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28BF98">
      <w:pPr>
        <w:jc w:val="center"/>
        <w:rPr>
          <w:rFonts w:hint="eastAsia" w:ascii="宋体" w:hAnsi="宋体"/>
          <w:b/>
          <w:sz w:val="44"/>
          <w:szCs w:val="44"/>
        </w:rPr>
      </w:pPr>
      <w:r>
        <w:rPr>
          <w:rFonts w:hint="eastAsia" w:ascii="宋体" w:hAnsi="宋体"/>
          <w:b/>
          <w:sz w:val="44"/>
          <w:szCs w:val="44"/>
        </w:rPr>
        <w:t>中国重汽集团青岛重工有限公司</w:t>
      </w:r>
    </w:p>
    <w:p w14:paraId="6922BD3B">
      <w:pPr>
        <w:jc w:val="center"/>
        <w:rPr>
          <w:rFonts w:hint="eastAsia" w:ascii="宋体" w:hAnsi="宋体" w:eastAsia="宋体" w:cs="Times New Roman"/>
          <w:b/>
          <w:sz w:val="44"/>
          <w:szCs w:val="44"/>
          <w:lang w:val="en-US" w:eastAsia="zh-CN"/>
        </w:rPr>
      </w:pPr>
      <w:r>
        <w:rPr>
          <w:rFonts w:hint="eastAsia" w:ascii="宋体" w:hAnsi="宋体" w:eastAsia="宋体" w:cs="Times New Roman"/>
          <w:b/>
          <w:sz w:val="44"/>
          <w:szCs w:val="44"/>
          <w:lang w:val="en-US" w:eastAsia="zh-CN"/>
        </w:rPr>
        <w:t>厂区交通安全测速抓拍安全装置项目</w:t>
      </w:r>
    </w:p>
    <w:p w14:paraId="19656C14">
      <w:pPr>
        <w:jc w:val="center"/>
        <w:rPr>
          <w:rFonts w:hint="eastAsia" w:ascii="宋体" w:hAnsi="宋体" w:eastAsia="宋体" w:cs="Times New Roman"/>
          <w:b/>
          <w:sz w:val="44"/>
          <w:szCs w:val="44"/>
        </w:rPr>
      </w:pPr>
      <w:r>
        <w:rPr>
          <w:rFonts w:hint="eastAsia" w:ascii="宋体" w:hAnsi="宋体" w:eastAsia="宋体" w:cs="Times New Roman"/>
          <w:b/>
          <w:sz w:val="44"/>
          <w:szCs w:val="44"/>
        </w:rPr>
        <w:t>招标文件</w:t>
      </w:r>
    </w:p>
    <w:p w14:paraId="24F9CD98">
      <w:pPr>
        <w:ind w:firstLine="1928" w:firstLineChars="600"/>
        <w:rPr>
          <w:rFonts w:hint="eastAsia" w:ascii="宋体" w:hAnsi="宋体" w:cs="宋体"/>
          <w:b/>
          <w:bCs/>
          <w:sz w:val="32"/>
          <w:szCs w:val="32"/>
        </w:rPr>
      </w:pPr>
    </w:p>
    <w:p w14:paraId="160A838D">
      <w:pPr>
        <w:ind w:firstLine="1928" w:firstLineChars="600"/>
        <w:rPr>
          <w:rFonts w:hint="eastAsia" w:ascii="宋体" w:hAnsi="宋体" w:cs="宋体"/>
          <w:b/>
          <w:bCs/>
          <w:sz w:val="32"/>
          <w:szCs w:val="32"/>
        </w:rPr>
      </w:pPr>
    </w:p>
    <w:p w14:paraId="3C8CC03D">
      <w:pPr>
        <w:ind w:firstLine="1928" w:firstLineChars="600"/>
        <w:rPr>
          <w:rFonts w:hint="eastAsia" w:ascii="宋体" w:hAnsi="宋体" w:cs="宋体"/>
          <w:b/>
          <w:bCs/>
          <w:sz w:val="32"/>
          <w:szCs w:val="32"/>
        </w:rPr>
      </w:pPr>
    </w:p>
    <w:p w14:paraId="0D335375">
      <w:pPr>
        <w:ind w:firstLine="1928" w:firstLineChars="600"/>
        <w:rPr>
          <w:rFonts w:hint="eastAsia" w:ascii="宋体" w:hAnsi="宋体" w:cs="宋体"/>
          <w:b/>
          <w:bCs/>
          <w:sz w:val="32"/>
          <w:szCs w:val="32"/>
        </w:rPr>
      </w:pPr>
    </w:p>
    <w:p w14:paraId="657BB3B4">
      <w:pPr>
        <w:ind w:firstLine="1928" w:firstLineChars="600"/>
        <w:rPr>
          <w:rFonts w:hint="eastAsia" w:ascii="宋体" w:hAnsi="宋体" w:cs="宋体"/>
          <w:b/>
          <w:bCs/>
          <w:sz w:val="32"/>
          <w:szCs w:val="32"/>
        </w:rPr>
      </w:pPr>
    </w:p>
    <w:p w14:paraId="278B4FA5">
      <w:pPr>
        <w:widowControl/>
        <w:ind w:firstLine="1928" w:firstLineChars="600"/>
        <w:jc w:val="left"/>
      </w:pPr>
      <w:r>
        <w:rPr>
          <w:rFonts w:hint="eastAsia" w:ascii="宋体" w:hAnsi="宋体" w:cs="宋体"/>
          <w:b/>
          <w:bCs/>
          <w:sz w:val="32"/>
          <w:szCs w:val="32"/>
        </w:rPr>
        <w:t>项目编号：CGZXCX-202607-5487</w:t>
      </w:r>
    </w:p>
    <w:p w14:paraId="140FDD9F">
      <w:pPr>
        <w:widowControl/>
        <w:ind w:firstLine="1260" w:firstLineChars="600"/>
        <w:jc w:val="left"/>
      </w:pPr>
    </w:p>
    <w:p w14:paraId="7EAABC14"/>
    <w:p w14:paraId="190A2FD4">
      <w:pPr>
        <w:pStyle w:val="2"/>
      </w:pPr>
    </w:p>
    <w:p w14:paraId="29BB871F"/>
    <w:p w14:paraId="1B470570">
      <w:pPr>
        <w:pStyle w:val="2"/>
      </w:pPr>
    </w:p>
    <w:p w14:paraId="61D2856D">
      <w:pPr>
        <w:pStyle w:val="2"/>
        <w:rPr>
          <w:rFonts w:hint="eastAsia" w:ascii="宋体" w:hAnsi="宋体"/>
          <w:sz w:val="28"/>
          <w:szCs w:val="28"/>
        </w:rPr>
      </w:pPr>
    </w:p>
    <w:p w14:paraId="5AAF9D05">
      <w:pPr>
        <w:pStyle w:val="2"/>
        <w:ind w:firstLine="1687" w:firstLineChars="600"/>
        <w:rPr>
          <w:rFonts w:hint="eastAsia" w:ascii="宋体" w:hAnsi="宋体"/>
          <w:sz w:val="28"/>
          <w:szCs w:val="28"/>
        </w:rPr>
      </w:pPr>
    </w:p>
    <w:p w14:paraId="79D763BC">
      <w:pPr>
        <w:pStyle w:val="2"/>
        <w:ind w:firstLine="1687" w:firstLineChars="600"/>
        <w:rPr>
          <w:rFonts w:hint="eastAsia" w:ascii="宋体" w:hAnsi="宋体"/>
          <w:sz w:val="28"/>
          <w:szCs w:val="28"/>
        </w:rPr>
      </w:pPr>
    </w:p>
    <w:p w14:paraId="4D53DEC5">
      <w:pPr>
        <w:pStyle w:val="2"/>
        <w:ind w:firstLine="1687" w:firstLineChars="600"/>
        <w:rPr>
          <w:rFonts w:hint="eastAsia" w:ascii="宋体" w:hAnsi="宋体"/>
          <w:sz w:val="28"/>
          <w:szCs w:val="28"/>
        </w:rPr>
      </w:pPr>
      <w:r>
        <w:rPr>
          <w:rFonts w:hint="eastAsia" w:ascii="宋体" w:hAnsi="宋体"/>
          <w:sz w:val="28"/>
          <w:szCs w:val="28"/>
        </w:rPr>
        <w:t>招 标 人：中国重汽集团青岛重工有限公司</w:t>
      </w:r>
    </w:p>
    <w:p w14:paraId="37D1D98E">
      <w:pPr>
        <w:rPr>
          <w:rFonts w:hint="eastAsia" w:ascii="宋体" w:hAnsi="宋体"/>
          <w:sz w:val="28"/>
          <w:szCs w:val="28"/>
        </w:rPr>
      </w:pPr>
      <w:r>
        <w:rPr>
          <w:rFonts w:hint="eastAsia" w:ascii="宋体" w:hAnsi="宋体"/>
          <w:sz w:val="28"/>
          <w:szCs w:val="28"/>
        </w:rPr>
        <w:t xml:space="preserve">                    </w:t>
      </w:r>
      <w:r>
        <w:rPr>
          <w:rFonts w:hint="eastAsia" w:ascii="宋体" w:hAnsi="宋体"/>
          <w:b/>
          <w:bCs/>
          <w:kern w:val="44"/>
          <w:sz w:val="28"/>
          <w:szCs w:val="28"/>
        </w:rPr>
        <w:t xml:space="preserve">     202</w:t>
      </w:r>
      <w:r>
        <w:rPr>
          <w:rFonts w:hint="eastAsia" w:ascii="宋体" w:hAnsi="宋体"/>
          <w:b/>
          <w:bCs/>
          <w:kern w:val="44"/>
          <w:sz w:val="28"/>
          <w:szCs w:val="28"/>
          <w:lang w:val="en-US" w:eastAsia="zh-CN"/>
        </w:rPr>
        <w:t>6</w:t>
      </w:r>
      <w:r>
        <w:rPr>
          <w:rFonts w:hint="eastAsia" w:ascii="宋体" w:hAnsi="宋体"/>
          <w:b/>
          <w:bCs/>
          <w:kern w:val="44"/>
          <w:sz w:val="28"/>
          <w:szCs w:val="28"/>
        </w:rPr>
        <w:t>年</w:t>
      </w:r>
      <w:r>
        <w:rPr>
          <w:rFonts w:hint="eastAsia" w:ascii="宋体" w:hAnsi="宋体"/>
          <w:b/>
          <w:bCs/>
          <w:kern w:val="44"/>
          <w:sz w:val="28"/>
          <w:szCs w:val="28"/>
          <w:lang w:val="en-US" w:eastAsia="zh-CN"/>
        </w:rPr>
        <w:t>7</w:t>
      </w:r>
      <w:r>
        <w:rPr>
          <w:rFonts w:hint="eastAsia" w:ascii="宋体" w:hAnsi="宋体"/>
          <w:b/>
          <w:bCs/>
          <w:kern w:val="44"/>
          <w:sz w:val="28"/>
          <w:szCs w:val="28"/>
        </w:rPr>
        <w:t>月</w:t>
      </w:r>
    </w:p>
    <w:p w14:paraId="2801EF4A">
      <w:pPr>
        <w:spacing w:line="480" w:lineRule="auto"/>
        <w:jc w:val="center"/>
        <w:rPr>
          <w:rFonts w:ascii="宋体" w:hAnsi="宋体"/>
          <w:b/>
          <w:bCs/>
          <w:sz w:val="48"/>
          <w:szCs w:val="48"/>
        </w:rPr>
      </w:pPr>
    </w:p>
    <w:p w14:paraId="0197F0F8">
      <w:pPr>
        <w:spacing w:line="480" w:lineRule="auto"/>
        <w:jc w:val="center"/>
        <w:rPr>
          <w:rFonts w:hint="eastAsia" w:ascii="宋体" w:hAnsi="宋体"/>
          <w:b/>
          <w:bCs/>
          <w:sz w:val="48"/>
          <w:szCs w:val="48"/>
        </w:rPr>
      </w:pPr>
      <w:r>
        <w:rPr>
          <w:rFonts w:ascii="宋体" w:hAnsi="宋体"/>
          <w:b/>
          <w:bCs/>
          <w:sz w:val="48"/>
          <w:szCs w:val="48"/>
        </w:rPr>
        <w:t>目   录</w:t>
      </w:r>
    </w:p>
    <w:p w14:paraId="1A3EC483">
      <w:pPr>
        <w:tabs>
          <w:tab w:val="left" w:pos="3240"/>
        </w:tabs>
        <w:spacing w:line="480" w:lineRule="auto"/>
        <w:rPr>
          <w:rFonts w:hint="eastAsia" w:ascii="宋体" w:hAnsi="宋体"/>
          <w:b/>
          <w:bCs/>
          <w:sz w:val="24"/>
        </w:rPr>
      </w:pPr>
      <w:r>
        <w:rPr>
          <w:rFonts w:ascii="宋体" w:hAnsi="宋体"/>
          <w:b/>
          <w:bCs/>
          <w:sz w:val="24"/>
        </w:rPr>
        <w:tab/>
      </w:r>
    </w:p>
    <w:p w14:paraId="5DC35B0A">
      <w:pPr>
        <w:tabs>
          <w:tab w:val="left" w:pos="3240"/>
        </w:tabs>
        <w:spacing w:line="480" w:lineRule="auto"/>
        <w:rPr>
          <w:rFonts w:hint="eastAsia" w:ascii="宋体" w:hAnsi="宋体"/>
          <w:b/>
          <w:bCs/>
          <w:sz w:val="24"/>
        </w:rPr>
      </w:pPr>
    </w:p>
    <w:p w14:paraId="2FE77316">
      <w:pPr>
        <w:tabs>
          <w:tab w:val="left" w:pos="3240"/>
        </w:tabs>
        <w:spacing w:line="480" w:lineRule="auto"/>
        <w:rPr>
          <w:rFonts w:hint="eastAsia" w:ascii="宋体" w:hAnsi="宋体"/>
          <w:b/>
          <w:bCs/>
          <w:sz w:val="24"/>
        </w:rPr>
      </w:pPr>
    </w:p>
    <w:p w14:paraId="6730A6FB">
      <w:pPr>
        <w:pStyle w:val="11"/>
        <w:rPr>
          <w:rFonts w:hint="eastAsia"/>
        </w:rPr>
      </w:pPr>
      <w:r>
        <w:rPr>
          <w:sz w:val="24"/>
        </w:rPr>
        <w:fldChar w:fldCharType="begin"/>
      </w:r>
      <w:r>
        <w:rPr>
          <w:sz w:val="24"/>
        </w:rPr>
        <w:instrText xml:space="preserve"> TOC \o "1-2" \h \z </w:instrText>
      </w:r>
      <w:r>
        <w:rPr>
          <w:sz w:val="24"/>
        </w:rPr>
        <w:fldChar w:fldCharType="separate"/>
      </w:r>
      <w:r>
        <w:fldChar w:fldCharType="begin"/>
      </w:r>
      <w:r>
        <w:rPr>
          <w:rStyle w:val="16"/>
          <w:color w:val="auto"/>
        </w:rPr>
        <w:instrText xml:space="preserve"> </w:instrText>
      </w:r>
      <w:r>
        <w:instrText xml:space="preserve">HYPERLINK \l "_Toc357155294"</w:instrText>
      </w:r>
      <w:r>
        <w:rPr>
          <w:rStyle w:val="16"/>
          <w:color w:val="auto"/>
        </w:rPr>
        <w:instrText xml:space="preserve"> </w:instrText>
      </w:r>
      <w:r>
        <w:fldChar w:fldCharType="separate"/>
      </w:r>
      <w:r>
        <w:rPr>
          <w:rStyle w:val="16"/>
          <w:rFonts w:hint="eastAsia"/>
          <w:color w:val="auto"/>
        </w:rPr>
        <w:t>第一章</w:t>
      </w:r>
      <w:r>
        <w:rPr>
          <w:rStyle w:val="16"/>
          <w:color w:val="auto"/>
        </w:rPr>
        <w:t xml:space="preserve">  </w:t>
      </w:r>
      <w:r>
        <w:rPr>
          <w:rStyle w:val="16"/>
          <w:rFonts w:hint="eastAsia"/>
          <w:color w:val="auto"/>
        </w:rPr>
        <w:t>招标公告</w:t>
      </w:r>
      <w:r>
        <w:tab/>
      </w:r>
      <w:r>
        <w:fldChar w:fldCharType="end"/>
      </w:r>
      <w:r>
        <w:rPr>
          <w:rFonts w:hint="eastAsia"/>
        </w:rPr>
        <w:t>2（页码）</w:t>
      </w:r>
    </w:p>
    <w:p w14:paraId="3053C634">
      <w:pPr>
        <w:rPr>
          <w:rFonts w:hint="eastAsia"/>
        </w:rPr>
      </w:pPr>
    </w:p>
    <w:p w14:paraId="4D305886">
      <w:pPr>
        <w:rPr>
          <w:rFonts w:hint="eastAsia"/>
        </w:rPr>
      </w:pPr>
    </w:p>
    <w:p w14:paraId="56711612">
      <w:pPr>
        <w:rPr>
          <w:rFonts w:hint="eastAsia"/>
        </w:rPr>
      </w:pPr>
    </w:p>
    <w:p w14:paraId="4E119E0E">
      <w:pPr>
        <w:rPr>
          <w:rFonts w:hint="eastAsia"/>
        </w:rPr>
      </w:pPr>
    </w:p>
    <w:p w14:paraId="2FD3A361">
      <w:pPr>
        <w:pStyle w:val="11"/>
        <w:rPr>
          <w:rFonts w:hint="eastAsia"/>
        </w:rPr>
      </w:pPr>
      <w:r>
        <w:fldChar w:fldCharType="begin"/>
      </w:r>
      <w:r>
        <w:rPr>
          <w:rStyle w:val="16"/>
          <w:color w:val="auto"/>
        </w:rPr>
        <w:instrText xml:space="preserve"> </w:instrText>
      </w:r>
      <w:r>
        <w:instrText xml:space="preserve">HYPERLINK \l "_Toc357155295"</w:instrText>
      </w:r>
      <w:r>
        <w:rPr>
          <w:rStyle w:val="16"/>
          <w:color w:val="auto"/>
        </w:rPr>
        <w:instrText xml:space="preserve"> </w:instrText>
      </w:r>
      <w:r>
        <w:fldChar w:fldCharType="separate"/>
      </w:r>
      <w:r>
        <w:rPr>
          <w:rStyle w:val="16"/>
          <w:rFonts w:hint="eastAsia"/>
          <w:color w:val="auto"/>
        </w:rPr>
        <w:t>第二章</w:t>
      </w:r>
      <w:r>
        <w:rPr>
          <w:rStyle w:val="16"/>
          <w:color w:val="auto"/>
        </w:rPr>
        <w:t xml:space="preserve">  </w:t>
      </w:r>
      <w:r>
        <w:rPr>
          <w:rStyle w:val="16"/>
          <w:rFonts w:hint="eastAsia"/>
          <w:color w:val="auto"/>
        </w:rPr>
        <w:t>投标文件编制</w:t>
      </w:r>
      <w:r>
        <w:tab/>
      </w:r>
      <w:r>
        <w:fldChar w:fldCharType="end"/>
      </w:r>
      <w:r>
        <w:t>10</w:t>
      </w:r>
      <w:r>
        <w:rPr>
          <w:rFonts w:hint="eastAsia"/>
        </w:rPr>
        <w:t>（页码）</w:t>
      </w:r>
    </w:p>
    <w:p w14:paraId="67ACB6BE">
      <w:pPr>
        <w:pStyle w:val="11"/>
        <w:rPr>
          <w:rFonts w:hint="eastAsia"/>
        </w:rPr>
      </w:pPr>
    </w:p>
    <w:p w14:paraId="105318C6">
      <w:pPr>
        <w:rPr>
          <w:rFonts w:hint="eastAsia"/>
        </w:rPr>
      </w:pPr>
    </w:p>
    <w:p w14:paraId="64978E6B">
      <w:pPr>
        <w:rPr>
          <w:rFonts w:hint="eastAsia"/>
        </w:rPr>
      </w:pPr>
    </w:p>
    <w:p w14:paraId="36C71BE5">
      <w:pPr>
        <w:pStyle w:val="11"/>
        <w:rPr>
          <w:rFonts w:hint="eastAsia"/>
        </w:rPr>
      </w:pPr>
      <w:r>
        <w:fldChar w:fldCharType="begin"/>
      </w:r>
      <w:r>
        <w:rPr>
          <w:rStyle w:val="16"/>
          <w:color w:val="auto"/>
        </w:rPr>
        <w:instrText xml:space="preserve"> </w:instrText>
      </w:r>
      <w:r>
        <w:instrText xml:space="preserve">HYPERLINK \l "_Toc357155295"</w:instrText>
      </w:r>
      <w:r>
        <w:rPr>
          <w:rStyle w:val="16"/>
          <w:color w:val="auto"/>
        </w:rPr>
        <w:instrText xml:space="preserve"> </w:instrText>
      </w:r>
      <w:r>
        <w:fldChar w:fldCharType="separate"/>
      </w:r>
      <w:r>
        <w:rPr>
          <w:rStyle w:val="16"/>
          <w:rFonts w:hint="eastAsia"/>
          <w:color w:val="auto"/>
        </w:rPr>
        <w:t>第三章</w:t>
      </w:r>
      <w:r>
        <w:rPr>
          <w:rStyle w:val="16"/>
          <w:color w:val="auto"/>
        </w:rPr>
        <w:t xml:space="preserve">  技术</w:t>
      </w:r>
      <w:r>
        <w:rPr>
          <w:rStyle w:val="16"/>
          <w:rFonts w:hint="eastAsia"/>
          <w:color w:val="auto"/>
        </w:rPr>
        <w:t>要求</w:t>
      </w:r>
      <w:r>
        <w:tab/>
      </w:r>
      <w:r>
        <w:fldChar w:fldCharType="end"/>
      </w:r>
      <w:r>
        <w:t>21</w:t>
      </w:r>
      <w:r>
        <w:rPr>
          <w:rFonts w:hint="eastAsia"/>
        </w:rPr>
        <w:t>（页码）</w:t>
      </w:r>
    </w:p>
    <w:p w14:paraId="58126E45">
      <w:pPr>
        <w:pStyle w:val="11"/>
        <w:rPr>
          <w:rFonts w:hint="eastAsia"/>
        </w:rPr>
      </w:pPr>
    </w:p>
    <w:p w14:paraId="22A5A968">
      <w:pPr>
        <w:pStyle w:val="2"/>
      </w:pPr>
      <w:r>
        <w:fldChar w:fldCharType="end"/>
      </w:r>
    </w:p>
    <w:p w14:paraId="2667D337"/>
    <w:p w14:paraId="315CF15F">
      <w:pPr>
        <w:pStyle w:val="2"/>
      </w:pPr>
    </w:p>
    <w:p w14:paraId="3D1E6313"/>
    <w:p w14:paraId="51B5D440">
      <w:pPr>
        <w:pStyle w:val="2"/>
      </w:pPr>
    </w:p>
    <w:p w14:paraId="4701C11A"/>
    <w:p w14:paraId="2F14812C">
      <w:pPr>
        <w:pStyle w:val="8"/>
        <w:spacing w:line="360" w:lineRule="auto"/>
        <w:jc w:val="center"/>
        <w:rPr>
          <w:rFonts w:hint="eastAsia" w:ascii="黑体" w:eastAsia="黑体"/>
          <w:b/>
          <w:bCs/>
          <w:sz w:val="36"/>
          <w:szCs w:val="36"/>
        </w:rPr>
      </w:pPr>
    </w:p>
    <w:p w14:paraId="41B0DE41">
      <w:pPr>
        <w:pStyle w:val="8"/>
        <w:spacing w:line="360" w:lineRule="auto"/>
        <w:jc w:val="center"/>
        <w:rPr>
          <w:rFonts w:hint="eastAsia" w:ascii="黑体" w:eastAsia="黑体"/>
          <w:b/>
          <w:bCs/>
          <w:sz w:val="36"/>
          <w:szCs w:val="36"/>
        </w:rPr>
      </w:pPr>
      <w:r>
        <w:rPr>
          <w:rFonts w:hint="eastAsia" w:ascii="黑体" w:eastAsia="黑体"/>
          <w:b/>
          <w:bCs/>
          <w:sz w:val="36"/>
          <w:szCs w:val="36"/>
        </w:rPr>
        <w:t>第一章  招标公告</w:t>
      </w:r>
    </w:p>
    <w:p w14:paraId="07F20407">
      <w:pPr>
        <w:pStyle w:val="8"/>
        <w:spacing w:line="360" w:lineRule="auto"/>
        <w:rPr>
          <w:rFonts w:hint="eastAsia" w:ascii="黑体" w:eastAsia="黑体"/>
          <w:b/>
          <w:bCs/>
          <w:sz w:val="28"/>
        </w:rPr>
      </w:pPr>
      <w:r>
        <w:rPr>
          <w:rFonts w:hint="eastAsia" w:ascii="黑体" w:eastAsia="黑体"/>
          <w:b/>
          <w:bCs/>
          <w:sz w:val="28"/>
        </w:rPr>
        <w:t>一、项目名称</w:t>
      </w:r>
    </w:p>
    <w:p w14:paraId="68476A14">
      <w:pPr>
        <w:spacing w:line="420" w:lineRule="exact"/>
        <w:ind w:firstLine="420" w:firstLineChars="200"/>
        <w:jc w:val="left"/>
        <w:rPr>
          <w:rFonts w:hint="eastAsia" w:ascii="Times New Roman" w:hAnsi="Times New Roman" w:eastAsia="宋体" w:cs="Times New Roman"/>
          <w:szCs w:val="22"/>
        </w:rPr>
      </w:pPr>
      <w:r>
        <w:rPr>
          <w:rFonts w:hint="eastAsia" w:ascii="宋体" w:hAnsi="宋体"/>
        </w:rPr>
        <w:t>项目名</w:t>
      </w:r>
      <w:r>
        <w:rPr>
          <w:rFonts w:hint="eastAsia"/>
          <w:szCs w:val="22"/>
        </w:rPr>
        <w:t>称：中国重汽集团青岛重工有限公司</w:t>
      </w:r>
      <w:r>
        <w:rPr>
          <w:rFonts w:hint="eastAsia" w:ascii="Times New Roman" w:hAnsi="Times New Roman" w:eastAsia="宋体" w:cs="Times New Roman"/>
          <w:szCs w:val="22"/>
          <w:lang w:val="en-US" w:eastAsia="zh-CN"/>
        </w:rPr>
        <w:t>厂区交通安全测速抓拍安全装置项目</w:t>
      </w:r>
    </w:p>
    <w:p w14:paraId="13A4CBE1">
      <w:pPr>
        <w:pStyle w:val="8"/>
        <w:numPr>
          <w:ilvl w:val="0"/>
          <w:numId w:val="2"/>
        </w:numPr>
        <w:spacing w:line="360" w:lineRule="auto"/>
        <w:rPr>
          <w:rFonts w:hint="eastAsia" w:ascii="黑体" w:eastAsia="黑体"/>
          <w:b/>
          <w:bCs/>
          <w:sz w:val="28"/>
        </w:rPr>
      </w:pPr>
      <w:r>
        <w:rPr>
          <w:rFonts w:hint="eastAsia" w:ascii="黑体" w:eastAsia="黑体"/>
          <w:b/>
          <w:bCs/>
          <w:sz w:val="28"/>
        </w:rPr>
        <w:t>招标内容</w:t>
      </w:r>
    </w:p>
    <w:p w14:paraId="760894D3">
      <w:pPr>
        <w:pStyle w:val="8"/>
        <w:spacing w:line="360" w:lineRule="auto"/>
        <w:ind w:firstLine="420" w:firstLineChars="200"/>
        <w:rPr>
          <w:rFonts w:ascii="Times New Roman"/>
          <w:szCs w:val="24"/>
        </w:rPr>
      </w:pPr>
      <w:r>
        <w:rPr>
          <w:rFonts w:hint="eastAsia" w:ascii="Times New Roman" w:hAnsi="Times New Roman" w:eastAsia="宋体" w:cs="Times New Roman"/>
          <w:kern w:val="2"/>
          <w:sz w:val="21"/>
          <w:szCs w:val="22"/>
          <w:lang w:val="en-US" w:eastAsia="zh-CN" w:bidi="ar-SA"/>
        </w:rPr>
        <w:t>为进一步提高厂内交通安全，对厂内道路安装测速抓怕安全装置，达到加强厂内交通安全管理的目的</w:t>
      </w:r>
      <w:r>
        <w:rPr>
          <w:rFonts w:hint="eastAsia" w:ascii="Times New Roman"/>
          <w:szCs w:val="24"/>
        </w:rPr>
        <w:t>。</w:t>
      </w:r>
    </w:p>
    <w:p w14:paraId="4FC857B7">
      <w:pPr>
        <w:spacing w:line="420" w:lineRule="exact"/>
        <w:jc w:val="left"/>
        <w:rPr>
          <w:rFonts w:hint="eastAsia" w:ascii="黑体" w:eastAsia="黑体"/>
          <w:b/>
          <w:bCs/>
          <w:sz w:val="28"/>
        </w:rPr>
      </w:pPr>
      <w:r>
        <w:rPr>
          <w:rFonts w:hint="eastAsia" w:ascii="黑体" w:eastAsia="黑体"/>
          <w:b/>
          <w:bCs/>
          <w:sz w:val="28"/>
        </w:rPr>
        <w:t>三、招标形式</w:t>
      </w:r>
    </w:p>
    <w:p w14:paraId="7A8564AC">
      <w:pPr>
        <w:spacing w:line="420" w:lineRule="exact"/>
        <w:ind w:firstLine="420" w:firstLineChars="200"/>
        <w:jc w:val="left"/>
        <w:rPr>
          <w:rFonts w:hint="default" w:eastAsia="宋体"/>
          <w:lang w:val="en-US" w:eastAsia="zh-CN"/>
        </w:rPr>
      </w:pPr>
      <w:r>
        <w:rPr>
          <w:rFonts w:hint="eastAsia"/>
        </w:rPr>
        <w:t>招标形式:</w:t>
      </w:r>
      <w:r>
        <w:rPr>
          <w:rFonts w:hint="eastAsia"/>
          <w:lang w:val="en-US" w:eastAsia="zh-CN"/>
        </w:rPr>
        <w:t>公开招标</w:t>
      </w:r>
    </w:p>
    <w:p w14:paraId="7FB5C02E">
      <w:pPr>
        <w:pStyle w:val="8"/>
        <w:spacing w:line="360" w:lineRule="auto"/>
        <w:rPr>
          <w:rFonts w:hint="eastAsia" w:ascii="黑体" w:eastAsia="黑体"/>
          <w:b/>
          <w:bCs/>
          <w:sz w:val="28"/>
        </w:rPr>
      </w:pPr>
      <w:r>
        <w:rPr>
          <w:rFonts w:hint="eastAsia" w:ascii="黑体" w:eastAsia="黑体"/>
          <w:b/>
          <w:bCs/>
          <w:sz w:val="28"/>
        </w:rPr>
        <w:t>四、议程安排</w:t>
      </w:r>
    </w:p>
    <w:p w14:paraId="0B045AE5">
      <w:pPr>
        <w:pStyle w:val="8"/>
        <w:spacing w:line="360" w:lineRule="auto"/>
        <w:ind w:firstLine="420" w:firstLineChars="200"/>
        <w:rPr>
          <w:rFonts w:hint="eastAsia"/>
        </w:rPr>
      </w:pPr>
      <w:r>
        <w:rPr>
          <w:rFonts w:hint="eastAsia"/>
        </w:rPr>
        <w:t>1.发标时间：202</w:t>
      </w:r>
      <w:r>
        <w:rPr>
          <w:rFonts w:hint="eastAsia"/>
          <w:lang w:val="en-US" w:eastAsia="zh-CN"/>
        </w:rPr>
        <w:t>6</w:t>
      </w:r>
      <w:r>
        <w:rPr>
          <w:rFonts w:hint="eastAsia"/>
        </w:rPr>
        <w:t>年</w:t>
      </w:r>
      <w:r>
        <w:rPr>
          <w:rFonts w:hint="eastAsia"/>
          <w:lang w:val="en-US" w:eastAsia="zh-CN"/>
        </w:rPr>
        <w:t>7</w:t>
      </w:r>
      <w:r>
        <w:rPr>
          <w:rFonts w:hint="eastAsia"/>
        </w:rPr>
        <w:t>月</w:t>
      </w:r>
      <w:r>
        <w:rPr>
          <w:rFonts w:hint="eastAsia"/>
          <w:lang w:val="en-US" w:eastAsia="zh-CN"/>
        </w:rPr>
        <w:t>16</w:t>
      </w:r>
      <w:r>
        <w:rPr>
          <w:rFonts w:hint="eastAsia"/>
        </w:rPr>
        <w:t>日。</w:t>
      </w:r>
    </w:p>
    <w:p w14:paraId="4E79DCC6">
      <w:pPr>
        <w:pStyle w:val="8"/>
        <w:spacing w:line="360" w:lineRule="auto"/>
        <w:ind w:firstLine="420" w:firstLineChars="200"/>
        <w:rPr>
          <w:rFonts w:hint="eastAsia"/>
        </w:rPr>
      </w:pPr>
      <w:r>
        <w:rPr>
          <w:rFonts w:hint="eastAsia"/>
        </w:rPr>
        <w:t>2.答疑时间：截止至202</w:t>
      </w:r>
      <w:r>
        <w:rPr>
          <w:rFonts w:hint="eastAsia"/>
          <w:lang w:val="en-US" w:eastAsia="zh-CN"/>
        </w:rPr>
        <w:t>6</w:t>
      </w:r>
      <w:r>
        <w:rPr>
          <w:rFonts w:hint="eastAsia"/>
        </w:rPr>
        <w:t>年</w:t>
      </w:r>
      <w:r>
        <w:rPr>
          <w:rFonts w:hint="eastAsia"/>
          <w:lang w:val="en-US" w:eastAsia="zh-CN"/>
        </w:rPr>
        <w:t>7</w:t>
      </w:r>
      <w:r>
        <w:rPr>
          <w:rFonts w:hint="eastAsia"/>
        </w:rPr>
        <w:t>月</w:t>
      </w:r>
      <w:r>
        <w:rPr>
          <w:rFonts w:hint="eastAsia"/>
          <w:lang w:val="en-US" w:eastAsia="zh-CN"/>
        </w:rPr>
        <w:t>30</w:t>
      </w:r>
      <w:r>
        <w:rPr>
          <w:rFonts w:hint="eastAsia"/>
        </w:rPr>
        <w:t>日下午17点前（若有变动另行通知）。</w:t>
      </w:r>
    </w:p>
    <w:p w14:paraId="6918E61B">
      <w:pPr>
        <w:pStyle w:val="8"/>
        <w:spacing w:line="360" w:lineRule="auto"/>
        <w:ind w:firstLine="630" w:firstLineChars="300"/>
      </w:pPr>
      <w:r>
        <w:rPr>
          <w:rFonts w:hint="eastAsia"/>
        </w:rPr>
        <w:t>答疑联系人及联系电话：唐荣菊 13678894103</w:t>
      </w:r>
    </w:p>
    <w:p w14:paraId="5D8D563C">
      <w:pPr>
        <w:pStyle w:val="8"/>
        <w:spacing w:line="360" w:lineRule="auto"/>
        <w:ind w:firstLine="420" w:firstLineChars="200"/>
        <w:rPr>
          <w:rFonts w:hint="eastAsia"/>
        </w:rPr>
      </w:pPr>
      <w:r>
        <w:rPr>
          <w:rFonts w:hint="eastAsia"/>
        </w:rPr>
        <w:t>3.开标时间：202</w:t>
      </w:r>
      <w:r>
        <w:rPr>
          <w:rFonts w:hint="eastAsia"/>
          <w:lang w:val="en-US" w:eastAsia="zh-CN"/>
        </w:rPr>
        <w:t>6</w:t>
      </w:r>
      <w:r>
        <w:rPr>
          <w:rFonts w:hint="eastAsia"/>
        </w:rPr>
        <w:t>年</w:t>
      </w:r>
      <w:r>
        <w:rPr>
          <w:rFonts w:hint="eastAsia"/>
          <w:lang w:val="en-US" w:eastAsia="zh-CN"/>
        </w:rPr>
        <w:t>7</w:t>
      </w:r>
      <w:r>
        <w:rPr>
          <w:rFonts w:hint="eastAsia"/>
        </w:rPr>
        <w:t>月</w:t>
      </w:r>
      <w:r>
        <w:rPr>
          <w:rFonts w:hint="eastAsia"/>
          <w:lang w:val="en-US" w:eastAsia="zh-CN"/>
        </w:rPr>
        <w:t>31</w:t>
      </w:r>
      <w:r>
        <w:rPr>
          <w:rFonts w:hint="eastAsia"/>
        </w:rPr>
        <w:t>日上午9时（若有变动另行通知）。</w:t>
      </w:r>
    </w:p>
    <w:p w14:paraId="793A4C26">
      <w:pPr>
        <w:spacing w:line="360" w:lineRule="auto"/>
        <w:ind w:firstLine="420" w:firstLineChars="200"/>
        <w:rPr>
          <w:rFonts w:ascii="宋体" w:hAnsi="Courier New"/>
        </w:rPr>
      </w:pPr>
      <w:r>
        <w:rPr>
          <w:rFonts w:hint="eastAsia" w:ascii="宋体" w:hAnsi="Courier New"/>
          <w:szCs w:val="22"/>
        </w:rPr>
        <w:t>4.投</w:t>
      </w:r>
      <w:r>
        <w:rPr>
          <w:rFonts w:hint="eastAsia"/>
        </w:rPr>
        <w:t>标地点</w:t>
      </w:r>
      <w:r>
        <w:rPr>
          <w:rFonts w:hint="eastAsia" w:ascii="宋体" w:hAnsi="Courier New"/>
        </w:rPr>
        <w:t>：锦荣路369号青岛重工公司第二会议室</w:t>
      </w:r>
    </w:p>
    <w:p w14:paraId="4C4319D5">
      <w:pPr>
        <w:spacing w:line="360" w:lineRule="auto"/>
        <w:ind w:firstLine="420" w:firstLineChars="200"/>
        <w:rPr>
          <w:rFonts w:hint="eastAsia" w:ascii="宋体" w:hAnsi="Courier New"/>
        </w:rPr>
      </w:pPr>
      <w:r>
        <w:rPr>
          <w:rFonts w:hint="eastAsia" w:ascii="宋体" w:hAnsi="Courier New"/>
        </w:rPr>
        <w:t>5.投标文件递交</w:t>
      </w:r>
      <w:r>
        <w:rPr>
          <w:rFonts w:hint="eastAsia" w:ascii="宋体" w:hAnsi="Courier New"/>
          <w:lang w:eastAsia="zh-CN"/>
        </w:rPr>
        <w:t>：</w:t>
      </w:r>
      <w:r>
        <w:rPr>
          <w:rFonts w:hint="eastAsia" w:ascii="宋体" w:hAnsi="Courier New"/>
        </w:rPr>
        <w:t>有意向投标方，</w:t>
      </w:r>
      <w:r>
        <w:rPr>
          <w:rFonts w:hint="eastAsia" w:ascii="宋体" w:hAnsi="Courier New"/>
          <w:lang w:val="en-US" w:eastAsia="zh-CN"/>
        </w:rPr>
        <w:t>7</w:t>
      </w:r>
      <w:r>
        <w:rPr>
          <w:rFonts w:hint="eastAsia" w:ascii="宋体" w:hAnsi="Courier New"/>
        </w:rPr>
        <w:t>月</w:t>
      </w:r>
      <w:r>
        <w:rPr>
          <w:rFonts w:hint="eastAsia" w:ascii="宋体" w:hAnsi="Courier New"/>
          <w:lang w:val="en-US" w:eastAsia="zh-CN"/>
        </w:rPr>
        <w:t>30</w:t>
      </w:r>
      <w:r>
        <w:rPr>
          <w:rFonts w:hint="eastAsia" w:ascii="宋体" w:hAnsi="Courier New"/>
        </w:rPr>
        <w:t>日下午17点前，经附件1《投标书》与保证金汇款截图盖章扫描发至邮箱383433823@qq.com，其他文件于开标当日在投标地点现场递交。</w:t>
      </w:r>
    </w:p>
    <w:p w14:paraId="0EB3334B">
      <w:pPr>
        <w:pStyle w:val="8"/>
        <w:spacing w:line="360" w:lineRule="auto"/>
        <w:rPr>
          <w:rFonts w:hint="eastAsia" w:ascii="黑体" w:eastAsia="黑体"/>
          <w:b/>
          <w:bCs/>
          <w:sz w:val="28"/>
        </w:rPr>
      </w:pPr>
      <w:r>
        <w:rPr>
          <w:rFonts w:hint="eastAsia" w:ascii="黑体" w:eastAsia="黑体"/>
          <w:b/>
          <w:bCs/>
          <w:sz w:val="28"/>
        </w:rPr>
        <w:t>五、获取招标文件</w:t>
      </w:r>
    </w:p>
    <w:p w14:paraId="0A7B687C">
      <w:pPr>
        <w:pStyle w:val="8"/>
        <w:spacing w:line="360" w:lineRule="auto"/>
        <w:rPr>
          <w:rFonts w:hint="default" w:ascii="Times New Roman" w:hAnsi="Times New Roman" w:eastAsia="黑体"/>
          <w:lang w:val="en-US" w:eastAsia="zh-CN"/>
        </w:rPr>
      </w:pPr>
      <w:r>
        <w:rPr>
          <w:rFonts w:hint="eastAsia" w:ascii="黑体" w:eastAsia="黑体"/>
          <w:b/>
          <w:bCs/>
          <w:sz w:val="28"/>
        </w:rPr>
        <w:t xml:space="preserve">   </w:t>
      </w:r>
      <w:r>
        <w:rPr>
          <w:rFonts w:hint="eastAsia" w:ascii="Times New Roman" w:hAnsi="Times New Roman" w:eastAsia="黑体"/>
          <w:lang w:val="en-US" w:eastAsia="zh-CN"/>
        </w:rPr>
        <w:t>通过集团公司网站公示</w:t>
      </w:r>
    </w:p>
    <w:p w14:paraId="0B64E005">
      <w:pPr>
        <w:pStyle w:val="8"/>
        <w:spacing w:line="360" w:lineRule="auto"/>
        <w:rPr>
          <w:rFonts w:hint="eastAsia" w:ascii="黑体" w:eastAsia="黑体"/>
          <w:b/>
          <w:bCs/>
          <w:sz w:val="28"/>
        </w:rPr>
      </w:pPr>
      <w:r>
        <w:rPr>
          <w:rFonts w:hint="eastAsia" w:ascii="黑体" w:eastAsia="黑体"/>
          <w:b/>
          <w:bCs/>
          <w:sz w:val="28"/>
        </w:rPr>
        <w:t>六、投标须知</w:t>
      </w:r>
    </w:p>
    <w:p w14:paraId="50F1859E">
      <w:pPr>
        <w:pStyle w:val="8"/>
        <w:spacing w:line="360" w:lineRule="auto"/>
        <w:ind w:firstLine="422" w:firstLineChars="200"/>
        <w:rPr>
          <w:rFonts w:hint="eastAsia"/>
          <w:b/>
        </w:rPr>
      </w:pPr>
      <w:r>
        <w:rPr>
          <w:rFonts w:hint="eastAsia"/>
          <w:b/>
        </w:rPr>
        <w:t>1.合格投标人：</w:t>
      </w:r>
    </w:p>
    <w:p w14:paraId="6A1C4B49">
      <w:pPr>
        <w:pStyle w:val="8"/>
        <w:spacing w:line="360" w:lineRule="auto"/>
        <w:ind w:firstLine="420" w:firstLineChars="200"/>
        <w:rPr>
          <w:rFonts w:hint="eastAsia"/>
          <w:b/>
        </w:rPr>
      </w:pPr>
      <w:r>
        <w:rPr>
          <w:rFonts w:hint="eastAsia"/>
        </w:rPr>
        <w:t>1.1投标人须遵守《中华人民共和国招标投标法》、《中华人民共和国民法典》及其它有关的法律和法规；为中华人民共和国境内注册的独立法人机构，具有独立承担民事责任能力；</w:t>
      </w:r>
    </w:p>
    <w:p w14:paraId="5EEE99E9">
      <w:pPr>
        <w:pStyle w:val="8"/>
        <w:spacing w:line="360" w:lineRule="auto"/>
        <w:ind w:firstLine="420" w:firstLineChars="200"/>
      </w:pPr>
      <w:r>
        <w:rPr>
          <w:rFonts w:hint="eastAsia"/>
        </w:rPr>
        <w:t>1.2公司成立</w:t>
      </w:r>
      <w:r>
        <w:rPr>
          <w:rFonts w:hint="eastAsia"/>
          <w:b/>
          <w:bCs/>
        </w:rPr>
        <w:t>三年以上</w:t>
      </w:r>
      <w:r>
        <w:rPr>
          <w:rFonts w:hint="eastAsia"/>
        </w:rPr>
        <w:t>（以营业执照成立日期到开标当日满三年为准）注册资金不能少于</w:t>
      </w:r>
      <w:r>
        <w:rPr>
          <w:rFonts w:hint="eastAsia"/>
          <w:b/>
          <w:bCs/>
        </w:rPr>
        <w:t>500万</w:t>
      </w:r>
      <w:r>
        <w:rPr>
          <w:rFonts w:hint="eastAsia"/>
          <w:szCs w:val="22"/>
        </w:rPr>
        <w:t>；</w:t>
      </w:r>
    </w:p>
    <w:p w14:paraId="2A24C7BD">
      <w:pPr>
        <w:pStyle w:val="8"/>
        <w:spacing w:line="360" w:lineRule="auto"/>
        <w:ind w:firstLine="420" w:firstLineChars="200"/>
        <w:rPr>
          <w:rFonts w:hint="eastAsia"/>
          <w:color w:val="FF0000"/>
        </w:rPr>
      </w:pPr>
      <w:r>
        <w:rPr>
          <w:rFonts w:hint="eastAsia"/>
        </w:rPr>
        <w:t>1.3投标人须提供具有统一社会信用代码的新版营业执照副本复印件（加盖公章）,</w:t>
      </w:r>
      <w:r>
        <w:rPr>
          <w:rFonts w:hint="eastAsia"/>
          <w:color w:val="FF0000"/>
        </w:rPr>
        <w:t>需具备电子与智能化工程专业承包二级资质；</w:t>
      </w:r>
    </w:p>
    <w:p w14:paraId="4ABE9025">
      <w:pPr>
        <w:pStyle w:val="8"/>
        <w:spacing w:line="360" w:lineRule="auto"/>
        <w:ind w:firstLine="420" w:firstLineChars="200"/>
        <w:rPr>
          <w:rFonts w:hint="eastAsia"/>
        </w:rPr>
      </w:pPr>
      <w:r>
        <w:rPr>
          <w:rFonts w:hint="eastAsia"/>
        </w:rPr>
        <w:t>1.4</w:t>
      </w:r>
      <w:r>
        <w:rPr>
          <w:rFonts w:hint="eastAsia" w:hAnsi="宋体"/>
        </w:rPr>
        <w:t>采购公告发布之日前三年内无行贿犯罪等重大违法记录；</w:t>
      </w:r>
      <w:r>
        <w:rPr>
          <w:rFonts w:hint="eastAsia"/>
        </w:rPr>
        <w:t>。</w:t>
      </w:r>
    </w:p>
    <w:p w14:paraId="4760F6EC">
      <w:pPr>
        <w:pStyle w:val="8"/>
        <w:spacing w:line="360" w:lineRule="auto"/>
        <w:ind w:firstLine="420" w:firstLineChars="200"/>
        <w:rPr>
          <w:rFonts w:hint="eastAsia"/>
        </w:rPr>
      </w:pPr>
      <w:r>
        <w:rPr>
          <w:rFonts w:hint="eastAsia"/>
        </w:rPr>
        <w:t>1.5投标人没有被列入招标人处《黑名单》（《黑名单》指投标人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14:paraId="60FC3E59">
      <w:pPr>
        <w:pStyle w:val="8"/>
        <w:spacing w:line="360" w:lineRule="auto"/>
        <w:ind w:firstLine="420" w:firstLineChars="200"/>
        <w:rPr>
          <w:rFonts w:hint="eastAsia"/>
        </w:rPr>
      </w:pPr>
      <w:r>
        <w:rPr>
          <w:rFonts w:hint="eastAsia"/>
        </w:rPr>
        <w:t>1.6投标人须提供法人授权委托书复印件及投标单位授权代表的身份证复印件（加盖公章），开标现场核验授权代表身份证原件，授权代表由法人代表本人担任的，仅须提供法人身份证原件。</w:t>
      </w:r>
    </w:p>
    <w:p w14:paraId="3E26A769">
      <w:pPr>
        <w:pStyle w:val="8"/>
        <w:spacing w:line="360" w:lineRule="auto"/>
        <w:ind w:firstLine="420" w:firstLineChars="200"/>
        <w:rPr>
          <w:rFonts w:hint="eastAsia"/>
          <w:szCs w:val="22"/>
        </w:rPr>
      </w:pPr>
      <w:r>
        <w:rPr>
          <w:rFonts w:hint="eastAsia"/>
          <w:szCs w:val="22"/>
        </w:rPr>
        <w:t>1.7在“信用中国”信息平台中，无行政处罚及失信记录等信息，提供查询页截图；</w:t>
      </w:r>
    </w:p>
    <w:p w14:paraId="7B2BE18A">
      <w:pPr>
        <w:pStyle w:val="8"/>
        <w:spacing w:line="360" w:lineRule="auto"/>
        <w:ind w:firstLine="420" w:firstLineChars="200"/>
        <w:rPr>
          <w:rFonts w:hint="eastAsia"/>
          <w:szCs w:val="22"/>
        </w:rPr>
      </w:pPr>
      <w:r>
        <w:rPr>
          <w:rFonts w:hint="eastAsia"/>
          <w:szCs w:val="22"/>
        </w:rPr>
        <w:t>1.8供方的直接或间接股东、法定代表人、董事、监事、高管非重汽员工及其亲属。</w:t>
      </w:r>
    </w:p>
    <w:p w14:paraId="029F844A">
      <w:pPr>
        <w:pStyle w:val="8"/>
        <w:spacing w:line="360" w:lineRule="auto"/>
        <w:ind w:firstLine="420" w:firstLineChars="200"/>
        <w:rPr>
          <w:rFonts w:hint="eastAsia"/>
        </w:rPr>
      </w:pPr>
      <w:r>
        <w:rPr>
          <w:rFonts w:hint="eastAsia"/>
        </w:rPr>
        <w:t>1.9投标人须认可招标人的工作指令，包括节假日、夜间能正常开展工作的要求；</w:t>
      </w:r>
    </w:p>
    <w:p w14:paraId="2FA9B5B5">
      <w:pPr>
        <w:pStyle w:val="8"/>
        <w:spacing w:line="360" w:lineRule="auto"/>
        <w:ind w:firstLine="420" w:firstLineChars="200"/>
      </w:pPr>
      <w:r>
        <w:rPr>
          <w:rFonts w:hint="eastAsia"/>
        </w:rPr>
        <w:t>1.10投标人必须是最终投标、签订合同的单位，不得以任何理由将已中标项目以任何形式转包给其他单位；</w:t>
      </w:r>
    </w:p>
    <w:p w14:paraId="3E453653">
      <w:pPr>
        <w:pStyle w:val="8"/>
        <w:spacing w:line="360" w:lineRule="auto"/>
        <w:ind w:firstLine="420" w:firstLineChars="200"/>
        <w:rPr>
          <w:rFonts w:hint="eastAsia"/>
        </w:rPr>
      </w:pPr>
      <w:r>
        <w:rPr>
          <w:rFonts w:hint="eastAsia" w:hAnsi="宋体"/>
        </w:rPr>
        <w:t>1.11</w:t>
      </w:r>
      <w:r>
        <w:rPr>
          <w:rFonts w:hint="eastAsia"/>
        </w:rPr>
        <w:t>投标人必须在青岛市内有办公驻点，紧急情况下，维修人员应在 2 小时内响应并到达现场维修；</w:t>
      </w:r>
    </w:p>
    <w:p w14:paraId="16631AB4">
      <w:pPr>
        <w:pStyle w:val="8"/>
        <w:spacing w:line="360" w:lineRule="auto"/>
        <w:ind w:firstLine="420" w:firstLineChars="200"/>
        <w:rPr>
          <w:rFonts w:hint="eastAsia"/>
        </w:rPr>
      </w:pPr>
      <w:r>
        <w:rPr>
          <w:rFonts w:hint="eastAsia" w:hAnsi="宋体"/>
        </w:rPr>
        <w:t>1.12</w:t>
      </w:r>
      <w:r>
        <w:rPr>
          <w:rFonts w:hint="eastAsia"/>
        </w:rPr>
        <w:t>本次招标项目不接受联合体投标；</w:t>
      </w:r>
    </w:p>
    <w:p w14:paraId="14695BD0">
      <w:pPr>
        <w:pStyle w:val="8"/>
        <w:spacing w:line="360" w:lineRule="auto"/>
        <w:ind w:firstLine="422" w:firstLineChars="200"/>
        <w:rPr>
          <w:rFonts w:hint="eastAsia"/>
        </w:rPr>
      </w:pPr>
      <w:r>
        <w:rPr>
          <w:rFonts w:hint="eastAsia"/>
          <w:b/>
          <w:bCs/>
        </w:rPr>
        <w:t>上述为投标必备的资格条件，相关材料缺项</w:t>
      </w:r>
      <w:r>
        <w:rPr>
          <w:rFonts w:hint="eastAsia"/>
          <w:b/>
          <w:bCs/>
          <w:szCs w:val="22"/>
        </w:rPr>
        <w:t>会按不响应招标文件或无效投标处理</w:t>
      </w:r>
      <w:r>
        <w:rPr>
          <w:rFonts w:hint="eastAsia"/>
          <w:b/>
          <w:bCs/>
        </w:rPr>
        <w:t>，资质证明审查后废除投标资格。</w:t>
      </w:r>
    </w:p>
    <w:p w14:paraId="0B0AAFD5">
      <w:pPr>
        <w:pStyle w:val="8"/>
        <w:spacing w:line="360" w:lineRule="auto"/>
        <w:ind w:firstLine="420" w:firstLineChars="200"/>
        <w:rPr>
          <w:rFonts w:hint="eastAsia"/>
        </w:rPr>
      </w:pPr>
      <w:r>
        <w:rPr>
          <w:rFonts w:hint="eastAsia"/>
        </w:rPr>
        <w:t>逾期的投标文件招标人不予受理。</w:t>
      </w:r>
    </w:p>
    <w:p w14:paraId="5584114B">
      <w:pPr>
        <w:pStyle w:val="8"/>
        <w:spacing w:line="360" w:lineRule="auto"/>
        <w:ind w:firstLine="422" w:firstLineChars="200"/>
        <w:rPr>
          <w:b/>
          <w:szCs w:val="22"/>
        </w:rPr>
      </w:pPr>
      <w:r>
        <w:rPr>
          <w:rFonts w:hint="eastAsia"/>
          <w:b/>
          <w:szCs w:val="22"/>
        </w:rPr>
        <w:t>2.结算</w:t>
      </w:r>
    </w:p>
    <w:p w14:paraId="67FC7C44">
      <w:pPr>
        <w:pStyle w:val="8"/>
        <w:spacing w:line="360" w:lineRule="auto"/>
        <w:ind w:firstLine="420" w:firstLineChars="200"/>
        <w:rPr>
          <w:rFonts w:hint="eastAsia"/>
        </w:rPr>
      </w:pPr>
      <w:r>
        <w:rPr>
          <w:rFonts w:hint="eastAsia"/>
          <w:szCs w:val="22"/>
        </w:rPr>
        <w:t>2.1本次招标为公开招标，报价应为：</w:t>
      </w:r>
      <w:r>
        <w:rPr>
          <w:rFonts w:hint="eastAsia"/>
        </w:rPr>
        <w:t>经与招标人或其指派的答疑人员充分沟通确认基础上，由投标人在满足招标人所提出的、与本项目所有相关环节有关的所有费用；</w:t>
      </w:r>
    </w:p>
    <w:p w14:paraId="07EC4467">
      <w:pPr>
        <w:pStyle w:val="8"/>
        <w:spacing w:line="360" w:lineRule="auto"/>
        <w:ind w:firstLine="420" w:firstLineChars="200"/>
        <w:rPr>
          <w:rFonts w:hint="eastAsia"/>
        </w:rPr>
      </w:pPr>
      <w:r>
        <w:rPr>
          <w:rFonts w:hint="eastAsia" w:hAnsi="宋体"/>
        </w:rPr>
        <w:t>2.2付款</w:t>
      </w:r>
      <w:r>
        <w:rPr>
          <w:rFonts w:hint="eastAsia"/>
        </w:rPr>
        <w:t>结算方式：电子汇款，施工完毕试运行一个月，验收合格后付款</w:t>
      </w:r>
      <w:r>
        <w:rPr>
          <w:rFonts w:hint="eastAsia"/>
          <w:lang w:eastAsia="zh-CN"/>
        </w:rPr>
        <w:t>，</w:t>
      </w:r>
      <w:r>
        <w:rPr>
          <w:rFonts w:hint="eastAsia"/>
          <w:lang w:val="en-US" w:eastAsia="zh-CN"/>
        </w:rPr>
        <w:t>10%质保金，质保期2年</w:t>
      </w:r>
      <w:r>
        <w:rPr>
          <w:rFonts w:hint="eastAsia"/>
        </w:rPr>
        <w:t>。</w:t>
      </w:r>
    </w:p>
    <w:p w14:paraId="109879DB">
      <w:pPr>
        <w:pStyle w:val="8"/>
        <w:spacing w:line="360" w:lineRule="auto"/>
        <w:ind w:firstLine="422" w:firstLineChars="200"/>
        <w:rPr>
          <w:rFonts w:hint="eastAsia"/>
          <w:b/>
        </w:rPr>
      </w:pPr>
      <w:r>
        <w:rPr>
          <w:rFonts w:hint="eastAsia"/>
          <w:b/>
        </w:rPr>
        <w:t>3.技术规范及服务</w:t>
      </w:r>
    </w:p>
    <w:p w14:paraId="292DC826">
      <w:pPr>
        <w:pStyle w:val="8"/>
        <w:spacing w:line="360" w:lineRule="auto"/>
        <w:ind w:firstLine="420" w:firstLineChars="200"/>
        <w:rPr>
          <w:rFonts w:hint="eastAsia"/>
        </w:rPr>
      </w:pPr>
      <w:r>
        <w:rPr>
          <w:rFonts w:hint="eastAsia"/>
        </w:rPr>
        <w:t>3.1投标人应与招标人指派的答疑人员充分沟通，理解认可并接受相关技术规范及服务要求。</w:t>
      </w:r>
    </w:p>
    <w:p w14:paraId="3B059AFC">
      <w:pPr>
        <w:pStyle w:val="8"/>
        <w:spacing w:line="360" w:lineRule="auto"/>
        <w:ind w:firstLine="420" w:firstLineChars="200"/>
        <w:rPr>
          <w:rFonts w:hint="eastAsia"/>
        </w:rPr>
      </w:pPr>
      <w:r>
        <w:rPr>
          <w:rFonts w:hint="eastAsia"/>
        </w:rPr>
        <w:t>3.2投标人可免费提供的、包含但不限于招标人所要求的其他相关服务内容，按本招标书“第二章 投标文件编制”要求</w:t>
      </w:r>
      <w:r>
        <w:rPr>
          <w:rFonts w:hint="eastAsia"/>
          <w:szCs w:val="22"/>
        </w:rPr>
        <w:t>，在</w:t>
      </w:r>
      <w:r>
        <w:rPr>
          <w:rFonts w:hint="eastAsia"/>
        </w:rPr>
        <w:t>技术标中说明。</w:t>
      </w:r>
    </w:p>
    <w:p w14:paraId="7B743120">
      <w:pPr>
        <w:pStyle w:val="8"/>
        <w:spacing w:line="360" w:lineRule="auto"/>
        <w:ind w:firstLine="422" w:firstLineChars="200"/>
        <w:rPr>
          <w:b/>
          <w:szCs w:val="22"/>
        </w:rPr>
      </w:pPr>
      <w:r>
        <w:rPr>
          <w:rFonts w:hint="eastAsia"/>
          <w:b/>
          <w:szCs w:val="22"/>
        </w:rPr>
        <w:t>4.投标保证金</w:t>
      </w:r>
    </w:p>
    <w:p w14:paraId="1325B7D6">
      <w:pPr>
        <w:pStyle w:val="8"/>
        <w:spacing w:line="360" w:lineRule="auto"/>
        <w:ind w:firstLine="420" w:firstLineChars="200"/>
        <w:rPr>
          <w:rFonts w:hint="eastAsia"/>
          <w:szCs w:val="22"/>
        </w:rPr>
      </w:pPr>
      <w:r>
        <w:rPr>
          <w:rFonts w:hint="eastAsia"/>
          <w:szCs w:val="22"/>
        </w:rPr>
        <w:t>投标人应按以下方式提交投标保证金，作为其投标文件的一部分。未按本招标文件规定提交投标保证金的，按无效投标处理。</w:t>
      </w:r>
    </w:p>
    <w:p w14:paraId="5421A923">
      <w:pPr>
        <w:pStyle w:val="8"/>
        <w:spacing w:line="360" w:lineRule="auto"/>
        <w:ind w:firstLine="420" w:firstLineChars="200"/>
        <w:rPr>
          <w:rFonts w:hint="eastAsia"/>
          <w:szCs w:val="22"/>
        </w:rPr>
      </w:pPr>
      <w:r>
        <w:rPr>
          <w:rFonts w:hint="eastAsia"/>
          <w:szCs w:val="22"/>
        </w:rPr>
        <w:t>4.1投标保证金提交方式及时间</w:t>
      </w:r>
    </w:p>
    <w:p w14:paraId="29FF566C">
      <w:pPr>
        <w:pStyle w:val="8"/>
        <w:spacing w:line="360" w:lineRule="auto"/>
        <w:ind w:firstLine="420" w:firstLineChars="200"/>
        <w:rPr>
          <w:rFonts w:hint="eastAsia"/>
          <w:szCs w:val="22"/>
        </w:rPr>
      </w:pPr>
      <w:r>
        <w:rPr>
          <w:rFonts w:hint="eastAsia"/>
          <w:szCs w:val="22"/>
        </w:rPr>
        <w:t>（1）投标保证金的 形式：电汇（备注“青岛重工</w:t>
      </w:r>
      <w:r>
        <w:rPr>
          <w:rFonts w:hint="eastAsia" w:ascii="Times New Roman" w:hAnsi="Times New Roman" w:eastAsia="宋体" w:cs="Times New Roman"/>
          <w:szCs w:val="22"/>
          <w:lang w:val="en-US" w:eastAsia="zh-CN"/>
        </w:rPr>
        <w:t>厂区交通安全测速抓拍安全装置项目</w:t>
      </w:r>
      <w:r>
        <w:rPr>
          <w:rFonts w:hint="eastAsia"/>
          <w:szCs w:val="22"/>
        </w:rPr>
        <w:t>投标保证金”）</w:t>
      </w:r>
    </w:p>
    <w:p w14:paraId="377281D0">
      <w:pPr>
        <w:pStyle w:val="8"/>
        <w:spacing w:line="360" w:lineRule="auto"/>
        <w:ind w:firstLine="420" w:firstLineChars="200"/>
        <w:rPr>
          <w:rFonts w:hint="eastAsia"/>
          <w:szCs w:val="22"/>
        </w:rPr>
      </w:pPr>
      <w:r>
        <w:rPr>
          <w:rFonts w:hint="eastAsia"/>
          <w:szCs w:val="22"/>
        </w:rPr>
        <w:t>（2）投标保证金的金额：人民币5000元</w:t>
      </w:r>
    </w:p>
    <w:p w14:paraId="338CE6A2">
      <w:pPr>
        <w:pStyle w:val="8"/>
        <w:spacing w:line="360" w:lineRule="auto"/>
        <w:ind w:firstLine="420" w:firstLineChars="200"/>
        <w:rPr>
          <w:rFonts w:hint="eastAsia"/>
          <w:szCs w:val="22"/>
        </w:rPr>
      </w:pPr>
      <w:r>
        <w:rPr>
          <w:rFonts w:hint="eastAsia"/>
          <w:szCs w:val="22"/>
        </w:rPr>
        <w:t>（3）保证金递交时间：202</w:t>
      </w:r>
      <w:r>
        <w:rPr>
          <w:rFonts w:hint="eastAsia"/>
          <w:szCs w:val="22"/>
          <w:lang w:val="en-US" w:eastAsia="zh-CN"/>
        </w:rPr>
        <w:t>6</w:t>
      </w:r>
      <w:r>
        <w:rPr>
          <w:rFonts w:hint="eastAsia"/>
          <w:szCs w:val="22"/>
        </w:rPr>
        <w:t>年</w:t>
      </w:r>
      <w:r>
        <w:rPr>
          <w:rFonts w:hint="eastAsia"/>
          <w:szCs w:val="22"/>
          <w:lang w:val="en-US" w:eastAsia="zh-CN"/>
        </w:rPr>
        <w:t>7</w:t>
      </w:r>
      <w:r>
        <w:rPr>
          <w:rFonts w:hint="eastAsia"/>
          <w:szCs w:val="22"/>
        </w:rPr>
        <w:t>月</w:t>
      </w:r>
      <w:r>
        <w:rPr>
          <w:rFonts w:hint="eastAsia"/>
          <w:szCs w:val="22"/>
          <w:lang w:val="en-US" w:eastAsia="zh-CN"/>
        </w:rPr>
        <w:t>17</w:t>
      </w:r>
      <w:r>
        <w:rPr>
          <w:rFonts w:hint="eastAsia"/>
          <w:szCs w:val="22"/>
        </w:rPr>
        <w:t>日9时00分至202</w:t>
      </w:r>
      <w:r>
        <w:rPr>
          <w:rFonts w:hint="eastAsia"/>
          <w:szCs w:val="22"/>
          <w:lang w:val="en-US" w:eastAsia="zh-CN"/>
        </w:rPr>
        <w:t>6</w:t>
      </w:r>
      <w:r>
        <w:rPr>
          <w:rFonts w:hint="eastAsia"/>
          <w:szCs w:val="22"/>
        </w:rPr>
        <w:t>年</w:t>
      </w:r>
      <w:r>
        <w:rPr>
          <w:rFonts w:hint="eastAsia"/>
          <w:szCs w:val="22"/>
          <w:lang w:val="en-US" w:eastAsia="zh-CN"/>
        </w:rPr>
        <w:t>7</w:t>
      </w:r>
      <w:r>
        <w:rPr>
          <w:rFonts w:hint="eastAsia"/>
          <w:szCs w:val="22"/>
        </w:rPr>
        <w:t>月</w:t>
      </w:r>
      <w:r>
        <w:rPr>
          <w:rFonts w:hint="eastAsia"/>
          <w:szCs w:val="22"/>
          <w:lang w:val="en-US" w:eastAsia="zh-CN"/>
        </w:rPr>
        <w:t>30</w:t>
      </w:r>
      <w:r>
        <w:rPr>
          <w:rFonts w:hint="eastAsia"/>
          <w:szCs w:val="22"/>
        </w:rPr>
        <w:t>日下午5时00分前</w:t>
      </w:r>
    </w:p>
    <w:p w14:paraId="0D3EAEDF">
      <w:pPr>
        <w:pStyle w:val="8"/>
        <w:spacing w:line="360" w:lineRule="auto"/>
        <w:ind w:firstLine="420" w:firstLineChars="200"/>
        <w:rPr>
          <w:rFonts w:hint="eastAsia"/>
          <w:szCs w:val="22"/>
        </w:rPr>
      </w:pPr>
      <w:r>
        <w:rPr>
          <w:rFonts w:hint="eastAsia"/>
          <w:szCs w:val="22"/>
        </w:rPr>
        <w:t>（4）投标保证金由投标单位公司对公汇款至中国重汽集团青岛重工有限公司财务部账户：</w:t>
      </w:r>
    </w:p>
    <w:p w14:paraId="798B793C">
      <w:pPr>
        <w:pStyle w:val="8"/>
        <w:spacing w:line="360" w:lineRule="auto"/>
        <w:ind w:firstLine="420" w:firstLineChars="200"/>
        <w:rPr>
          <w:rFonts w:hint="eastAsia"/>
          <w:szCs w:val="22"/>
        </w:rPr>
      </w:pPr>
      <w:r>
        <w:rPr>
          <w:rFonts w:hint="eastAsia"/>
          <w:szCs w:val="22"/>
        </w:rPr>
        <w:t>账户名称：中国重汽集团青岛重工有限公司</w:t>
      </w:r>
    </w:p>
    <w:p w14:paraId="76BE76FD">
      <w:pPr>
        <w:pStyle w:val="8"/>
        <w:spacing w:line="360" w:lineRule="auto"/>
        <w:ind w:firstLine="420" w:firstLineChars="200"/>
        <w:rPr>
          <w:rFonts w:hint="eastAsia"/>
          <w:szCs w:val="22"/>
        </w:rPr>
      </w:pPr>
      <w:r>
        <w:rPr>
          <w:rFonts w:hint="eastAsia"/>
          <w:szCs w:val="22"/>
        </w:rPr>
        <w:t>开户银行：中国银行股份有限公司青岛城阳支行</w:t>
      </w:r>
    </w:p>
    <w:p w14:paraId="5BBB6DD7">
      <w:pPr>
        <w:pStyle w:val="8"/>
        <w:spacing w:line="360" w:lineRule="auto"/>
        <w:ind w:firstLine="420" w:firstLineChars="200"/>
        <w:rPr>
          <w:rFonts w:hint="eastAsia"/>
          <w:szCs w:val="22"/>
        </w:rPr>
      </w:pPr>
      <w:r>
        <w:rPr>
          <w:rFonts w:hint="eastAsia"/>
          <w:szCs w:val="22"/>
        </w:rPr>
        <w:t>账    号：2338 1295 3732</w:t>
      </w:r>
    </w:p>
    <w:p w14:paraId="7C52CBCD">
      <w:pPr>
        <w:pStyle w:val="8"/>
        <w:spacing w:line="360" w:lineRule="auto"/>
        <w:ind w:firstLine="420" w:firstLineChars="200"/>
        <w:rPr>
          <w:rFonts w:hint="eastAsia"/>
          <w:szCs w:val="22"/>
        </w:rPr>
      </w:pPr>
      <w:r>
        <w:rPr>
          <w:rFonts w:hint="eastAsia"/>
          <w:szCs w:val="22"/>
        </w:rPr>
        <w:t>行    号：1044 5210 5017</w:t>
      </w:r>
    </w:p>
    <w:p w14:paraId="7471392E">
      <w:pPr>
        <w:pStyle w:val="8"/>
        <w:spacing w:line="360" w:lineRule="auto"/>
        <w:ind w:firstLine="420" w:firstLineChars="200"/>
        <w:rPr>
          <w:rFonts w:hint="eastAsia"/>
          <w:szCs w:val="22"/>
        </w:rPr>
      </w:pPr>
      <w:r>
        <w:rPr>
          <w:rFonts w:hint="eastAsia"/>
          <w:szCs w:val="22"/>
        </w:rPr>
        <w:t>4.2如投标人有下列情况，投标保证金不予退还，招标人有权依法向其提出索赔，投标人应当赔偿因此给招标人造成的全部损失：</w:t>
      </w:r>
    </w:p>
    <w:p w14:paraId="25035ECE">
      <w:pPr>
        <w:pStyle w:val="8"/>
        <w:spacing w:line="360" w:lineRule="auto"/>
        <w:ind w:firstLine="420" w:firstLineChars="200"/>
        <w:rPr>
          <w:rFonts w:hint="eastAsia"/>
          <w:szCs w:val="22"/>
        </w:rPr>
      </w:pPr>
      <w:r>
        <w:rPr>
          <w:rFonts w:hint="eastAsia"/>
          <w:szCs w:val="22"/>
        </w:rPr>
        <w:t>（1）截至开标前3天，投标方无正当理由、未书面形式传递说明而在投标截止日不来投标的；</w:t>
      </w:r>
    </w:p>
    <w:p w14:paraId="7C16A5A9">
      <w:pPr>
        <w:pStyle w:val="8"/>
        <w:spacing w:line="360" w:lineRule="auto"/>
        <w:ind w:firstLine="420" w:firstLineChars="200"/>
        <w:rPr>
          <w:rFonts w:hint="eastAsia"/>
          <w:szCs w:val="22"/>
        </w:rPr>
      </w:pPr>
      <w:r>
        <w:rPr>
          <w:rFonts w:hint="eastAsia"/>
          <w:szCs w:val="22"/>
        </w:rPr>
        <w:t>（2）投标方传递文件后，无正当理由放弃投标的；</w:t>
      </w:r>
    </w:p>
    <w:p w14:paraId="633E6BBA">
      <w:pPr>
        <w:pStyle w:val="8"/>
        <w:spacing w:line="360" w:lineRule="auto"/>
        <w:ind w:firstLine="420" w:firstLineChars="200"/>
        <w:rPr>
          <w:rFonts w:hint="eastAsia"/>
          <w:szCs w:val="22"/>
        </w:rPr>
      </w:pPr>
      <w:r>
        <w:rPr>
          <w:rFonts w:hint="eastAsia"/>
          <w:szCs w:val="22"/>
        </w:rPr>
        <w:t>（3）自中标（成交）通知书发出之日起30天内，中标（成交）人无正当理由不签订合同的；</w:t>
      </w:r>
    </w:p>
    <w:p w14:paraId="1FBDA94B">
      <w:pPr>
        <w:pStyle w:val="8"/>
        <w:spacing w:line="360" w:lineRule="auto"/>
        <w:ind w:firstLine="420" w:firstLineChars="200"/>
        <w:rPr>
          <w:rFonts w:hint="eastAsia"/>
          <w:szCs w:val="22"/>
        </w:rPr>
      </w:pPr>
      <w:r>
        <w:rPr>
          <w:rFonts w:hint="eastAsia"/>
          <w:szCs w:val="22"/>
        </w:rPr>
        <w:t>（4）投标过程中被查实有串标、围标、陪标，采取不正当手段诋毁、排挤其他投标人等违规违法行为的；</w:t>
      </w:r>
    </w:p>
    <w:p w14:paraId="355D4F55">
      <w:pPr>
        <w:pStyle w:val="8"/>
        <w:spacing w:line="360" w:lineRule="auto"/>
        <w:ind w:firstLine="420" w:firstLineChars="200"/>
        <w:rPr>
          <w:rFonts w:hint="eastAsia"/>
          <w:szCs w:val="22"/>
        </w:rPr>
      </w:pPr>
      <w:r>
        <w:rPr>
          <w:rFonts w:hint="eastAsia"/>
          <w:szCs w:val="22"/>
        </w:rPr>
        <w:t>（5）投标人有违约违规行为或被投诉、举报的，在调查处理期间，保证金暂不退还，待调查处理结束后按有关规定处理；</w:t>
      </w:r>
    </w:p>
    <w:p w14:paraId="674356C6">
      <w:pPr>
        <w:pStyle w:val="8"/>
        <w:spacing w:line="360" w:lineRule="auto"/>
        <w:ind w:firstLine="420" w:firstLineChars="200"/>
        <w:rPr>
          <w:rFonts w:hint="eastAsia"/>
          <w:szCs w:val="22"/>
        </w:rPr>
      </w:pPr>
      <w:r>
        <w:rPr>
          <w:rFonts w:hint="eastAsia"/>
          <w:szCs w:val="22"/>
        </w:rPr>
        <w:t>（6）投标人在投标文件中提供虚假材料的；</w:t>
      </w:r>
    </w:p>
    <w:p w14:paraId="448E82F8">
      <w:pPr>
        <w:pStyle w:val="8"/>
        <w:spacing w:line="360" w:lineRule="auto"/>
        <w:ind w:firstLine="420" w:firstLineChars="200"/>
        <w:rPr>
          <w:rFonts w:hint="eastAsia"/>
          <w:szCs w:val="22"/>
        </w:rPr>
      </w:pPr>
      <w:r>
        <w:rPr>
          <w:rFonts w:hint="eastAsia"/>
          <w:szCs w:val="22"/>
        </w:rPr>
        <w:t>（7）开标后，投标人在投标有效期内撤回谈判的；</w:t>
      </w:r>
    </w:p>
    <w:p w14:paraId="6D4AAD26">
      <w:pPr>
        <w:pStyle w:val="8"/>
        <w:spacing w:line="360" w:lineRule="auto"/>
        <w:ind w:firstLine="420" w:firstLineChars="200"/>
        <w:rPr>
          <w:rFonts w:hint="eastAsia"/>
          <w:szCs w:val="22"/>
        </w:rPr>
      </w:pPr>
      <w:r>
        <w:rPr>
          <w:rFonts w:hint="eastAsia"/>
          <w:szCs w:val="22"/>
        </w:rPr>
        <w:t>（8）法律法规和招标文件规定的其他情形。</w:t>
      </w:r>
    </w:p>
    <w:p w14:paraId="0398F54A">
      <w:pPr>
        <w:pStyle w:val="8"/>
        <w:spacing w:line="360" w:lineRule="auto"/>
        <w:ind w:firstLine="420" w:firstLineChars="200"/>
        <w:rPr>
          <w:rFonts w:hint="eastAsia"/>
          <w:szCs w:val="22"/>
        </w:rPr>
      </w:pPr>
      <w:r>
        <w:rPr>
          <w:rFonts w:hint="eastAsia"/>
          <w:szCs w:val="22"/>
        </w:rPr>
        <w:t>4.3保证金的退还：</w:t>
      </w:r>
    </w:p>
    <w:p w14:paraId="4530EB85">
      <w:pPr>
        <w:pStyle w:val="8"/>
        <w:spacing w:line="360" w:lineRule="auto"/>
        <w:ind w:firstLine="420" w:firstLineChars="200"/>
        <w:rPr>
          <w:rFonts w:hint="eastAsia"/>
          <w:szCs w:val="22"/>
        </w:rPr>
      </w:pPr>
      <w:r>
        <w:rPr>
          <w:rFonts w:hint="eastAsia"/>
          <w:szCs w:val="22"/>
        </w:rPr>
        <w:t>（1）未中标（成交）人的保证金，在中标通知书发出后30个工作日内退还（无息）；</w:t>
      </w:r>
    </w:p>
    <w:p w14:paraId="334C34A6">
      <w:pPr>
        <w:pStyle w:val="8"/>
        <w:spacing w:line="360" w:lineRule="auto"/>
        <w:ind w:firstLine="420" w:firstLineChars="200"/>
        <w:rPr>
          <w:szCs w:val="22"/>
        </w:rPr>
      </w:pPr>
      <w:r>
        <w:rPr>
          <w:rFonts w:hint="eastAsia"/>
          <w:szCs w:val="22"/>
        </w:rPr>
        <w:t>（2）中标（成交）人的保证金在签订合同后5个工作日内予以退还或根据合同中的约定将投标保证金转为履约保证金。</w:t>
      </w:r>
    </w:p>
    <w:p w14:paraId="6AE1643E">
      <w:pPr>
        <w:pStyle w:val="8"/>
        <w:spacing w:line="360" w:lineRule="auto"/>
        <w:ind w:firstLine="422" w:firstLineChars="200"/>
        <w:rPr>
          <w:rFonts w:hint="eastAsia"/>
          <w:b/>
        </w:rPr>
      </w:pPr>
      <w:r>
        <w:rPr>
          <w:rFonts w:hint="eastAsia"/>
          <w:b/>
          <w:lang w:val="en-US" w:eastAsia="zh-CN"/>
        </w:rPr>
        <w:t>5</w:t>
      </w:r>
      <w:r>
        <w:rPr>
          <w:rFonts w:hint="eastAsia"/>
          <w:b/>
        </w:rPr>
        <w:t>.其他</w:t>
      </w:r>
    </w:p>
    <w:p w14:paraId="4ED32140">
      <w:pPr>
        <w:pStyle w:val="8"/>
        <w:spacing w:line="360" w:lineRule="auto"/>
        <w:ind w:firstLine="420" w:firstLineChars="200"/>
        <w:rPr>
          <w:rFonts w:hint="eastAsia"/>
        </w:rPr>
      </w:pPr>
      <w:r>
        <w:rPr>
          <w:rFonts w:hint="eastAsia"/>
        </w:rPr>
        <w:t>投标人须认可招标人</w:t>
      </w:r>
      <w:r>
        <w:rPr>
          <w:rFonts w:hint="eastAsia"/>
          <w:b/>
          <w:bCs/>
        </w:rPr>
        <w:t>由于招标人上级集团公司政策变化引起的合同签订前终止项目</w:t>
      </w:r>
      <w:r>
        <w:rPr>
          <w:rFonts w:hint="eastAsia"/>
        </w:rPr>
        <w:t>的要求。如投标人不认可、不接受，则投标人在本招标书“第二章 投标文件编制”之“相关条款偏离表（含商务偏离及技术偏离）”中注明“不接受”字，招标人将视之为主动弃标。</w:t>
      </w:r>
    </w:p>
    <w:p w14:paraId="6747B8B0">
      <w:pPr>
        <w:pStyle w:val="8"/>
        <w:spacing w:line="360" w:lineRule="auto"/>
        <w:ind w:firstLine="420" w:firstLineChars="200"/>
        <w:rPr>
          <w:rFonts w:hint="eastAsia"/>
        </w:rPr>
      </w:pPr>
      <w:r>
        <w:rPr>
          <w:rFonts w:hint="eastAsia"/>
        </w:rPr>
        <w:t>其余未尽事宜，均按合同约定。</w:t>
      </w:r>
    </w:p>
    <w:p w14:paraId="72667821">
      <w:pPr>
        <w:pStyle w:val="8"/>
        <w:spacing w:line="360" w:lineRule="auto"/>
        <w:ind w:firstLine="420" w:firstLineChars="200"/>
      </w:pPr>
      <w:r>
        <w:rPr>
          <w:rFonts w:hint="eastAsia"/>
        </w:rPr>
        <w:t>该标书最终解释权归重汽青岛重工有限公司所有。</w:t>
      </w:r>
    </w:p>
    <w:p w14:paraId="006D0D9F">
      <w:pPr>
        <w:pStyle w:val="8"/>
        <w:spacing w:line="360" w:lineRule="auto"/>
        <w:ind w:firstLine="422" w:firstLineChars="200"/>
        <w:rPr>
          <w:rFonts w:hint="eastAsia"/>
          <w:b/>
        </w:rPr>
      </w:pPr>
      <w:r>
        <w:rPr>
          <w:rFonts w:hint="eastAsia"/>
          <w:b/>
        </w:rPr>
        <w:t>6.要求招标人或相关合同签订单位提供的配合，在标书文件中说明。</w:t>
      </w:r>
    </w:p>
    <w:p w14:paraId="70F82E43">
      <w:pPr>
        <w:pStyle w:val="8"/>
        <w:spacing w:line="360" w:lineRule="auto"/>
        <w:rPr>
          <w:rFonts w:ascii="黑体" w:eastAsia="黑体"/>
          <w:b/>
          <w:bCs/>
          <w:sz w:val="28"/>
        </w:rPr>
      </w:pPr>
      <w:r>
        <w:rPr>
          <w:rFonts w:hint="eastAsia" w:ascii="黑体" w:eastAsia="黑体"/>
          <w:b/>
          <w:bCs/>
          <w:sz w:val="28"/>
        </w:rPr>
        <w:t>七、投标文件格式</w:t>
      </w:r>
    </w:p>
    <w:p w14:paraId="7545763F">
      <w:pPr>
        <w:pStyle w:val="8"/>
        <w:spacing w:line="360" w:lineRule="auto"/>
        <w:ind w:firstLine="422" w:firstLineChars="200"/>
        <w:rPr>
          <w:rFonts w:hint="eastAsia"/>
          <w:b/>
        </w:rPr>
      </w:pPr>
      <w:r>
        <w:rPr>
          <w:rFonts w:hint="eastAsia"/>
          <w:b/>
        </w:rPr>
        <w:t>（注意：投标响应文件均需加盖投标单位公章，以下不再逐条款列示此项要求）</w:t>
      </w:r>
    </w:p>
    <w:p w14:paraId="65920E8E">
      <w:pPr>
        <w:pStyle w:val="8"/>
        <w:spacing w:line="360" w:lineRule="auto"/>
        <w:ind w:firstLine="422" w:firstLineChars="200"/>
        <w:rPr>
          <w:b/>
          <w:bCs/>
        </w:rPr>
      </w:pPr>
      <w:r>
        <w:rPr>
          <w:rFonts w:hint="eastAsia"/>
          <w:b/>
          <w:bCs/>
        </w:rPr>
        <w:t>1.资质文件</w:t>
      </w:r>
    </w:p>
    <w:p w14:paraId="3FFD1E0B">
      <w:pPr>
        <w:pStyle w:val="8"/>
        <w:spacing w:line="360" w:lineRule="auto"/>
        <w:ind w:firstLine="420" w:firstLineChars="200"/>
        <w:rPr>
          <w:rFonts w:hint="eastAsia"/>
        </w:rPr>
      </w:pPr>
      <w:r>
        <w:rPr>
          <w:rFonts w:hint="eastAsia"/>
        </w:rPr>
        <w:t>1.1统一社会信用代码的新版营业执照副本复印件；</w:t>
      </w:r>
    </w:p>
    <w:p w14:paraId="4F95A35A">
      <w:pPr>
        <w:pStyle w:val="8"/>
        <w:spacing w:line="360" w:lineRule="auto"/>
        <w:ind w:firstLine="420" w:firstLineChars="200"/>
      </w:pPr>
      <w:r>
        <w:rPr>
          <w:rFonts w:hint="eastAsia"/>
        </w:rPr>
        <w:t>1.2投标人须提供法人授权委托书复印件及法人代表、投标单位授权代表的身份证复印件（加盖公章），开标现场核验授权代表身份证原件，授权代表由法人代表本人担任的，仅须提供法人身份证原件</w:t>
      </w:r>
      <w:r>
        <w:rPr>
          <w:rFonts w:hint="eastAsia"/>
          <w:szCs w:val="22"/>
        </w:rPr>
        <w:t>（附件3，格式见“第二章 投标文件编制”）；</w:t>
      </w:r>
    </w:p>
    <w:p w14:paraId="0EB5C2B9">
      <w:pPr>
        <w:pStyle w:val="8"/>
        <w:spacing w:line="360" w:lineRule="auto"/>
        <w:ind w:firstLine="420" w:firstLineChars="200"/>
        <w:rPr>
          <w:rFonts w:hint="eastAsia"/>
        </w:rPr>
      </w:pPr>
      <w:r>
        <w:rPr>
          <w:rFonts w:hint="eastAsia"/>
        </w:rPr>
        <w:t>1.3</w:t>
      </w:r>
      <w:r>
        <w:rPr>
          <w:rFonts w:hint="eastAsia" w:hAnsi="宋体"/>
        </w:rPr>
        <w:t>采购公告发布之日前三年内无行贿犯罪等重大违法记录；</w:t>
      </w:r>
    </w:p>
    <w:p w14:paraId="5293A61F">
      <w:pPr>
        <w:pStyle w:val="8"/>
        <w:spacing w:line="360" w:lineRule="auto"/>
        <w:ind w:firstLine="420" w:firstLineChars="200"/>
        <w:rPr>
          <w:rFonts w:hint="eastAsia"/>
        </w:rPr>
      </w:pPr>
      <w:r>
        <w:rPr>
          <w:rFonts w:hint="eastAsia"/>
        </w:rPr>
        <w:t>1.4</w:t>
      </w:r>
      <w:r>
        <w:rPr>
          <w:rFonts w:hint="eastAsia"/>
          <w:szCs w:val="22"/>
        </w:rPr>
        <w:t>“信用中国”信息平台中，无行政处罚及失信记录等信息，提供查询页截图；</w:t>
      </w:r>
    </w:p>
    <w:p w14:paraId="70BA57FE">
      <w:pPr>
        <w:pStyle w:val="8"/>
        <w:spacing w:line="360" w:lineRule="auto"/>
        <w:ind w:firstLine="422" w:firstLineChars="200"/>
        <w:rPr>
          <w:rFonts w:hint="eastAsia"/>
        </w:rPr>
      </w:pPr>
      <w:r>
        <w:rPr>
          <w:rFonts w:hint="eastAsia"/>
          <w:b/>
          <w:bCs/>
        </w:rPr>
        <w:t>重要提示：</w:t>
      </w:r>
      <w:r>
        <w:rPr>
          <w:rFonts w:hint="eastAsia"/>
        </w:rPr>
        <w:t>资格审核中，上述所列示的所有条款均属于否决项，对于任意一项或多项未达到资格审核要求的投标人，视为主动放弃投标，该投标人将不能进入后续的评标程序。对于未通过资格审核要求的投标人，不做任何解释。</w:t>
      </w:r>
    </w:p>
    <w:p w14:paraId="523DA552">
      <w:pPr>
        <w:pStyle w:val="8"/>
        <w:spacing w:line="360" w:lineRule="auto"/>
        <w:ind w:firstLine="422" w:firstLineChars="200"/>
        <w:rPr>
          <w:rFonts w:hint="eastAsia"/>
          <w:b/>
          <w:bCs/>
        </w:rPr>
      </w:pPr>
      <w:r>
        <w:rPr>
          <w:rFonts w:hint="eastAsia"/>
          <w:b/>
          <w:bCs/>
        </w:rPr>
        <w:t>2.技术标</w:t>
      </w:r>
    </w:p>
    <w:p w14:paraId="3E3214D2">
      <w:pPr>
        <w:pStyle w:val="8"/>
        <w:spacing w:line="360" w:lineRule="auto"/>
        <w:ind w:firstLine="420" w:firstLineChars="200"/>
        <w:rPr>
          <w:rFonts w:hint="eastAsia"/>
          <w:szCs w:val="22"/>
        </w:rPr>
      </w:pPr>
      <w:r>
        <w:rPr>
          <w:rFonts w:hint="eastAsia"/>
          <w:szCs w:val="22"/>
        </w:rPr>
        <w:t>2.1投标人按本招标书“第三章 技术要求”中所列示项目内容自行编制的技术文件；</w:t>
      </w:r>
    </w:p>
    <w:p w14:paraId="0AF4A71C">
      <w:pPr>
        <w:pStyle w:val="8"/>
        <w:spacing w:line="360" w:lineRule="auto"/>
        <w:ind w:firstLine="420" w:firstLineChars="200"/>
        <w:rPr>
          <w:szCs w:val="22"/>
        </w:rPr>
      </w:pPr>
      <w:r>
        <w:rPr>
          <w:rFonts w:hint="eastAsia"/>
          <w:szCs w:val="22"/>
        </w:rPr>
        <w:t>2.2相关条款偏离表（附件7，格式见“第二章 投标文件编制”）；</w:t>
      </w:r>
    </w:p>
    <w:p w14:paraId="325C3B40">
      <w:pPr>
        <w:pStyle w:val="8"/>
        <w:spacing w:line="360" w:lineRule="auto"/>
        <w:ind w:firstLine="422" w:firstLineChars="200"/>
      </w:pPr>
      <w:r>
        <w:rPr>
          <w:b/>
          <w:bCs/>
        </w:rPr>
        <w:t>注：</w:t>
      </w:r>
      <w:r>
        <w:t>可做正偏离，但不允许有低于本招标文件相关要求的情况出现，否则视为主动放弃本项目投标。</w:t>
      </w:r>
    </w:p>
    <w:p w14:paraId="21F5E044">
      <w:pPr>
        <w:pStyle w:val="8"/>
        <w:spacing w:line="360" w:lineRule="auto"/>
        <w:ind w:firstLine="420" w:firstLineChars="200"/>
        <w:rPr>
          <w:rFonts w:hint="eastAsia"/>
        </w:rPr>
      </w:pPr>
      <w:r>
        <w:rPr>
          <w:rFonts w:hint="eastAsia"/>
        </w:rPr>
        <w:t>2.</w:t>
      </w:r>
      <w:r>
        <w:rPr>
          <w:rFonts w:hint="eastAsia"/>
          <w:lang w:val="en-US" w:eastAsia="zh-CN"/>
        </w:rPr>
        <w:t>3</w:t>
      </w:r>
      <w:r>
        <w:rPr>
          <w:rFonts w:hint="eastAsia"/>
        </w:rPr>
        <w:t>投标人认为需要提交的其它文件。</w:t>
      </w:r>
    </w:p>
    <w:p w14:paraId="57875084">
      <w:pPr>
        <w:pStyle w:val="8"/>
        <w:spacing w:line="360" w:lineRule="auto"/>
        <w:ind w:firstLine="422" w:firstLineChars="200"/>
        <w:rPr>
          <w:rFonts w:hint="eastAsia"/>
          <w:b/>
          <w:bCs/>
        </w:rPr>
      </w:pPr>
      <w:r>
        <w:rPr>
          <w:rFonts w:hint="eastAsia"/>
          <w:b/>
          <w:bCs/>
        </w:rPr>
        <w:t>3.商务标</w:t>
      </w:r>
    </w:p>
    <w:p w14:paraId="6B2A9CD1">
      <w:pPr>
        <w:pStyle w:val="8"/>
        <w:spacing w:line="360" w:lineRule="auto"/>
        <w:ind w:firstLine="420" w:firstLineChars="200"/>
        <w:rPr>
          <w:szCs w:val="22"/>
        </w:rPr>
      </w:pPr>
      <w:r>
        <w:rPr>
          <w:rFonts w:hint="eastAsia"/>
          <w:szCs w:val="22"/>
        </w:rPr>
        <w:t>3.1投标书（附件1，格式见“第二章 投标文件编制”）；3.2分项报价单（附件5.格式见“第二章 投标文件编制”）；</w:t>
      </w:r>
    </w:p>
    <w:p w14:paraId="761A2FCE">
      <w:pPr>
        <w:pStyle w:val="8"/>
        <w:spacing w:line="360" w:lineRule="auto"/>
        <w:ind w:firstLine="420" w:firstLineChars="200"/>
        <w:rPr>
          <w:rFonts w:hint="eastAsia"/>
          <w:szCs w:val="22"/>
        </w:rPr>
      </w:pPr>
      <w:r>
        <w:rPr>
          <w:rFonts w:hint="eastAsia"/>
          <w:szCs w:val="22"/>
        </w:rPr>
        <w:t>3.3承诺书（附件6，格式见“第二章 投标文件编制”）；</w:t>
      </w:r>
    </w:p>
    <w:p w14:paraId="10829A34">
      <w:pPr>
        <w:pStyle w:val="8"/>
        <w:spacing w:line="360" w:lineRule="auto"/>
        <w:ind w:firstLine="420" w:firstLineChars="200"/>
        <w:rPr>
          <w:rFonts w:hint="eastAsia"/>
          <w:szCs w:val="22"/>
        </w:rPr>
      </w:pPr>
      <w:r>
        <w:rPr>
          <w:rFonts w:hint="eastAsia"/>
          <w:szCs w:val="22"/>
        </w:rPr>
        <w:t>3.4投标人认为需要提交的其它文件。</w:t>
      </w:r>
    </w:p>
    <w:p w14:paraId="477E9537">
      <w:pPr>
        <w:pStyle w:val="8"/>
        <w:spacing w:line="360" w:lineRule="auto"/>
        <w:ind w:firstLine="422" w:firstLineChars="200"/>
        <w:rPr>
          <w:b/>
          <w:bCs/>
          <w:szCs w:val="22"/>
        </w:rPr>
      </w:pPr>
      <w:r>
        <w:rPr>
          <w:rFonts w:hint="eastAsia"/>
          <w:b/>
          <w:bCs/>
          <w:szCs w:val="22"/>
        </w:rPr>
        <w:t>4.</w:t>
      </w:r>
      <w:r>
        <w:rPr>
          <w:b/>
          <w:bCs/>
          <w:szCs w:val="22"/>
        </w:rPr>
        <w:t>需单独密封的文件</w:t>
      </w:r>
    </w:p>
    <w:p w14:paraId="4079CD06">
      <w:pPr>
        <w:pStyle w:val="8"/>
        <w:spacing w:line="360" w:lineRule="auto"/>
        <w:ind w:firstLine="420" w:firstLineChars="200"/>
        <w:rPr>
          <w:szCs w:val="22"/>
        </w:rPr>
      </w:pPr>
      <w:r>
        <w:rPr>
          <w:szCs w:val="22"/>
        </w:rPr>
        <w:t>资质文件（内装</w:t>
      </w:r>
      <w:r>
        <w:rPr>
          <w:rFonts w:hint="eastAsia"/>
          <w:szCs w:val="22"/>
        </w:rPr>
        <w:t>1</w:t>
      </w:r>
      <w:r>
        <w:rPr>
          <w:szCs w:val="22"/>
        </w:rPr>
        <w:t>份）</w:t>
      </w:r>
    </w:p>
    <w:p w14:paraId="7E35BF8D">
      <w:pPr>
        <w:pStyle w:val="8"/>
        <w:spacing w:line="360" w:lineRule="auto"/>
        <w:ind w:firstLine="420" w:firstLineChars="200"/>
        <w:rPr>
          <w:szCs w:val="22"/>
        </w:rPr>
      </w:pPr>
      <w:r>
        <w:rPr>
          <w:rFonts w:hint="eastAsia"/>
          <w:szCs w:val="22"/>
        </w:rPr>
        <w:t>开标一览表（内装1份）</w:t>
      </w:r>
    </w:p>
    <w:p w14:paraId="17B3E4BB">
      <w:pPr>
        <w:pStyle w:val="8"/>
        <w:spacing w:line="360" w:lineRule="auto"/>
        <w:ind w:firstLine="420" w:firstLineChars="200"/>
        <w:rPr>
          <w:szCs w:val="22"/>
        </w:rPr>
      </w:pPr>
      <w:r>
        <w:rPr>
          <w:szCs w:val="22"/>
        </w:rPr>
        <w:t>技术标书（内装1正、</w:t>
      </w:r>
      <w:r>
        <w:rPr>
          <w:rFonts w:hint="eastAsia"/>
          <w:szCs w:val="22"/>
        </w:rPr>
        <w:t>3</w:t>
      </w:r>
      <w:r>
        <w:rPr>
          <w:szCs w:val="22"/>
        </w:rPr>
        <w:t>副）</w:t>
      </w:r>
    </w:p>
    <w:p w14:paraId="1481F73A">
      <w:pPr>
        <w:pStyle w:val="8"/>
        <w:spacing w:line="360" w:lineRule="auto"/>
        <w:ind w:firstLine="420" w:firstLineChars="200"/>
        <w:rPr>
          <w:szCs w:val="22"/>
        </w:rPr>
      </w:pPr>
      <w:r>
        <w:rPr>
          <w:szCs w:val="22"/>
        </w:rPr>
        <w:t>商务标书（内装1正、</w:t>
      </w:r>
      <w:r>
        <w:rPr>
          <w:rFonts w:hint="eastAsia"/>
          <w:szCs w:val="22"/>
        </w:rPr>
        <w:t>3</w:t>
      </w:r>
      <w:r>
        <w:rPr>
          <w:szCs w:val="22"/>
        </w:rPr>
        <w:t>副）</w:t>
      </w:r>
    </w:p>
    <w:p w14:paraId="4CBFFBDD">
      <w:pPr>
        <w:pStyle w:val="8"/>
        <w:spacing w:line="360" w:lineRule="auto"/>
        <w:ind w:firstLine="422" w:firstLineChars="200"/>
        <w:rPr>
          <w:b/>
          <w:bCs/>
          <w:szCs w:val="22"/>
        </w:rPr>
      </w:pPr>
      <w:r>
        <w:rPr>
          <w:rFonts w:hint="eastAsia"/>
          <w:b/>
          <w:bCs/>
          <w:szCs w:val="22"/>
        </w:rPr>
        <w:t>5</w:t>
      </w:r>
      <w:r>
        <w:rPr>
          <w:b/>
          <w:bCs/>
          <w:szCs w:val="22"/>
        </w:rPr>
        <w:t>.密封文件的封面标记</w:t>
      </w:r>
    </w:p>
    <w:p w14:paraId="5F656809">
      <w:pPr>
        <w:pStyle w:val="8"/>
        <w:spacing w:line="360" w:lineRule="auto"/>
        <w:ind w:firstLine="420" w:firstLineChars="200"/>
        <w:rPr>
          <w:szCs w:val="22"/>
        </w:rPr>
      </w:pPr>
      <w:r>
        <w:rPr>
          <w:szCs w:val="22"/>
        </w:rPr>
        <w:t>项目名称；</w:t>
      </w:r>
    </w:p>
    <w:p w14:paraId="3AC18FA7">
      <w:pPr>
        <w:pStyle w:val="8"/>
        <w:spacing w:line="360" w:lineRule="auto"/>
        <w:ind w:firstLine="420" w:firstLineChars="200"/>
        <w:rPr>
          <w:szCs w:val="22"/>
        </w:rPr>
      </w:pPr>
      <w:r>
        <w:rPr>
          <w:szCs w:val="22"/>
        </w:rPr>
        <w:t>投标人名称（加盖公章）、地址、邮编、电话、传真；</w:t>
      </w:r>
    </w:p>
    <w:p w14:paraId="321295E1">
      <w:pPr>
        <w:pStyle w:val="8"/>
        <w:spacing w:line="360" w:lineRule="auto"/>
        <w:ind w:firstLine="420" w:firstLineChars="200"/>
        <w:rPr>
          <w:szCs w:val="22"/>
        </w:rPr>
      </w:pPr>
      <w:r>
        <w:rPr>
          <w:szCs w:val="22"/>
        </w:rPr>
        <w:t>一密封文件在封口处加盖投标人公章；</w:t>
      </w:r>
    </w:p>
    <w:p w14:paraId="58653F6D">
      <w:pPr>
        <w:pStyle w:val="8"/>
        <w:spacing w:line="360" w:lineRule="auto"/>
        <w:ind w:firstLine="420" w:firstLineChars="200"/>
        <w:rPr>
          <w:szCs w:val="22"/>
        </w:rPr>
      </w:pPr>
      <w:r>
        <w:rPr>
          <w:rFonts w:hint="eastAsia"/>
          <w:szCs w:val="22"/>
        </w:rPr>
        <w:t>报价单</w:t>
      </w:r>
      <w:r>
        <w:rPr>
          <w:szCs w:val="22"/>
        </w:rPr>
        <w:t>、标书</w:t>
      </w:r>
      <w:r>
        <w:rPr>
          <w:rFonts w:hint="eastAsia"/>
          <w:szCs w:val="22"/>
        </w:rPr>
        <w:t>正副本</w:t>
      </w:r>
      <w:r>
        <w:rPr>
          <w:szCs w:val="22"/>
        </w:rPr>
        <w:t>密封文件均需在封口处注明“于</w:t>
      </w:r>
      <w:r>
        <w:rPr>
          <w:rFonts w:hint="eastAsia"/>
          <w:szCs w:val="22"/>
        </w:rPr>
        <w:t>202</w:t>
      </w:r>
      <w:r>
        <w:rPr>
          <w:rFonts w:hint="eastAsia"/>
          <w:szCs w:val="22"/>
          <w:lang w:val="en-US" w:eastAsia="zh-CN"/>
        </w:rPr>
        <w:t>6</w:t>
      </w:r>
      <w:r>
        <w:rPr>
          <w:szCs w:val="22"/>
        </w:rPr>
        <w:t>年</w:t>
      </w:r>
      <w:r>
        <w:rPr>
          <w:rFonts w:hint="eastAsia"/>
          <w:szCs w:val="22"/>
          <w:lang w:val="en-US" w:eastAsia="zh-CN"/>
        </w:rPr>
        <w:t>5</w:t>
      </w:r>
      <w:r>
        <w:rPr>
          <w:szCs w:val="22"/>
        </w:rPr>
        <w:t>月</w:t>
      </w:r>
      <w:r>
        <w:rPr>
          <w:rFonts w:hint="eastAsia"/>
          <w:szCs w:val="22"/>
        </w:rPr>
        <w:t>2</w:t>
      </w:r>
      <w:r>
        <w:rPr>
          <w:rFonts w:hint="eastAsia"/>
          <w:szCs w:val="22"/>
          <w:lang w:val="en-US" w:eastAsia="zh-CN"/>
        </w:rPr>
        <w:t>9</w:t>
      </w:r>
      <w:r>
        <w:rPr>
          <w:szCs w:val="22"/>
        </w:rPr>
        <w:t>日</w:t>
      </w:r>
      <w:r>
        <w:rPr>
          <w:rFonts w:hint="eastAsia"/>
          <w:szCs w:val="22"/>
        </w:rPr>
        <w:t>上</w:t>
      </w:r>
      <w:r>
        <w:rPr>
          <w:szCs w:val="22"/>
        </w:rPr>
        <w:t>午</w:t>
      </w:r>
      <w:r>
        <w:rPr>
          <w:rFonts w:hint="eastAsia"/>
          <w:szCs w:val="22"/>
        </w:rPr>
        <w:t>9</w:t>
      </w:r>
      <w:r>
        <w:rPr>
          <w:szCs w:val="22"/>
        </w:rPr>
        <w:t>时之前不准启封”字样；</w:t>
      </w:r>
    </w:p>
    <w:p w14:paraId="7965AFFC">
      <w:pPr>
        <w:pStyle w:val="8"/>
        <w:spacing w:line="360" w:lineRule="auto"/>
        <w:ind w:firstLine="420" w:firstLineChars="200"/>
        <w:rPr>
          <w:szCs w:val="22"/>
        </w:rPr>
      </w:pPr>
      <w:r>
        <w:rPr>
          <w:szCs w:val="22"/>
        </w:rPr>
        <w:t>投标文件必须用A4幅面纸打印后装订成册，每份标书封面右上角注明“正本”或“副本”字样；</w:t>
      </w:r>
    </w:p>
    <w:p w14:paraId="5178B43D">
      <w:pPr>
        <w:pStyle w:val="8"/>
        <w:spacing w:line="360" w:lineRule="auto"/>
        <w:ind w:firstLine="422" w:firstLineChars="200"/>
        <w:rPr>
          <w:b/>
          <w:bCs/>
          <w:szCs w:val="22"/>
        </w:rPr>
      </w:pPr>
      <w:r>
        <w:rPr>
          <w:b/>
          <w:bCs/>
          <w:szCs w:val="22"/>
        </w:rPr>
        <w:t>如果投标人未按上述要求对投标文件进行密封和标记，或因投标人密封不当造成投标文件的提前开封，招标人有权予以拒绝，并视为投标人主动放弃投标。</w:t>
      </w:r>
    </w:p>
    <w:p w14:paraId="49D908DF">
      <w:pPr>
        <w:pStyle w:val="8"/>
        <w:spacing w:line="360" w:lineRule="auto"/>
        <w:rPr>
          <w:rFonts w:hint="eastAsia" w:ascii="黑体" w:eastAsia="黑体"/>
          <w:b/>
          <w:bCs/>
          <w:sz w:val="28"/>
        </w:rPr>
      </w:pPr>
      <w:r>
        <w:rPr>
          <w:rFonts w:hint="eastAsia" w:ascii="黑体" w:eastAsia="黑体"/>
          <w:b/>
          <w:bCs/>
          <w:sz w:val="28"/>
        </w:rPr>
        <w:t>八、投标、开标、评标</w:t>
      </w:r>
    </w:p>
    <w:p w14:paraId="461F2851">
      <w:pPr>
        <w:pStyle w:val="7"/>
        <w:spacing w:line="360" w:lineRule="auto"/>
        <w:ind w:firstLine="422" w:firstLineChars="200"/>
        <w:rPr>
          <w:b/>
          <w:bCs/>
        </w:rPr>
      </w:pPr>
      <w:r>
        <w:rPr>
          <w:rFonts w:hint="eastAsia"/>
          <w:b/>
          <w:bCs/>
        </w:rPr>
        <w:t>1.投标</w:t>
      </w:r>
    </w:p>
    <w:p w14:paraId="1F51B211">
      <w:pPr>
        <w:spacing w:line="336" w:lineRule="auto"/>
        <w:ind w:firstLine="411" w:firstLineChars="196"/>
        <w:rPr>
          <w:rFonts w:ascii="宋体" w:hAnsi="Courier New"/>
        </w:rPr>
      </w:pPr>
      <w:r>
        <w:rPr>
          <w:rFonts w:hint="eastAsia" w:ascii="宋体" w:hAnsi="Courier New"/>
        </w:rPr>
        <w:t>无正当理由随意放弃投标、撤销投标文件、中标后无正当理由拒签合同、在签订合同时向招标人或合同签订单位提出无理附加条件的，该投标人2年不得参与招标人组织的招投标项目。</w:t>
      </w:r>
    </w:p>
    <w:p w14:paraId="6C66A218">
      <w:pPr>
        <w:pStyle w:val="7"/>
        <w:spacing w:line="360" w:lineRule="auto"/>
        <w:ind w:firstLine="422" w:firstLineChars="200"/>
        <w:rPr>
          <w:rFonts w:hint="eastAsia"/>
          <w:b/>
          <w:bCs/>
        </w:rPr>
      </w:pPr>
      <w:r>
        <w:rPr>
          <w:rFonts w:hint="eastAsia"/>
          <w:b/>
          <w:bCs/>
        </w:rPr>
        <w:t>2.开标</w:t>
      </w:r>
    </w:p>
    <w:p w14:paraId="01E8DE46">
      <w:pPr>
        <w:spacing w:line="336" w:lineRule="auto"/>
        <w:ind w:firstLine="411" w:firstLineChars="196"/>
        <w:rPr>
          <w:rFonts w:ascii="宋体" w:hAnsi="Courier New"/>
        </w:rPr>
      </w:pPr>
      <w:r>
        <w:rPr>
          <w:rFonts w:hint="eastAsia" w:ascii="宋体" w:hAnsi="Courier New"/>
        </w:rPr>
        <w:t>2.l  招标人在规定的日期、时间和地点组织公开开标。开标时邀请所有投标人代表参加。参加开标的代表应签名报到以证明其出席。</w:t>
      </w:r>
    </w:p>
    <w:p w14:paraId="082FE54D">
      <w:pPr>
        <w:spacing w:line="336" w:lineRule="auto"/>
        <w:ind w:firstLine="411" w:firstLineChars="196"/>
        <w:rPr>
          <w:rFonts w:ascii="宋体" w:hAnsi="Courier New"/>
        </w:rPr>
      </w:pPr>
      <w:r>
        <w:rPr>
          <w:rFonts w:hint="eastAsia" w:ascii="宋体" w:hAnsi="Courier New"/>
        </w:rPr>
        <w:t>2.2技术标与商务标同时投标，分开密封：先开技术标，按照标书中规定的详细技术配置对比表进行技术评标，在满足技术要求的前提下（含技术澄清），经专家组讨论通过后，再开商务标；原则上，满足技术标要求的投标方均进入商务标环节。技术标开启后应明确商务标的保管责任人，严禁私自打开商务标书，确保商务标的密封与保护。</w:t>
      </w:r>
    </w:p>
    <w:p w14:paraId="21B78F03">
      <w:pPr>
        <w:spacing w:line="336" w:lineRule="auto"/>
        <w:ind w:firstLine="411" w:firstLineChars="196"/>
        <w:rPr>
          <w:rFonts w:ascii="宋体" w:hAnsi="Courier New"/>
        </w:rPr>
      </w:pPr>
      <w:r>
        <w:rPr>
          <w:rFonts w:hint="eastAsia" w:ascii="宋体" w:hAnsi="Courier New"/>
        </w:rPr>
        <w:t>2.3开标时查验投标文件密封情况，经确认无误后，由工作人员当众拆封，先拆启技术标书。由评标专家组对所有投标方的技术方案进行综合评定和打分，确定进入商务标评阶段的投标方</w:t>
      </w:r>
    </w:p>
    <w:p w14:paraId="0E9508C3">
      <w:pPr>
        <w:pStyle w:val="8"/>
        <w:spacing w:line="360" w:lineRule="auto"/>
        <w:ind w:firstLine="420" w:firstLineChars="200"/>
        <w:rPr>
          <w:rFonts w:hint="eastAsia"/>
          <w:szCs w:val="22"/>
        </w:rPr>
      </w:pPr>
      <w:r>
        <w:rPr>
          <w:rFonts w:hint="eastAsia"/>
        </w:rPr>
        <w:t>2.4根据技术标评审结果，通知未进入商务标评标资格的投标方离场，当众拆启进入商务标评标资格单位的开标一览表，宣读投标人名称、投标价格和投标文件的其他主要内容，投标人授权代表现场确认无误后进行商务标的评标，招标人有权根据项目情况，采取多级评标模式，最终确定投标人排序。</w:t>
      </w:r>
    </w:p>
    <w:p w14:paraId="705B2582">
      <w:pPr>
        <w:pStyle w:val="7"/>
        <w:spacing w:line="360" w:lineRule="auto"/>
        <w:ind w:firstLine="422" w:firstLineChars="200"/>
        <w:rPr>
          <w:rFonts w:hint="eastAsia"/>
          <w:b/>
          <w:bCs/>
        </w:rPr>
      </w:pPr>
      <w:r>
        <w:rPr>
          <w:rFonts w:hint="eastAsia"/>
          <w:b/>
          <w:bCs/>
        </w:rPr>
        <w:t>3.评标</w:t>
      </w:r>
    </w:p>
    <w:p w14:paraId="506DEFD5">
      <w:pPr>
        <w:pStyle w:val="8"/>
        <w:spacing w:line="360" w:lineRule="auto"/>
        <w:ind w:firstLine="420" w:firstLineChars="200"/>
        <w:rPr>
          <w:rFonts w:hint="eastAsia"/>
        </w:rPr>
      </w:pPr>
      <w:r>
        <w:rPr>
          <w:rFonts w:hint="eastAsia" w:hAnsi="宋体"/>
          <w:szCs w:val="21"/>
        </w:rPr>
        <w:t>3.1评标工作由招标人为该项目依法组织的、由三人及以上单数成员（视标的额大小按规定确定专家人数）组成的评标专家小组负责，参照以下评分标准，</w:t>
      </w:r>
      <w:r>
        <w:rPr>
          <w:rFonts w:hint="eastAsia"/>
        </w:rPr>
        <w:t>采用综合评定法，即由评标工作小组按照国家招投标有关规定，本着公平、公正、公开、有序的原则，在最大限度地满足招标文件实质性要求的前提下，按照招标文件中规定的各项因素进行综合评审。</w:t>
      </w:r>
    </w:p>
    <w:p w14:paraId="22867B88">
      <w:pPr>
        <w:pStyle w:val="8"/>
        <w:spacing w:line="360" w:lineRule="auto"/>
        <w:ind w:firstLine="420" w:firstLineChars="200"/>
        <w:rPr>
          <w:rFonts w:hint="eastAsia"/>
        </w:rPr>
      </w:pPr>
      <w:r>
        <w:rPr>
          <w:rFonts w:hint="eastAsia"/>
        </w:rPr>
        <w:t>3.2定标方式为低价中标法。结合本次招标的形式为商务谈判，由评标专家组对邀请供方进行商谈，招标人有权根据项目情况，采取多级商谈模式，最终根据商谈的价格确定投标人。</w:t>
      </w:r>
    </w:p>
    <w:p w14:paraId="56688589">
      <w:pPr>
        <w:pStyle w:val="8"/>
        <w:spacing w:line="360" w:lineRule="auto"/>
        <w:ind w:firstLine="422" w:firstLineChars="200"/>
        <w:rPr>
          <w:rFonts w:hint="eastAsia"/>
        </w:rPr>
      </w:pPr>
      <w:r>
        <w:rPr>
          <w:rFonts w:hint="eastAsia"/>
          <w:b/>
          <w:szCs w:val="22"/>
        </w:rPr>
        <w:t>投标前请各投标人按照标书技术要求对项目方案进行充分准备，有意投标的单位应默认认同上述开标、评标过程，无异议。</w:t>
      </w:r>
      <w:r>
        <w:rPr>
          <w:rFonts w:hint="eastAsia"/>
          <w:b/>
        </w:rPr>
        <w:t>招标人无义务对未入围投标方及未中标方做任何解释。</w:t>
      </w:r>
    </w:p>
    <w:p w14:paraId="3AD125D4">
      <w:pPr>
        <w:pStyle w:val="8"/>
        <w:spacing w:line="360" w:lineRule="auto"/>
        <w:ind w:firstLine="420" w:firstLineChars="200"/>
        <w:rPr>
          <w:rFonts w:hint="eastAsia" w:hAnsi="宋体"/>
          <w:szCs w:val="21"/>
        </w:rPr>
      </w:pPr>
      <w:r>
        <w:rPr>
          <w:rFonts w:hint="eastAsia" w:hAnsi="宋体"/>
          <w:szCs w:val="21"/>
        </w:rPr>
        <w:t>3.评分标准</w:t>
      </w:r>
    </w:p>
    <w:p w14:paraId="57BB1140">
      <w:pPr>
        <w:pStyle w:val="8"/>
        <w:spacing w:line="360" w:lineRule="auto"/>
        <w:ind w:firstLine="422" w:firstLineChars="200"/>
        <w:rPr>
          <w:rFonts w:hint="eastAsia"/>
          <w:b/>
        </w:rPr>
      </w:pPr>
      <w:r>
        <w:rPr>
          <w:rFonts w:hint="eastAsia"/>
          <w:b/>
        </w:rPr>
        <w:t>本次招标评价分为几个方面，总赋分为100分。</w:t>
      </w:r>
    </w:p>
    <w:tbl>
      <w:tblPr>
        <w:tblStyle w:val="13"/>
        <w:tblpPr w:leftFromText="181" w:rightFromText="181" w:vertAnchor="text" w:horzAnchor="margin" w:tblpXSpec="center" w:tblpY="28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1235"/>
        <w:gridCol w:w="5387"/>
        <w:gridCol w:w="1480"/>
      </w:tblGrid>
      <w:tr w14:paraId="180362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6" w:hRule="atLeast"/>
        </w:trPr>
        <w:tc>
          <w:tcPr>
            <w:tcW w:w="846" w:type="dxa"/>
            <w:noWrap w:val="0"/>
            <w:vAlign w:val="center"/>
          </w:tcPr>
          <w:p w14:paraId="50DD4FF4">
            <w:pPr>
              <w:pStyle w:val="8"/>
              <w:spacing w:line="360" w:lineRule="auto"/>
              <w:rPr>
                <w:rFonts w:hAnsi="宋体"/>
                <w:b/>
                <w:szCs w:val="21"/>
              </w:rPr>
            </w:pPr>
            <w:r>
              <w:rPr>
                <w:rFonts w:hint="eastAsia" w:hAnsi="宋体"/>
                <w:b/>
                <w:szCs w:val="21"/>
              </w:rPr>
              <w:t>评审要素</w:t>
            </w:r>
          </w:p>
        </w:tc>
        <w:tc>
          <w:tcPr>
            <w:tcW w:w="1235" w:type="dxa"/>
            <w:noWrap w:val="0"/>
            <w:vAlign w:val="center"/>
          </w:tcPr>
          <w:p w14:paraId="7767D58E">
            <w:pPr>
              <w:pStyle w:val="8"/>
              <w:spacing w:line="360" w:lineRule="auto"/>
              <w:jc w:val="center"/>
              <w:rPr>
                <w:rFonts w:hAnsi="宋体"/>
                <w:b/>
                <w:szCs w:val="21"/>
              </w:rPr>
            </w:pPr>
            <w:r>
              <w:rPr>
                <w:rFonts w:hint="eastAsia" w:hAnsi="宋体"/>
                <w:b/>
                <w:szCs w:val="21"/>
              </w:rPr>
              <w:t>具体项目</w:t>
            </w:r>
          </w:p>
        </w:tc>
        <w:tc>
          <w:tcPr>
            <w:tcW w:w="5387" w:type="dxa"/>
            <w:noWrap w:val="0"/>
            <w:vAlign w:val="center"/>
          </w:tcPr>
          <w:p w14:paraId="7748ED6B">
            <w:pPr>
              <w:pStyle w:val="8"/>
              <w:spacing w:line="360" w:lineRule="auto"/>
              <w:jc w:val="center"/>
              <w:rPr>
                <w:rFonts w:hAnsi="宋体"/>
                <w:b/>
                <w:szCs w:val="21"/>
              </w:rPr>
            </w:pPr>
            <w:r>
              <w:rPr>
                <w:rFonts w:hint="eastAsia" w:hAnsi="宋体"/>
                <w:b/>
                <w:szCs w:val="21"/>
              </w:rPr>
              <w:t>评分依据</w:t>
            </w:r>
          </w:p>
        </w:tc>
        <w:tc>
          <w:tcPr>
            <w:tcW w:w="1480" w:type="dxa"/>
            <w:noWrap w:val="0"/>
            <w:vAlign w:val="center"/>
          </w:tcPr>
          <w:p w14:paraId="0030B471">
            <w:pPr>
              <w:pStyle w:val="8"/>
              <w:spacing w:line="360" w:lineRule="auto"/>
              <w:jc w:val="center"/>
              <w:rPr>
                <w:rFonts w:hint="eastAsia" w:hAnsi="宋体"/>
                <w:b/>
                <w:szCs w:val="21"/>
              </w:rPr>
            </w:pPr>
            <w:r>
              <w:rPr>
                <w:rFonts w:hint="eastAsia" w:hAnsi="宋体"/>
                <w:b/>
                <w:szCs w:val="21"/>
              </w:rPr>
              <w:t>单项满分</w:t>
            </w:r>
          </w:p>
          <w:p w14:paraId="2A8D0DD5">
            <w:pPr>
              <w:pStyle w:val="8"/>
              <w:spacing w:line="360" w:lineRule="auto"/>
              <w:jc w:val="center"/>
              <w:rPr>
                <w:rFonts w:hAnsi="宋体"/>
                <w:b/>
                <w:szCs w:val="21"/>
              </w:rPr>
            </w:pPr>
            <w:r>
              <w:rPr>
                <w:rFonts w:hint="eastAsia" w:hAnsi="宋体"/>
                <w:b/>
                <w:szCs w:val="21"/>
              </w:rPr>
              <w:t>(满分100分)</w:t>
            </w:r>
          </w:p>
        </w:tc>
      </w:tr>
      <w:tr w14:paraId="78F425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9" w:hRule="atLeast"/>
        </w:trPr>
        <w:tc>
          <w:tcPr>
            <w:tcW w:w="846" w:type="dxa"/>
            <w:noWrap w:val="0"/>
            <w:vAlign w:val="center"/>
          </w:tcPr>
          <w:p w14:paraId="21F2C33A">
            <w:pPr>
              <w:pStyle w:val="8"/>
              <w:spacing w:line="360" w:lineRule="auto"/>
              <w:jc w:val="center"/>
              <w:rPr>
                <w:rFonts w:hAnsi="宋体"/>
                <w:szCs w:val="21"/>
              </w:rPr>
            </w:pPr>
            <w:r>
              <w:rPr>
                <w:rFonts w:hint="eastAsia" w:hAnsi="宋体"/>
                <w:szCs w:val="21"/>
              </w:rPr>
              <w:t>商务</w:t>
            </w:r>
          </w:p>
        </w:tc>
        <w:tc>
          <w:tcPr>
            <w:tcW w:w="1235" w:type="dxa"/>
            <w:noWrap w:val="0"/>
            <w:vAlign w:val="center"/>
          </w:tcPr>
          <w:p w14:paraId="2C9E3648">
            <w:pPr>
              <w:pStyle w:val="8"/>
              <w:spacing w:line="360" w:lineRule="auto"/>
              <w:jc w:val="center"/>
              <w:rPr>
                <w:rFonts w:hint="eastAsia" w:hAnsi="宋体"/>
                <w:szCs w:val="21"/>
              </w:rPr>
            </w:pPr>
            <w:r>
              <w:rPr>
                <w:rFonts w:hint="eastAsia" w:hAnsi="宋体"/>
                <w:szCs w:val="21"/>
              </w:rPr>
              <w:t>投标报价</w:t>
            </w:r>
          </w:p>
        </w:tc>
        <w:tc>
          <w:tcPr>
            <w:tcW w:w="5387" w:type="dxa"/>
            <w:noWrap w:val="0"/>
            <w:vAlign w:val="center"/>
          </w:tcPr>
          <w:p w14:paraId="3D0FE1C8">
            <w:pPr>
              <w:tabs>
                <w:tab w:val="left" w:pos="7854"/>
              </w:tabs>
              <w:spacing w:line="280" w:lineRule="exact"/>
              <w:rPr>
                <w:rFonts w:ascii="宋体" w:hAnsi="宋体"/>
                <w:szCs w:val="21"/>
              </w:rPr>
            </w:pPr>
            <w:r>
              <w:rPr>
                <w:rFonts w:hint="eastAsia" w:ascii="宋体" w:hAnsi="宋体"/>
                <w:szCs w:val="21"/>
              </w:rPr>
              <w:t>1.经初审合格的投标文件其投标报价为有效报价。</w:t>
            </w:r>
          </w:p>
          <w:p w14:paraId="45CD0A6E">
            <w:pPr>
              <w:tabs>
                <w:tab w:val="left" w:pos="7854"/>
              </w:tabs>
              <w:spacing w:line="280" w:lineRule="exact"/>
              <w:rPr>
                <w:rFonts w:ascii="宋体" w:hAnsi="宋体"/>
                <w:szCs w:val="21"/>
              </w:rPr>
            </w:pPr>
            <w:r>
              <w:rPr>
                <w:rFonts w:hint="eastAsia" w:ascii="宋体" w:hAnsi="宋体"/>
                <w:szCs w:val="21"/>
              </w:rPr>
              <w:t>满足招标文件要求且投标报价最低的投标报价为评标基准价，其价格分为满分（标准分）。</w:t>
            </w:r>
          </w:p>
          <w:p w14:paraId="3D44F7F0">
            <w:pPr>
              <w:tabs>
                <w:tab w:val="left" w:pos="7854"/>
              </w:tabs>
              <w:spacing w:line="280" w:lineRule="exact"/>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其他投标人的价格分统一按照下列公式计算：投标报价得分=(评标基准价／投标报价)×100。</w:t>
            </w:r>
          </w:p>
          <w:p w14:paraId="7D1DA3A0">
            <w:pPr>
              <w:pStyle w:val="8"/>
              <w:spacing w:line="360" w:lineRule="auto"/>
              <w:jc w:val="left"/>
              <w:rPr>
                <w:rFonts w:hAnsi="宋体"/>
                <w:szCs w:val="21"/>
              </w:rPr>
            </w:pPr>
            <w:r>
              <w:rPr>
                <w:rFonts w:hAnsi="宋体"/>
                <w:szCs w:val="21"/>
              </w:rPr>
              <w:t>3</w:t>
            </w:r>
            <w:r>
              <w:rPr>
                <w:rFonts w:hint="eastAsia" w:hAnsi="宋体"/>
                <w:szCs w:val="21"/>
              </w:rPr>
              <w:t>.百分率、得分值小数点后保留二位，第三位四舍五入。</w:t>
            </w:r>
          </w:p>
        </w:tc>
        <w:tc>
          <w:tcPr>
            <w:tcW w:w="1480" w:type="dxa"/>
            <w:noWrap w:val="0"/>
            <w:vAlign w:val="center"/>
          </w:tcPr>
          <w:p w14:paraId="08190F13">
            <w:pPr>
              <w:pStyle w:val="8"/>
              <w:spacing w:line="360" w:lineRule="auto"/>
              <w:jc w:val="center"/>
              <w:rPr>
                <w:rFonts w:hAnsi="宋体"/>
                <w:szCs w:val="21"/>
              </w:rPr>
            </w:pPr>
            <w:r>
              <w:rPr>
                <w:rFonts w:hint="eastAsia" w:hAnsi="宋体"/>
                <w:szCs w:val="21"/>
              </w:rPr>
              <w:t>60</w:t>
            </w:r>
          </w:p>
        </w:tc>
      </w:tr>
      <w:tr w14:paraId="0339A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restart"/>
            <w:noWrap w:val="0"/>
            <w:vAlign w:val="center"/>
          </w:tcPr>
          <w:p w14:paraId="5CF4CC0A">
            <w:pPr>
              <w:pStyle w:val="8"/>
              <w:spacing w:line="360" w:lineRule="auto"/>
              <w:jc w:val="center"/>
              <w:rPr>
                <w:rFonts w:hAnsi="宋体"/>
                <w:szCs w:val="21"/>
              </w:rPr>
            </w:pPr>
            <w:r>
              <w:rPr>
                <w:rFonts w:hint="eastAsia" w:hAnsi="宋体"/>
                <w:szCs w:val="21"/>
              </w:rPr>
              <w:t>技术</w:t>
            </w:r>
          </w:p>
        </w:tc>
        <w:tc>
          <w:tcPr>
            <w:tcW w:w="1235" w:type="dxa"/>
            <w:noWrap w:val="0"/>
            <w:vAlign w:val="center"/>
          </w:tcPr>
          <w:p w14:paraId="351ABD5A">
            <w:pPr>
              <w:pStyle w:val="8"/>
              <w:spacing w:line="360" w:lineRule="auto"/>
              <w:jc w:val="center"/>
              <w:rPr>
                <w:rFonts w:hint="eastAsia" w:hAnsi="宋体"/>
                <w:szCs w:val="21"/>
              </w:rPr>
            </w:pPr>
            <w:r>
              <w:rPr>
                <w:rFonts w:hint="eastAsia" w:hAnsi="宋体"/>
                <w:szCs w:val="21"/>
              </w:rPr>
              <w:t>企业实力</w:t>
            </w:r>
          </w:p>
        </w:tc>
        <w:tc>
          <w:tcPr>
            <w:tcW w:w="5387" w:type="dxa"/>
            <w:noWrap w:val="0"/>
            <w:vAlign w:val="center"/>
          </w:tcPr>
          <w:p w14:paraId="3FBB15F8">
            <w:pPr>
              <w:pStyle w:val="8"/>
              <w:spacing w:line="300" w:lineRule="auto"/>
              <w:jc w:val="left"/>
              <w:rPr>
                <w:rFonts w:hint="eastAsia" w:hAnsi="宋体"/>
                <w:szCs w:val="21"/>
              </w:rPr>
            </w:pPr>
            <w:r>
              <w:rPr>
                <w:rFonts w:hint="eastAsia" w:hAnsi="宋体"/>
                <w:szCs w:val="21"/>
              </w:rPr>
              <w:t>根据企业注册资金、成立时间、专业技术人员附1-5分；</w:t>
            </w:r>
          </w:p>
          <w:p w14:paraId="7D54E953">
            <w:pPr>
              <w:pStyle w:val="8"/>
              <w:spacing w:line="300" w:lineRule="auto"/>
              <w:jc w:val="left"/>
              <w:rPr>
                <w:rFonts w:hint="eastAsia" w:hAnsi="宋体"/>
                <w:szCs w:val="21"/>
              </w:rPr>
            </w:pPr>
            <w:r>
              <w:rPr>
                <w:rFonts w:hint="eastAsia" w:hAnsi="宋体"/>
                <w:szCs w:val="21"/>
              </w:rPr>
              <w:t>每通过一项体系认证附1分，最高5分</w:t>
            </w:r>
          </w:p>
          <w:p w14:paraId="11D7B841">
            <w:pPr>
              <w:pStyle w:val="8"/>
              <w:spacing w:line="300" w:lineRule="auto"/>
              <w:jc w:val="left"/>
              <w:rPr>
                <w:rFonts w:hint="eastAsia" w:hAnsi="宋体"/>
                <w:szCs w:val="21"/>
              </w:rPr>
            </w:pPr>
          </w:p>
        </w:tc>
        <w:tc>
          <w:tcPr>
            <w:tcW w:w="1480" w:type="dxa"/>
            <w:noWrap w:val="0"/>
            <w:vAlign w:val="center"/>
          </w:tcPr>
          <w:p w14:paraId="54D01027">
            <w:pPr>
              <w:pStyle w:val="8"/>
              <w:spacing w:line="360" w:lineRule="auto"/>
              <w:jc w:val="center"/>
              <w:rPr>
                <w:rFonts w:hAnsi="宋体"/>
                <w:szCs w:val="21"/>
              </w:rPr>
            </w:pPr>
            <w:r>
              <w:rPr>
                <w:rFonts w:hint="eastAsia" w:hAnsi="宋体"/>
                <w:szCs w:val="21"/>
              </w:rPr>
              <w:t>5</w:t>
            </w:r>
          </w:p>
        </w:tc>
      </w:tr>
      <w:tr w14:paraId="08544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noWrap w:val="0"/>
            <w:vAlign w:val="center"/>
          </w:tcPr>
          <w:p w14:paraId="13B17885">
            <w:pPr>
              <w:pStyle w:val="8"/>
              <w:spacing w:line="360" w:lineRule="auto"/>
              <w:jc w:val="center"/>
              <w:rPr>
                <w:rFonts w:hint="eastAsia" w:hAnsi="宋体"/>
                <w:szCs w:val="21"/>
              </w:rPr>
            </w:pPr>
          </w:p>
        </w:tc>
        <w:tc>
          <w:tcPr>
            <w:tcW w:w="1235" w:type="dxa"/>
            <w:noWrap w:val="0"/>
            <w:vAlign w:val="center"/>
          </w:tcPr>
          <w:p w14:paraId="256E0064">
            <w:pPr>
              <w:pStyle w:val="8"/>
              <w:spacing w:line="360" w:lineRule="auto"/>
              <w:jc w:val="center"/>
              <w:rPr>
                <w:rFonts w:hint="eastAsia" w:hAnsi="宋体"/>
                <w:szCs w:val="21"/>
              </w:rPr>
            </w:pPr>
            <w:r>
              <w:rPr>
                <w:rFonts w:hint="eastAsia" w:hAnsi="宋体"/>
                <w:szCs w:val="21"/>
              </w:rPr>
              <w:t>同类业绩</w:t>
            </w:r>
          </w:p>
        </w:tc>
        <w:tc>
          <w:tcPr>
            <w:tcW w:w="5387" w:type="dxa"/>
            <w:noWrap w:val="0"/>
            <w:vAlign w:val="center"/>
          </w:tcPr>
          <w:p w14:paraId="2623E089">
            <w:pPr>
              <w:pStyle w:val="8"/>
              <w:spacing w:line="300" w:lineRule="auto"/>
              <w:jc w:val="left"/>
              <w:rPr>
                <w:rFonts w:hint="eastAsia" w:hAnsi="宋体"/>
                <w:szCs w:val="21"/>
              </w:rPr>
            </w:pPr>
            <w:r>
              <w:rPr>
                <w:rFonts w:hint="eastAsia" w:hAnsi="宋体"/>
                <w:szCs w:val="21"/>
              </w:rPr>
              <w:t>提供近三年青岛地区业务合同的，每份合同赋1分，满分5分。</w:t>
            </w:r>
          </w:p>
        </w:tc>
        <w:tc>
          <w:tcPr>
            <w:tcW w:w="1480" w:type="dxa"/>
            <w:noWrap w:val="0"/>
            <w:vAlign w:val="center"/>
          </w:tcPr>
          <w:p w14:paraId="3B06435D">
            <w:pPr>
              <w:pStyle w:val="8"/>
              <w:spacing w:line="360" w:lineRule="auto"/>
              <w:jc w:val="center"/>
              <w:rPr>
                <w:rFonts w:hAnsi="宋体"/>
                <w:szCs w:val="21"/>
              </w:rPr>
            </w:pPr>
            <w:r>
              <w:rPr>
                <w:rFonts w:hint="eastAsia" w:hAnsi="宋体"/>
                <w:szCs w:val="21"/>
              </w:rPr>
              <w:t>5</w:t>
            </w:r>
          </w:p>
        </w:tc>
      </w:tr>
      <w:tr w14:paraId="0A7B4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2" w:hRule="atLeast"/>
        </w:trPr>
        <w:tc>
          <w:tcPr>
            <w:tcW w:w="846" w:type="dxa"/>
            <w:vMerge w:val="continue"/>
            <w:noWrap w:val="0"/>
            <w:vAlign w:val="center"/>
          </w:tcPr>
          <w:p w14:paraId="6A501724">
            <w:pPr>
              <w:pStyle w:val="8"/>
              <w:spacing w:line="360" w:lineRule="auto"/>
              <w:jc w:val="center"/>
              <w:rPr>
                <w:rFonts w:hAnsi="宋体"/>
                <w:szCs w:val="21"/>
              </w:rPr>
            </w:pPr>
          </w:p>
        </w:tc>
        <w:tc>
          <w:tcPr>
            <w:tcW w:w="1235" w:type="dxa"/>
            <w:noWrap w:val="0"/>
            <w:vAlign w:val="center"/>
          </w:tcPr>
          <w:p w14:paraId="2D450ECD">
            <w:pPr>
              <w:pStyle w:val="8"/>
              <w:spacing w:line="360" w:lineRule="auto"/>
              <w:jc w:val="center"/>
              <w:rPr>
                <w:rFonts w:hAnsi="宋体"/>
                <w:szCs w:val="21"/>
              </w:rPr>
            </w:pPr>
            <w:r>
              <w:rPr>
                <w:rFonts w:hint="eastAsia" w:hAnsi="宋体"/>
                <w:szCs w:val="21"/>
              </w:rPr>
              <w:t>方案</w:t>
            </w:r>
          </w:p>
        </w:tc>
        <w:tc>
          <w:tcPr>
            <w:tcW w:w="5387" w:type="dxa"/>
            <w:noWrap w:val="0"/>
            <w:vAlign w:val="center"/>
          </w:tcPr>
          <w:p w14:paraId="5C0AE66A">
            <w:pPr>
              <w:pStyle w:val="8"/>
              <w:spacing w:line="300" w:lineRule="auto"/>
              <w:jc w:val="left"/>
              <w:rPr>
                <w:rFonts w:hAnsi="宋体"/>
                <w:szCs w:val="21"/>
              </w:rPr>
            </w:pPr>
            <w:r>
              <w:rPr>
                <w:rFonts w:hint="eastAsia" w:hAnsi="宋体"/>
                <w:szCs w:val="21"/>
              </w:rPr>
              <w:t>根据</w:t>
            </w:r>
            <w:r>
              <w:rPr>
                <w:rFonts w:hint="eastAsia" w:hAnsi="宋体"/>
                <w:szCs w:val="21"/>
                <w:lang w:val="en-US" w:eastAsia="zh-CN"/>
              </w:rPr>
              <w:t>厂区</w:t>
            </w:r>
            <w:r>
              <w:rPr>
                <w:rFonts w:hint="eastAsia" w:hAnsi="宋体"/>
                <w:szCs w:val="21"/>
              </w:rPr>
              <w:t>实际，出具覆盖全</w:t>
            </w:r>
            <w:r>
              <w:rPr>
                <w:rFonts w:hint="eastAsia" w:hAnsi="宋体"/>
                <w:szCs w:val="21"/>
                <w:lang w:val="en-US" w:eastAsia="zh-CN"/>
              </w:rPr>
              <w:t>厂区道路</w:t>
            </w:r>
            <w:r>
              <w:rPr>
                <w:rFonts w:hint="eastAsia" w:hAnsi="宋体"/>
                <w:szCs w:val="21"/>
              </w:rPr>
              <w:t>的</w:t>
            </w:r>
            <w:r>
              <w:rPr>
                <w:rFonts w:hint="eastAsia" w:hAnsi="宋体"/>
                <w:szCs w:val="21"/>
                <w:lang w:val="en-US" w:eastAsia="zh-CN"/>
              </w:rPr>
              <w:t>安全测速及安防</w:t>
            </w:r>
            <w:r>
              <w:rPr>
                <w:rFonts w:hint="eastAsia" w:hAnsi="宋体"/>
                <w:szCs w:val="21"/>
              </w:rPr>
              <w:t>系统方案，出具布局图，根据方案详细程度等进行打分。</w:t>
            </w:r>
          </w:p>
        </w:tc>
        <w:tc>
          <w:tcPr>
            <w:tcW w:w="1480" w:type="dxa"/>
            <w:noWrap w:val="0"/>
            <w:vAlign w:val="center"/>
          </w:tcPr>
          <w:p w14:paraId="3E7AD58C">
            <w:pPr>
              <w:pStyle w:val="8"/>
              <w:spacing w:line="360" w:lineRule="auto"/>
              <w:jc w:val="center"/>
              <w:rPr>
                <w:rFonts w:hAnsi="宋体"/>
                <w:szCs w:val="21"/>
              </w:rPr>
            </w:pPr>
            <w:r>
              <w:rPr>
                <w:rFonts w:hint="eastAsia" w:hAnsi="宋体"/>
                <w:szCs w:val="21"/>
              </w:rPr>
              <w:t>20</w:t>
            </w:r>
          </w:p>
        </w:tc>
      </w:tr>
      <w:tr w14:paraId="15D7F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2" w:hRule="atLeast"/>
        </w:trPr>
        <w:tc>
          <w:tcPr>
            <w:tcW w:w="846" w:type="dxa"/>
            <w:vMerge w:val="continue"/>
            <w:noWrap w:val="0"/>
            <w:vAlign w:val="center"/>
          </w:tcPr>
          <w:p w14:paraId="49E2A2E3">
            <w:pPr>
              <w:pStyle w:val="8"/>
              <w:spacing w:line="360" w:lineRule="auto"/>
              <w:jc w:val="center"/>
              <w:rPr>
                <w:rFonts w:hAnsi="宋体"/>
                <w:szCs w:val="21"/>
              </w:rPr>
            </w:pPr>
          </w:p>
        </w:tc>
        <w:tc>
          <w:tcPr>
            <w:tcW w:w="1235" w:type="dxa"/>
            <w:noWrap w:val="0"/>
            <w:vAlign w:val="center"/>
          </w:tcPr>
          <w:p w14:paraId="5556B012">
            <w:pPr>
              <w:pStyle w:val="8"/>
              <w:spacing w:line="360" w:lineRule="auto"/>
              <w:jc w:val="center"/>
              <w:rPr>
                <w:rFonts w:hAnsi="宋体"/>
                <w:szCs w:val="21"/>
              </w:rPr>
            </w:pPr>
            <w:r>
              <w:rPr>
                <w:rFonts w:hint="eastAsia" w:hAnsi="宋体"/>
                <w:szCs w:val="21"/>
              </w:rPr>
              <w:t>交货期</w:t>
            </w:r>
          </w:p>
        </w:tc>
        <w:tc>
          <w:tcPr>
            <w:tcW w:w="5387" w:type="dxa"/>
            <w:noWrap w:val="0"/>
            <w:vAlign w:val="center"/>
          </w:tcPr>
          <w:p w14:paraId="765A1A9E">
            <w:pPr>
              <w:pStyle w:val="8"/>
              <w:spacing w:line="360" w:lineRule="auto"/>
              <w:jc w:val="left"/>
              <w:rPr>
                <w:rFonts w:hAnsi="宋体"/>
                <w:szCs w:val="21"/>
              </w:rPr>
            </w:pPr>
            <w:r>
              <w:rPr>
                <w:rFonts w:hint="eastAsia" w:hAnsi="宋体"/>
                <w:szCs w:val="21"/>
              </w:rPr>
              <w:t>施工周期30天（包含节假日），每多一天扣2分。</w:t>
            </w:r>
          </w:p>
        </w:tc>
        <w:tc>
          <w:tcPr>
            <w:tcW w:w="1480" w:type="dxa"/>
            <w:noWrap w:val="0"/>
            <w:vAlign w:val="center"/>
          </w:tcPr>
          <w:p w14:paraId="3842A558">
            <w:pPr>
              <w:pStyle w:val="8"/>
              <w:spacing w:line="360" w:lineRule="auto"/>
              <w:jc w:val="center"/>
              <w:rPr>
                <w:rFonts w:hAnsi="宋体"/>
                <w:szCs w:val="21"/>
              </w:rPr>
            </w:pPr>
            <w:r>
              <w:rPr>
                <w:rFonts w:hint="eastAsia" w:hAnsi="宋体"/>
                <w:szCs w:val="21"/>
              </w:rPr>
              <w:t>10</w:t>
            </w:r>
          </w:p>
        </w:tc>
      </w:tr>
    </w:tbl>
    <w:p w14:paraId="5F61A970">
      <w:pPr>
        <w:pStyle w:val="8"/>
        <w:spacing w:line="360" w:lineRule="auto"/>
        <w:ind w:firstLine="422" w:firstLineChars="200"/>
        <w:rPr>
          <w:rFonts w:hint="eastAsia"/>
          <w:b/>
        </w:rPr>
      </w:pPr>
    </w:p>
    <w:p w14:paraId="3FD1A9B8">
      <w:pPr>
        <w:pStyle w:val="8"/>
        <w:spacing w:line="360" w:lineRule="auto"/>
        <w:rPr>
          <w:rFonts w:hint="eastAsia" w:ascii="黑体" w:eastAsia="黑体"/>
          <w:b/>
          <w:bCs/>
          <w:sz w:val="28"/>
        </w:rPr>
      </w:pPr>
      <w:r>
        <w:rPr>
          <w:rFonts w:hint="eastAsia" w:ascii="黑体" w:eastAsia="黑体"/>
          <w:b/>
          <w:bCs/>
          <w:sz w:val="28"/>
        </w:rPr>
        <w:t>九、合同签订</w:t>
      </w:r>
    </w:p>
    <w:p w14:paraId="1079416F">
      <w:pPr>
        <w:pStyle w:val="8"/>
        <w:spacing w:line="360" w:lineRule="auto"/>
        <w:ind w:firstLine="420" w:firstLineChars="200"/>
        <w:rPr>
          <w:rFonts w:hint="eastAsia"/>
        </w:rPr>
      </w:pPr>
      <w:r>
        <w:rPr>
          <w:rFonts w:hint="eastAsia"/>
        </w:rPr>
        <w:t>1.</w:t>
      </w:r>
      <w:r>
        <w:rPr>
          <w:rFonts w:hint="eastAsia" w:hAnsi="宋体"/>
          <w:szCs w:val="21"/>
        </w:rPr>
        <w:t>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14:paraId="358D5063">
      <w:pPr>
        <w:pStyle w:val="8"/>
        <w:spacing w:line="360" w:lineRule="auto"/>
        <w:ind w:firstLine="420" w:firstLineChars="200"/>
        <w:rPr>
          <w:rFonts w:hint="eastAsia" w:hAnsi="宋体"/>
          <w:szCs w:val="21"/>
        </w:rPr>
      </w:pPr>
      <w:r>
        <w:rPr>
          <w:rFonts w:hint="eastAsia" w:hAnsi="宋体"/>
          <w:szCs w:val="21"/>
        </w:rPr>
        <w:t>2.招标人发送《中标通知书》给中标人，中标人应及时与招标人联系，在招标人要求的时间内完成合同签订，如果中标人接到《中标通知书》后，无正当理由拒绝按其规定的期限与相关单位签订合同或在签订合同时向招标人或相关单位提出附加条件或者更改合同实质性内容的，招标人有权取消其中标资格，招标人将从剩余投标人中依序重新确定中标人，或重新组织招标。</w:t>
      </w:r>
    </w:p>
    <w:p w14:paraId="7C6EA2DD">
      <w:pPr>
        <w:pStyle w:val="8"/>
        <w:spacing w:line="360" w:lineRule="auto"/>
        <w:ind w:firstLine="420" w:firstLineChars="200"/>
        <w:rPr>
          <w:rFonts w:hint="eastAsia" w:hAnsi="宋体"/>
          <w:szCs w:val="21"/>
        </w:rPr>
      </w:pPr>
      <w:r>
        <w:rPr>
          <w:rFonts w:hint="eastAsia" w:hAnsi="宋体"/>
          <w:szCs w:val="21"/>
        </w:rPr>
        <w:t>3.中标人应在保证质量的前提下完成中标项目，</w:t>
      </w:r>
      <w:r>
        <w:rPr>
          <w:rFonts w:hAnsi="宋体"/>
          <w:szCs w:val="21"/>
        </w:rPr>
        <w:t>且检测全过程符合相关法规要求，</w:t>
      </w:r>
      <w:r>
        <w:rPr>
          <w:rFonts w:hint="eastAsia" w:hAnsi="宋体"/>
          <w:szCs w:val="21"/>
        </w:rPr>
        <w:t>否则视为违约，招标人或相关单位有权解除合同。</w:t>
      </w:r>
    </w:p>
    <w:p w14:paraId="1AAA804E">
      <w:pPr>
        <w:pStyle w:val="8"/>
        <w:spacing w:line="360" w:lineRule="auto"/>
        <w:ind w:firstLine="420" w:firstLineChars="200"/>
        <w:rPr>
          <w:rFonts w:hint="eastAsia" w:hAnsi="宋体"/>
          <w:szCs w:val="21"/>
        </w:rPr>
      </w:pPr>
      <w:r>
        <w:rPr>
          <w:rFonts w:hint="eastAsia" w:hAnsi="宋体"/>
          <w:szCs w:val="21"/>
        </w:rPr>
        <w:t>4.中标人</w:t>
      </w:r>
      <w:r>
        <w:rPr>
          <w:rFonts w:hint="eastAsia"/>
          <w:szCs w:val="21"/>
        </w:rPr>
        <w:t>由于履行义务的能力或信用有严重缺陷，</w:t>
      </w:r>
      <w:r>
        <w:rPr>
          <w:rFonts w:hint="eastAsia" w:hAnsi="宋体"/>
          <w:szCs w:val="21"/>
        </w:rPr>
        <w:t>招标人有权取消其中标资格，招标人将从剩余投标人中依序重新确定中标人，或重新组织招标。</w:t>
      </w:r>
    </w:p>
    <w:p w14:paraId="6D9ABC55">
      <w:pPr>
        <w:pStyle w:val="8"/>
        <w:spacing w:line="360" w:lineRule="auto"/>
        <w:ind w:firstLine="420" w:firstLineChars="200"/>
        <w:rPr>
          <w:rFonts w:hint="eastAsia" w:hAnsi="宋体"/>
          <w:szCs w:val="21"/>
        </w:rPr>
      </w:pPr>
      <w:r>
        <w:rPr>
          <w:rFonts w:hint="eastAsia" w:hAnsi="宋体"/>
          <w:szCs w:val="21"/>
        </w:rPr>
        <w:t>5.招标人有权指定招标人的关联单位作为合同签订人，与中标人签署相关合同，且具体权利义务以双方最终签署的合同为准。</w:t>
      </w:r>
    </w:p>
    <w:p w14:paraId="21C2855F">
      <w:pPr>
        <w:pStyle w:val="8"/>
        <w:spacing w:line="360" w:lineRule="auto"/>
        <w:ind w:firstLine="420" w:firstLineChars="200"/>
        <w:rPr>
          <w:rFonts w:hint="eastAsia"/>
        </w:rPr>
      </w:pPr>
      <w:r>
        <w:rPr>
          <w:rFonts w:hint="eastAsia"/>
        </w:rPr>
        <w:t>6.中标人须认可由于招标人上级集团公司政策变化引起的合同签订前终止项目的要求。</w:t>
      </w:r>
    </w:p>
    <w:p w14:paraId="1CABE989">
      <w:pPr>
        <w:pStyle w:val="8"/>
        <w:spacing w:line="360" w:lineRule="auto"/>
        <w:rPr>
          <w:rFonts w:hint="eastAsia" w:ascii="黑体" w:eastAsia="黑体"/>
          <w:b/>
          <w:bCs/>
          <w:sz w:val="28"/>
        </w:rPr>
      </w:pPr>
      <w:r>
        <w:rPr>
          <w:rFonts w:hint="eastAsia" w:ascii="黑体" w:eastAsia="黑体"/>
          <w:b/>
          <w:bCs/>
          <w:sz w:val="28"/>
        </w:rPr>
        <w:t>十、废标及终止招标</w:t>
      </w:r>
    </w:p>
    <w:p w14:paraId="0E4FE5E7">
      <w:pPr>
        <w:spacing w:line="520" w:lineRule="exact"/>
        <w:ind w:right="2" w:firstLine="420" w:firstLineChars="200"/>
        <w:rPr>
          <w:rFonts w:hint="eastAsia" w:ascii="宋体" w:hAnsi="Courier New"/>
        </w:rPr>
      </w:pPr>
      <w:r>
        <w:rPr>
          <w:rFonts w:hint="eastAsia" w:ascii="宋体" w:hAnsi="Courier New"/>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1686BB38">
      <w:pPr>
        <w:spacing w:line="520" w:lineRule="exact"/>
        <w:ind w:right="2" w:firstLine="420" w:firstLineChars="200"/>
        <w:rPr>
          <w:rFonts w:hint="eastAsia" w:ascii="宋体" w:hAnsi="Courier New"/>
        </w:rPr>
      </w:pPr>
      <w:r>
        <w:rPr>
          <w:rFonts w:hint="eastAsia" w:ascii="宋体" w:hAnsi="宋体"/>
        </w:rPr>
        <w:t>1.1</w:t>
      </w:r>
      <w:r>
        <w:rPr>
          <w:rFonts w:hint="eastAsia" w:ascii="宋体" w:hAnsi="Courier New"/>
        </w:rPr>
        <w:t>投标人提供的有关资格、资质证明文件不合格、不真实或提供虚假投标材料；</w:t>
      </w:r>
    </w:p>
    <w:p w14:paraId="711A707B">
      <w:pPr>
        <w:spacing w:line="520" w:lineRule="exact"/>
        <w:ind w:right="2" w:firstLine="420" w:firstLineChars="200"/>
        <w:rPr>
          <w:rFonts w:hint="eastAsia" w:ascii="宋体" w:hAnsi="Courier New"/>
        </w:rPr>
      </w:pPr>
      <w:r>
        <w:rPr>
          <w:rFonts w:hint="eastAsia" w:ascii="宋体" w:hAnsi="宋体"/>
        </w:rPr>
        <w:t>1.2</w:t>
      </w:r>
      <w:r>
        <w:rPr>
          <w:rFonts w:hint="eastAsia" w:ascii="宋体" w:hAnsi="Courier New"/>
        </w:rPr>
        <w:t>投标人在报价有效期内撤回投标；</w:t>
      </w:r>
    </w:p>
    <w:p w14:paraId="5DB097BD">
      <w:pPr>
        <w:spacing w:line="520" w:lineRule="exact"/>
        <w:ind w:right="2" w:firstLine="420" w:firstLineChars="200"/>
        <w:rPr>
          <w:rFonts w:hint="eastAsia" w:ascii="宋体" w:hAnsi="Courier New"/>
        </w:rPr>
      </w:pPr>
      <w:r>
        <w:rPr>
          <w:rFonts w:hint="eastAsia" w:ascii="宋体" w:hAnsi="Courier New"/>
        </w:rPr>
        <w:t>1.3在整个评标过程中，投标人有企图影响评标结果公正性的任何活动；</w:t>
      </w:r>
    </w:p>
    <w:p w14:paraId="4496FD0B">
      <w:pPr>
        <w:spacing w:line="520" w:lineRule="exact"/>
        <w:ind w:right="2" w:firstLine="420" w:firstLineChars="200"/>
        <w:rPr>
          <w:rFonts w:hint="eastAsia" w:ascii="宋体" w:hAnsi="Courier New"/>
        </w:rPr>
      </w:pPr>
      <w:r>
        <w:rPr>
          <w:rFonts w:hint="eastAsia" w:ascii="宋体" w:hAnsi="Courier New"/>
        </w:rPr>
        <w:t>1.4投标人以任何方式诋毁其他投标人；</w:t>
      </w:r>
    </w:p>
    <w:p w14:paraId="2C55C5A0">
      <w:pPr>
        <w:spacing w:line="520" w:lineRule="exact"/>
        <w:ind w:right="2" w:firstLine="420" w:firstLineChars="200"/>
        <w:rPr>
          <w:rFonts w:hint="eastAsia" w:ascii="宋体" w:hAnsi="Courier New"/>
        </w:rPr>
      </w:pPr>
      <w:r>
        <w:rPr>
          <w:rFonts w:hint="eastAsia" w:ascii="宋体" w:hAnsi="Courier New"/>
        </w:rPr>
        <w:t>1.5投标人串通投标；</w:t>
      </w:r>
    </w:p>
    <w:p w14:paraId="33CEA352">
      <w:pPr>
        <w:spacing w:line="520" w:lineRule="exact"/>
        <w:ind w:right="2" w:firstLine="420" w:firstLineChars="200"/>
        <w:rPr>
          <w:rFonts w:hint="eastAsia" w:ascii="宋体" w:hAnsi="Courier New"/>
        </w:rPr>
      </w:pPr>
      <w:r>
        <w:rPr>
          <w:rFonts w:hint="eastAsia" w:ascii="宋体" w:hAnsi="Courier New"/>
        </w:rPr>
        <w:t>1.6以他人名义投标或者以其他方式弄虚作假，骗取中标的；</w:t>
      </w:r>
    </w:p>
    <w:p w14:paraId="1F8CA300">
      <w:pPr>
        <w:spacing w:line="520" w:lineRule="exact"/>
        <w:ind w:right="2" w:firstLine="420" w:firstLineChars="200"/>
        <w:rPr>
          <w:rFonts w:hint="eastAsia" w:ascii="宋体" w:hAnsi="Courier New"/>
        </w:rPr>
      </w:pPr>
      <w:r>
        <w:rPr>
          <w:rFonts w:hint="eastAsia" w:ascii="宋体" w:hAnsi="Courier New"/>
        </w:rPr>
        <w:t>1.7中标人不按规定签订合同；</w:t>
      </w:r>
    </w:p>
    <w:p w14:paraId="369E3A88">
      <w:pPr>
        <w:spacing w:line="520" w:lineRule="exact"/>
        <w:ind w:right="2" w:firstLine="420" w:firstLineChars="200"/>
        <w:rPr>
          <w:rFonts w:hint="eastAsia" w:ascii="宋体" w:hAnsi="Courier New"/>
        </w:rPr>
      </w:pPr>
      <w:r>
        <w:rPr>
          <w:rFonts w:hint="eastAsia" w:ascii="宋体" w:hAnsi="Courier New"/>
        </w:rPr>
        <w:t>1.8法律、法规规定的其他情况；</w:t>
      </w:r>
    </w:p>
    <w:p w14:paraId="13A6E49E">
      <w:pPr>
        <w:spacing w:line="520" w:lineRule="exact"/>
        <w:ind w:right="2" w:firstLine="420" w:firstLineChars="200"/>
        <w:rPr>
          <w:rFonts w:hint="eastAsia" w:ascii="宋体" w:hAnsi="Courier New"/>
        </w:rPr>
      </w:pPr>
      <w:r>
        <w:rPr>
          <w:rFonts w:hint="eastAsia" w:ascii="宋体" w:hAnsi="Courier New"/>
        </w:rPr>
        <w:t>1.9出现影响采购公正的违法、违规行为的；</w:t>
      </w:r>
    </w:p>
    <w:p w14:paraId="3DB8AEB2">
      <w:pPr>
        <w:spacing w:line="520" w:lineRule="exact"/>
        <w:ind w:right="2" w:firstLine="420" w:firstLineChars="200"/>
        <w:rPr>
          <w:rFonts w:hint="eastAsia" w:ascii="宋体" w:hAnsi="Courier New"/>
        </w:rPr>
      </w:pPr>
      <w:r>
        <w:rPr>
          <w:rFonts w:hint="eastAsia" w:ascii="宋体" w:hAnsi="Courier New"/>
        </w:rPr>
        <w:t>1.10评标委员会经评审，认为所有投标都不符合招标文件要求的；</w:t>
      </w:r>
    </w:p>
    <w:p w14:paraId="49FD919D">
      <w:pPr>
        <w:spacing w:line="520" w:lineRule="exact"/>
        <w:ind w:right="2" w:firstLine="420"/>
        <w:rPr>
          <w:rFonts w:hint="eastAsia" w:ascii="宋体" w:hAnsi="Courier New"/>
        </w:rPr>
      </w:pPr>
      <w:r>
        <w:rPr>
          <w:rFonts w:hint="eastAsia" w:ascii="宋体" w:hAnsi="Courier New"/>
        </w:rPr>
        <w:t>1.11因重大变故，采购任务取消的；</w:t>
      </w:r>
    </w:p>
    <w:p w14:paraId="5A396DA8">
      <w:pPr>
        <w:spacing w:line="520" w:lineRule="exact"/>
        <w:ind w:right="2" w:firstLine="420"/>
        <w:rPr>
          <w:rFonts w:ascii="宋体" w:hAnsi="Courier New"/>
        </w:rPr>
      </w:pPr>
      <w:r>
        <w:rPr>
          <w:rFonts w:hint="eastAsia" w:ascii="宋体" w:hAnsi="Courier New"/>
        </w:rPr>
        <w:t>1.12投标人负责人为同一人或者存在控股、管理关系的不同单位；</w:t>
      </w:r>
    </w:p>
    <w:p w14:paraId="3AF54847">
      <w:pPr>
        <w:spacing w:line="520" w:lineRule="exact"/>
        <w:ind w:right="2" w:firstLine="420" w:firstLineChars="200"/>
        <w:rPr>
          <w:rFonts w:hint="eastAsia" w:ascii="宋体" w:hAnsi="宋体"/>
        </w:rPr>
      </w:pPr>
      <w:r>
        <w:rPr>
          <w:rFonts w:hint="eastAsia" w:ascii="宋体" w:hAnsi="宋体"/>
        </w:rPr>
        <w:t>1.13有效参与投标的单位不足三家以上的；</w:t>
      </w:r>
    </w:p>
    <w:p w14:paraId="219EB224">
      <w:pPr>
        <w:spacing w:line="520" w:lineRule="exact"/>
        <w:ind w:right="2" w:firstLine="420" w:firstLineChars="200"/>
        <w:rPr>
          <w:rFonts w:ascii="宋体" w:hAnsi="宋体"/>
        </w:rPr>
      </w:pPr>
      <w:r>
        <w:rPr>
          <w:rFonts w:hint="eastAsia" w:ascii="宋体" w:hAnsi="宋体"/>
        </w:rPr>
        <w:t>1.14被举报、检举，并经招标方查实无误的；</w:t>
      </w:r>
    </w:p>
    <w:p w14:paraId="78F20896">
      <w:pPr>
        <w:spacing w:line="520" w:lineRule="exact"/>
        <w:ind w:right="2" w:firstLine="420" w:firstLineChars="200"/>
        <w:rPr>
          <w:rFonts w:ascii="宋体" w:hAnsi="宋体"/>
        </w:rPr>
      </w:pPr>
      <w:r>
        <w:rPr>
          <w:rFonts w:hint="eastAsia" w:ascii="宋体" w:hAnsi="宋体"/>
        </w:rPr>
        <w:t>1.15招标人认为其他应终止招标的情形。</w:t>
      </w:r>
    </w:p>
    <w:p w14:paraId="2C11CA23">
      <w:pPr>
        <w:pStyle w:val="8"/>
        <w:spacing w:line="360" w:lineRule="auto"/>
        <w:rPr>
          <w:rFonts w:ascii="黑体" w:eastAsia="黑体"/>
          <w:b/>
          <w:bCs/>
          <w:sz w:val="28"/>
        </w:rPr>
      </w:pPr>
      <w:r>
        <w:rPr>
          <w:rFonts w:hint="eastAsia" w:ascii="黑体" w:eastAsia="黑体"/>
          <w:b/>
          <w:bCs/>
          <w:sz w:val="28"/>
        </w:rPr>
        <w:t>十一、中标人瑕疵滞后发现的处理原则</w:t>
      </w:r>
    </w:p>
    <w:p w14:paraId="752F6D22">
      <w:pPr>
        <w:spacing w:line="520" w:lineRule="exact"/>
        <w:ind w:right="2" w:firstLine="420" w:firstLineChars="200"/>
        <w:rPr>
          <w:rFonts w:hint="eastAsia" w:ascii="宋体" w:hAnsi="Courier New"/>
        </w:rPr>
      </w:pPr>
      <w:r>
        <w:rPr>
          <w:rFonts w:hint="eastAsia" w:ascii="宋体" w:hAnsi="Courier New"/>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45D91EFB">
      <w:pPr>
        <w:pStyle w:val="8"/>
        <w:spacing w:line="360" w:lineRule="auto"/>
        <w:rPr>
          <w:rFonts w:hint="eastAsia" w:ascii="黑体" w:eastAsia="黑体"/>
          <w:b/>
          <w:bCs/>
          <w:sz w:val="28"/>
        </w:rPr>
      </w:pPr>
      <w:r>
        <w:rPr>
          <w:rFonts w:hint="eastAsia" w:ascii="黑体" w:eastAsia="黑体"/>
          <w:b/>
          <w:bCs/>
          <w:sz w:val="28"/>
        </w:rPr>
        <w:t>十二、技术要求</w:t>
      </w:r>
    </w:p>
    <w:p w14:paraId="057BB340">
      <w:pPr>
        <w:rPr>
          <w:rFonts w:hint="eastAsia"/>
        </w:rPr>
      </w:pPr>
      <w:r>
        <w:rPr>
          <w:rFonts w:hint="eastAsia"/>
        </w:rPr>
        <w:t xml:space="preserve"> 见本招标文件“第三章 技术要求”，附后。</w:t>
      </w:r>
    </w:p>
    <w:p w14:paraId="618F451C">
      <w:pPr>
        <w:pStyle w:val="2"/>
        <w:rPr>
          <w:rFonts w:hint="eastAsia"/>
        </w:rPr>
      </w:pPr>
    </w:p>
    <w:p w14:paraId="1158983D">
      <w:pPr>
        <w:rPr>
          <w:rFonts w:hint="eastAsia"/>
        </w:rPr>
      </w:pPr>
    </w:p>
    <w:p w14:paraId="65E891B5">
      <w:pPr>
        <w:pStyle w:val="3"/>
        <w:rPr>
          <w:rFonts w:hint="eastAsia"/>
        </w:rPr>
      </w:pPr>
    </w:p>
    <w:p w14:paraId="0AFC1561">
      <w:pPr>
        <w:rPr>
          <w:rFonts w:hint="eastAsia"/>
        </w:rPr>
      </w:pPr>
    </w:p>
    <w:p w14:paraId="50869888">
      <w:pPr>
        <w:jc w:val="center"/>
        <w:rPr>
          <w:rFonts w:hint="eastAsia" w:eastAsia="黑体"/>
          <w:b/>
          <w:bCs/>
          <w:sz w:val="36"/>
          <w:szCs w:val="36"/>
        </w:rPr>
      </w:pPr>
    </w:p>
    <w:p w14:paraId="5C665750">
      <w:pPr>
        <w:jc w:val="center"/>
        <w:rPr>
          <w:rFonts w:hint="eastAsia" w:eastAsia="黑体"/>
          <w:b/>
          <w:bCs/>
          <w:sz w:val="36"/>
          <w:szCs w:val="36"/>
        </w:rPr>
      </w:pPr>
    </w:p>
    <w:p w14:paraId="0591CD16">
      <w:pPr>
        <w:jc w:val="center"/>
        <w:rPr>
          <w:rFonts w:hint="eastAsia" w:eastAsia="黑体"/>
          <w:b/>
          <w:bCs/>
          <w:sz w:val="36"/>
          <w:szCs w:val="36"/>
        </w:rPr>
      </w:pPr>
    </w:p>
    <w:p w14:paraId="51FF1915">
      <w:pPr>
        <w:jc w:val="center"/>
        <w:rPr>
          <w:rFonts w:hint="eastAsia" w:eastAsia="黑体"/>
          <w:b/>
          <w:bCs/>
          <w:sz w:val="36"/>
          <w:szCs w:val="36"/>
        </w:rPr>
      </w:pPr>
    </w:p>
    <w:p w14:paraId="78062E3A">
      <w:pPr>
        <w:jc w:val="center"/>
        <w:rPr>
          <w:rFonts w:hint="eastAsia" w:eastAsia="黑体"/>
          <w:b/>
          <w:bCs/>
          <w:sz w:val="36"/>
          <w:szCs w:val="36"/>
        </w:rPr>
      </w:pPr>
    </w:p>
    <w:p w14:paraId="5E689C8F">
      <w:pPr>
        <w:jc w:val="center"/>
        <w:rPr>
          <w:rFonts w:hint="eastAsia" w:eastAsia="黑体"/>
          <w:b/>
          <w:bCs/>
          <w:sz w:val="36"/>
          <w:szCs w:val="36"/>
        </w:rPr>
      </w:pPr>
    </w:p>
    <w:p w14:paraId="273AA1FE">
      <w:pPr>
        <w:jc w:val="center"/>
        <w:rPr>
          <w:rFonts w:hint="eastAsia" w:eastAsia="黑体"/>
          <w:b/>
          <w:bCs/>
          <w:sz w:val="36"/>
          <w:szCs w:val="36"/>
        </w:rPr>
      </w:pPr>
    </w:p>
    <w:p w14:paraId="75D4F0DA">
      <w:pPr>
        <w:jc w:val="center"/>
        <w:rPr>
          <w:rFonts w:hint="eastAsia" w:eastAsia="黑体"/>
          <w:b/>
          <w:bCs/>
          <w:sz w:val="36"/>
          <w:szCs w:val="36"/>
        </w:rPr>
      </w:pPr>
    </w:p>
    <w:p w14:paraId="6C5D624E">
      <w:pPr>
        <w:jc w:val="center"/>
        <w:rPr>
          <w:rFonts w:hint="eastAsia" w:eastAsia="黑体"/>
          <w:b/>
          <w:bCs/>
          <w:sz w:val="36"/>
          <w:szCs w:val="36"/>
        </w:rPr>
      </w:pPr>
    </w:p>
    <w:p w14:paraId="18D40633">
      <w:pPr>
        <w:jc w:val="center"/>
        <w:rPr>
          <w:rFonts w:hint="eastAsia" w:eastAsia="黑体"/>
          <w:b/>
          <w:bCs/>
          <w:sz w:val="36"/>
          <w:szCs w:val="36"/>
        </w:rPr>
      </w:pPr>
    </w:p>
    <w:p w14:paraId="7D6AB7FA">
      <w:pPr>
        <w:jc w:val="center"/>
        <w:rPr>
          <w:rFonts w:hint="eastAsia" w:eastAsia="黑体"/>
          <w:b/>
          <w:bCs/>
          <w:sz w:val="36"/>
          <w:szCs w:val="36"/>
        </w:rPr>
      </w:pPr>
    </w:p>
    <w:p w14:paraId="23E04E92">
      <w:pPr>
        <w:jc w:val="center"/>
        <w:rPr>
          <w:rFonts w:hint="eastAsia" w:eastAsia="黑体"/>
          <w:b/>
          <w:bCs/>
          <w:sz w:val="36"/>
          <w:szCs w:val="36"/>
        </w:rPr>
      </w:pPr>
    </w:p>
    <w:p w14:paraId="59A7C256">
      <w:pPr>
        <w:jc w:val="center"/>
        <w:rPr>
          <w:rFonts w:hint="eastAsia" w:eastAsia="黑体"/>
          <w:b/>
          <w:bCs/>
          <w:sz w:val="36"/>
          <w:szCs w:val="36"/>
        </w:rPr>
      </w:pPr>
    </w:p>
    <w:p w14:paraId="3369ABD3">
      <w:pPr>
        <w:jc w:val="center"/>
        <w:rPr>
          <w:rFonts w:hint="eastAsia" w:eastAsia="黑体"/>
          <w:b/>
          <w:bCs/>
          <w:sz w:val="36"/>
          <w:szCs w:val="36"/>
        </w:rPr>
      </w:pPr>
    </w:p>
    <w:p w14:paraId="0B7213CB">
      <w:pPr>
        <w:jc w:val="center"/>
        <w:rPr>
          <w:rFonts w:hint="eastAsia" w:eastAsia="黑体"/>
          <w:b/>
          <w:bCs/>
          <w:sz w:val="36"/>
          <w:szCs w:val="36"/>
        </w:rPr>
      </w:pPr>
    </w:p>
    <w:p w14:paraId="58FD8E03">
      <w:pPr>
        <w:jc w:val="center"/>
        <w:rPr>
          <w:rFonts w:hint="eastAsia" w:eastAsia="黑体"/>
          <w:b/>
          <w:bCs/>
          <w:sz w:val="36"/>
          <w:szCs w:val="36"/>
        </w:rPr>
      </w:pPr>
      <w:r>
        <w:rPr>
          <w:rFonts w:hint="eastAsia" w:eastAsia="黑体"/>
          <w:b/>
          <w:bCs/>
          <w:sz w:val="36"/>
          <w:szCs w:val="36"/>
        </w:rPr>
        <w:t>第二章  投标文件编制</w:t>
      </w:r>
    </w:p>
    <w:p w14:paraId="1A656C3E">
      <w:pPr>
        <w:pStyle w:val="8"/>
        <w:spacing w:line="360" w:lineRule="auto"/>
        <w:rPr>
          <w:rFonts w:hint="eastAsia" w:ascii="黑体" w:hAnsi="黑体" w:eastAsia="黑体"/>
          <w:b/>
          <w:bCs/>
          <w:sz w:val="28"/>
          <w:szCs w:val="28"/>
        </w:rPr>
      </w:pPr>
      <w:r>
        <w:rPr>
          <w:rFonts w:hint="eastAsia" w:ascii="黑体" w:hAnsi="黑体" w:eastAsia="黑体"/>
          <w:b/>
          <w:bCs/>
          <w:sz w:val="28"/>
          <w:szCs w:val="28"/>
        </w:rPr>
        <w:t>一、投标文件签署</w:t>
      </w:r>
    </w:p>
    <w:p w14:paraId="6E5D8F2F">
      <w:pPr>
        <w:pStyle w:val="8"/>
        <w:spacing w:line="360" w:lineRule="auto"/>
        <w:ind w:firstLine="420" w:firstLineChars="200"/>
        <w:rPr>
          <w:rFonts w:hint="eastAsia" w:hAnsi="宋体"/>
        </w:rPr>
      </w:pPr>
      <w:r>
        <w:rPr>
          <w:rFonts w:hint="eastAsia" w:hAnsi="宋体"/>
        </w:rPr>
        <w:t>1.法定代表人或投标人授权代表必须按招标文件的规定在投标文件（正本、副本及各附件）上签字并加盖</w:t>
      </w:r>
      <w:r>
        <w:rPr>
          <w:rFonts w:hint="eastAsia" w:hAnsi="宋体"/>
          <w:b/>
          <w:bCs/>
        </w:rPr>
        <w:t>投标人单位公章</w:t>
      </w:r>
      <w:r>
        <w:rPr>
          <w:rFonts w:hint="eastAsia" w:hAnsi="宋体"/>
        </w:rPr>
        <w:t>，不得使用其它形式如带有“专用章”等字样的印章，否则投标将被视为无效。如投标人对投标文件进行了修改，则须由投标人的法定代表人或授权代表在修改的每一页上签字或加盖公章。</w:t>
      </w:r>
    </w:p>
    <w:p w14:paraId="06918B21">
      <w:pPr>
        <w:pStyle w:val="8"/>
        <w:spacing w:line="360" w:lineRule="auto"/>
        <w:ind w:firstLine="420" w:firstLineChars="200"/>
        <w:rPr>
          <w:rFonts w:hint="eastAsia" w:hAnsi="宋体"/>
        </w:rPr>
      </w:pPr>
      <w:r>
        <w:rPr>
          <w:rFonts w:hint="eastAsia" w:hAnsi="宋体"/>
        </w:rPr>
        <w:t>2.任何行间插字、涂改和增删，必须由投标人的法定代表人或授权代表签字或加盖公章后才有效。</w:t>
      </w:r>
    </w:p>
    <w:p w14:paraId="69B69330">
      <w:pPr>
        <w:pStyle w:val="8"/>
        <w:spacing w:line="360" w:lineRule="auto"/>
        <w:rPr>
          <w:rFonts w:hint="eastAsia" w:ascii="黑体" w:hAnsi="黑体" w:eastAsia="黑体"/>
          <w:b/>
          <w:bCs/>
          <w:sz w:val="28"/>
          <w:szCs w:val="28"/>
        </w:rPr>
      </w:pPr>
      <w:r>
        <w:rPr>
          <w:rFonts w:hint="eastAsia" w:ascii="黑体" w:hAnsi="黑体" w:eastAsia="黑体"/>
          <w:b/>
          <w:bCs/>
          <w:sz w:val="28"/>
          <w:szCs w:val="28"/>
        </w:rPr>
        <w:t>二、投标文件的密封和标记</w:t>
      </w:r>
    </w:p>
    <w:p w14:paraId="49E17A73">
      <w:pPr>
        <w:pStyle w:val="8"/>
        <w:spacing w:line="360" w:lineRule="auto"/>
        <w:ind w:firstLine="420" w:firstLineChars="200"/>
        <w:rPr>
          <w:rFonts w:hint="eastAsia" w:hAnsi="宋体"/>
        </w:rPr>
      </w:pPr>
      <w:r>
        <w:rPr>
          <w:rFonts w:hint="eastAsia" w:hAnsi="宋体"/>
        </w:rPr>
        <w:t>1.投标人应将投标文件正、副本一同密封送达，并在封面明显处注明以下内容：</w:t>
      </w:r>
    </w:p>
    <w:p w14:paraId="431689ED">
      <w:pPr>
        <w:pStyle w:val="8"/>
        <w:spacing w:line="360" w:lineRule="auto"/>
        <w:ind w:firstLine="420" w:firstLineChars="200"/>
        <w:rPr>
          <w:rFonts w:hint="eastAsia" w:hAnsi="宋体"/>
        </w:rPr>
      </w:pPr>
      <w:r>
        <w:rPr>
          <w:rFonts w:hint="eastAsia" w:hAnsi="宋体"/>
        </w:rPr>
        <w:t>1.1项目名称</w:t>
      </w:r>
    </w:p>
    <w:p w14:paraId="51B08F50">
      <w:pPr>
        <w:pStyle w:val="8"/>
        <w:spacing w:line="360" w:lineRule="auto"/>
        <w:ind w:firstLine="420" w:firstLineChars="200"/>
        <w:rPr>
          <w:rFonts w:hint="eastAsia" w:hAnsi="宋体"/>
        </w:rPr>
      </w:pPr>
      <w:r>
        <w:rPr>
          <w:rFonts w:hint="eastAsia" w:hAnsi="宋体"/>
        </w:rPr>
        <w:t>1.2投标人名称（加盖公章）、地址、邮编、电话、传真</w:t>
      </w:r>
    </w:p>
    <w:p w14:paraId="7E173A71">
      <w:pPr>
        <w:pStyle w:val="8"/>
        <w:spacing w:line="360" w:lineRule="auto"/>
        <w:ind w:firstLine="420" w:firstLineChars="200"/>
        <w:rPr>
          <w:rFonts w:hint="eastAsia" w:hAnsi="宋体"/>
        </w:rPr>
      </w:pPr>
      <w:r>
        <w:rPr>
          <w:rFonts w:hint="eastAsia" w:hAnsi="宋体"/>
        </w:rPr>
        <w:t>2.每一密封文件在封口处加盖投标人公章并注明“于</w:t>
      </w:r>
      <w:r>
        <w:rPr>
          <w:rFonts w:hint="eastAsia"/>
        </w:rPr>
        <w:t>202</w:t>
      </w:r>
      <w:r>
        <w:rPr>
          <w:rFonts w:hint="eastAsia"/>
          <w:lang w:val="en-US" w:eastAsia="zh-CN"/>
        </w:rPr>
        <w:t>6</w:t>
      </w:r>
      <w:r>
        <w:rPr>
          <w:rFonts w:hint="eastAsia"/>
        </w:rPr>
        <w:t>年</w:t>
      </w:r>
      <w:r>
        <w:rPr>
          <w:rFonts w:hint="eastAsia"/>
          <w:lang w:val="en-US" w:eastAsia="zh-CN"/>
        </w:rPr>
        <w:t>7</w:t>
      </w:r>
      <w:r>
        <w:rPr>
          <w:rFonts w:hint="eastAsia"/>
        </w:rPr>
        <w:t>月</w:t>
      </w:r>
      <w:r>
        <w:rPr>
          <w:rFonts w:hint="eastAsia"/>
          <w:lang w:val="en-US" w:eastAsia="zh-CN"/>
        </w:rPr>
        <w:t>31</w:t>
      </w:r>
      <w:r>
        <w:rPr>
          <w:rFonts w:hint="eastAsia"/>
        </w:rPr>
        <w:t>日上午9</w:t>
      </w:r>
      <w:r>
        <w:rPr>
          <w:rFonts w:hint="eastAsia" w:hAnsi="宋体"/>
        </w:rPr>
        <w:t>时之前不准启封”字样。</w:t>
      </w:r>
    </w:p>
    <w:p w14:paraId="50315612">
      <w:pPr>
        <w:pStyle w:val="8"/>
        <w:spacing w:line="360" w:lineRule="auto"/>
        <w:ind w:firstLine="420" w:firstLineChars="200"/>
        <w:rPr>
          <w:rFonts w:hint="eastAsia" w:hAnsi="宋体"/>
        </w:rPr>
      </w:pPr>
      <w:r>
        <w:rPr>
          <w:rFonts w:hint="eastAsia" w:hAnsi="宋体"/>
        </w:rPr>
        <w:t>3.如果投标人未按上述要求对投标文件密封及加写标记，招标人对投标人提前启封概不负责。对由此造成提前开封的投标文件，招标人有权予以拒绝，并退回投标人。</w:t>
      </w:r>
    </w:p>
    <w:p w14:paraId="7182B554">
      <w:pPr>
        <w:pStyle w:val="8"/>
        <w:spacing w:line="360" w:lineRule="auto"/>
        <w:rPr>
          <w:rFonts w:hint="eastAsia" w:ascii="黑体" w:hAnsi="黑体" w:eastAsia="黑体"/>
          <w:b/>
          <w:bCs/>
          <w:sz w:val="28"/>
          <w:szCs w:val="28"/>
        </w:rPr>
      </w:pPr>
      <w:r>
        <w:rPr>
          <w:rFonts w:hint="eastAsia" w:ascii="黑体" w:hAnsi="黑体" w:eastAsia="黑体"/>
          <w:b/>
          <w:bCs/>
          <w:sz w:val="28"/>
          <w:szCs w:val="28"/>
        </w:rPr>
        <w:t>三、投标文件格式要求</w:t>
      </w:r>
    </w:p>
    <w:p w14:paraId="20608147">
      <w:pPr>
        <w:pStyle w:val="2"/>
        <w:rPr>
          <w:rFonts w:hint="eastAsia"/>
        </w:rPr>
      </w:pPr>
    </w:p>
    <w:p w14:paraId="6237EA71">
      <w:pPr>
        <w:rPr>
          <w:rFonts w:hint="eastAsia"/>
        </w:rPr>
      </w:pPr>
    </w:p>
    <w:p w14:paraId="04F56240">
      <w:pPr>
        <w:pStyle w:val="2"/>
        <w:rPr>
          <w:rFonts w:hint="eastAsia"/>
        </w:rPr>
      </w:pPr>
    </w:p>
    <w:p w14:paraId="5EC19155">
      <w:pPr>
        <w:rPr>
          <w:rFonts w:hint="eastAsia"/>
        </w:rPr>
      </w:pPr>
    </w:p>
    <w:p w14:paraId="142DF927">
      <w:pPr>
        <w:pStyle w:val="2"/>
        <w:rPr>
          <w:rFonts w:hint="eastAsia"/>
        </w:rPr>
      </w:pPr>
    </w:p>
    <w:p w14:paraId="3D2ACBB0">
      <w:pPr>
        <w:rPr>
          <w:rFonts w:hint="eastAsia"/>
        </w:rPr>
      </w:pPr>
    </w:p>
    <w:p w14:paraId="42C16280">
      <w:pPr>
        <w:rPr>
          <w:rFonts w:hint="eastAsia" w:eastAsia="黑体"/>
          <w:b/>
          <w:bCs/>
          <w:sz w:val="28"/>
        </w:rPr>
      </w:pPr>
    </w:p>
    <w:p w14:paraId="12BE898C">
      <w:pPr>
        <w:rPr>
          <w:rFonts w:hint="eastAsia" w:eastAsia="黑体"/>
          <w:b/>
          <w:bCs/>
          <w:sz w:val="28"/>
        </w:rPr>
      </w:pPr>
      <w:r>
        <w:rPr>
          <w:rFonts w:hint="eastAsia" w:eastAsia="黑体"/>
          <w:b/>
          <w:bCs/>
          <w:sz w:val="28"/>
        </w:rPr>
        <w:t>附件1</w:t>
      </w:r>
    </w:p>
    <w:p w14:paraId="13D84D87">
      <w:pPr>
        <w:rPr>
          <w:rFonts w:hint="eastAsia" w:ascii="宋体" w:hAnsi="宋体"/>
        </w:rPr>
      </w:pPr>
      <w:r>
        <w:rPr>
          <w:rFonts w:hint="eastAsia" w:ascii="宋体" w:hAnsi="宋体"/>
        </w:rPr>
        <w:t>项目名称：</w:t>
      </w:r>
      <w:r>
        <w:rPr>
          <w:rFonts w:hint="eastAsia" w:ascii="宋体" w:hAnsi="宋体"/>
          <w:u w:val="single"/>
        </w:rPr>
        <w:t xml:space="preserve"> 中国重汽集团青岛重工有限公司</w:t>
      </w:r>
      <w:r>
        <w:rPr>
          <w:rFonts w:hint="eastAsia" w:ascii="Times New Roman" w:hAnsi="Times New Roman" w:eastAsia="宋体" w:cs="Times New Roman"/>
          <w:szCs w:val="22"/>
          <w:lang w:val="en-US" w:eastAsia="zh-CN"/>
        </w:rPr>
        <w:t>厂区交通安全测速抓拍安全装置项目</w:t>
      </w:r>
    </w:p>
    <w:p w14:paraId="5E62D966">
      <w:pPr>
        <w:spacing w:line="360" w:lineRule="auto"/>
        <w:jc w:val="center"/>
        <w:rPr>
          <w:rFonts w:hint="eastAsia" w:eastAsia="黑体"/>
          <w:b/>
          <w:bCs/>
          <w:sz w:val="28"/>
        </w:rPr>
      </w:pPr>
      <w:r>
        <w:rPr>
          <w:rFonts w:hint="eastAsia" w:eastAsia="黑体"/>
          <w:b/>
          <w:bCs/>
          <w:sz w:val="28"/>
        </w:rPr>
        <w:t>投标书</w:t>
      </w:r>
    </w:p>
    <w:p w14:paraId="1C1CD09D">
      <w:pPr>
        <w:spacing w:line="360" w:lineRule="auto"/>
        <w:rPr>
          <w:rFonts w:hint="eastAsia" w:ascii="宋体" w:hAnsi="宋体"/>
          <w:u w:val="single"/>
        </w:rPr>
      </w:pPr>
      <w:r>
        <w:rPr>
          <w:rFonts w:hint="eastAsia" w:ascii="宋体" w:hAnsi="宋体"/>
        </w:rPr>
        <w:t>致</w:t>
      </w:r>
      <w:r>
        <w:rPr>
          <w:rFonts w:hint="eastAsia" w:ascii="宋体" w:hAnsi="宋体"/>
          <w:u w:val="single"/>
        </w:rPr>
        <w:t>中国重汽集团青岛重工有限公司：</w:t>
      </w:r>
    </w:p>
    <w:p w14:paraId="6FA32AC4">
      <w:pPr>
        <w:ind w:firstLine="420" w:firstLineChars="200"/>
        <w:rPr>
          <w:rFonts w:hint="eastAsia" w:ascii="宋体" w:hAnsi="宋体"/>
        </w:rPr>
      </w:pPr>
      <w:r>
        <w:rPr>
          <w:rFonts w:hint="eastAsia" w:ascii="宋体" w:hAnsi="宋体"/>
        </w:rPr>
        <w:t>根据贵方</w:t>
      </w:r>
      <w:r>
        <w:rPr>
          <w:rFonts w:hint="eastAsia" w:ascii="Times New Roman" w:hAnsi="Times New Roman" w:eastAsia="宋体" w:cs="Times New Roman"/>
          <w:szCs w:val="22"/>
          <w:u w:val="single"/>
          <w:lang w:val="en-US" w:eastAsia="zh-CN"/>
        </w:rPr>
        <w:t>厂区交通安全测速抓拍安全装置项目</w:t>
      </w:r>
      <w:r>
        <w:rPr>
          <w:rFonts w:hint="eastAsia" w:ascii="宋体" w:hAnsi="宋体"/>
          <w:u w:val="single"/>
        </w:rPr>
        <w:t>招标文件</w:t>
      </w:r>
      <w:r>
        <w:rPr>
          <w:rFonts w:hint="eastAsia" w:ascii="宋体" w:hAnsi="宋体"/>
        </w:rPr>
        <w:t>，签字代表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14:paraId="520279CC">
      <w:pPr>
        <w:spacing w:line="360" w:lineRule="auto"/>
        <w:rPr>
          <w:rFonts w:hint="eastAsia" w:ascii="宋体" w:hAnsi="宋体"/>
        </w:rPr>
      </w:pPr>
      <w:r>
        <w:rPr>
          <w:rFonts w:hint="eastAsia" w:ascii="宋体" w:hAnsi="宋体"/>
        </w:rPr>
        <w:t>资质证明文件（1份）</w:t>
      </w:r>
    </w:p>
    <w:p w14:paraId="1327915B">
      <w:pPr>
        <w:spacing w:line="360" w:lineRule="auto"/>
        <w:rPr>
          <w:rFonts w:hint="eastAsia" w:ascii="宋体" w:hAnsi="宋体"/>
        </w:rPr>
      </w:pPr>
      <w:r>
        <w:rPr>
          <w:rFonts w:hint="eastAsia" w:ascii="宋体" w:hAnsi="宋体"/>
        </w:rPr>
        <w:t>报价单（1份）</w:t>
      </w:r>
    </w:p>
    <w:p w14:paraId="2057A742">
      <w:pPr>
        <w:spacing w:line="360" w:lineRule="auto"/>
        <w:rPr>
          <w:rFonts w:ascii="宋体" w:hAnsi="宋体"/>
        </w:rPr>
      </w:pPr>
      <w:r>
        <w:rPr>
          <w:rFonts w:hint="eastAsia" w:ascii="宋体" w:hAnsi="宋体"/>
        </w:rPr>
        <w:t>商务标书（正本1份和副本2份）</w:t>
      </w:r>
    </w:p>
    <w:p w14:paraId="1E5674B3">
      <w:pPr>
        <w:spacing w:line="360" w:lineRule="auto"/>
        <w:rPr>
          <w:rFonts w:hint="eastAsia" w:ascii="宋体" w:hAnsi="宋体"/>
        </w:rPr>
      </w:pPr>
      <w:r>
        <w:rPr>
          <w:rFonts w:hint="eastAsia" w:ascii="宋体" w:hAnsi="宋体"/>
        </w:rPr>
        <w:t>据此，签字代表宣布同意如下：</w:t>
      </w:r>
    </w:p>
    <w:p w14:paraId="5B020CF6">
      <w:pPr>
        <w:spacing w:line="360" w:lineRule="auto"/>
        <w:ind w:firstLine="840" w:firstLineChars="400"/>
        <w:rPr>
          <w:rFonts w:hint="eastAsia" w:ascii="宋体" w:hAnsi="宋体"/>
        </w:rPr>
      </w:pPr>
      <w:r>
        <w:rPr>
          <w:rFonts w:hint="eastAsia" w:ascii="宋体" w:hAnsi="宋体"/>
        </w:rPr>
        <w:t>所附投标报价表中规定的应提供的投标报价。</w:t>
      </w:r>
    </w:p>
    <w:p w14:paraId="5A32FB29">
      <w:pPr>
        <w:numPr>
          <w:ilvl w:val="0"/>
          <w:numId w:val="3"/>
        </w:numPr>
        <w:spacing w:line="360" w:lineRule="auto"/>
        <w:rPr>
          <w:rFonts w:hint="eastAsia" w:ascii="宋体" w:hAnsi="宋体"/>
        </w:rPr>
      </w:pPr>
      <w:r>
        <w:rPr>
          <w:rFonts w:hint="eastAsia" w:ascii="宋体" w:hAnsi="宋体"/>
        </w:rPr>
        <w:t>投标人将按招标文件的规定履行合同责任和义务。</w:t>
      </w:r>
    </w:p>
    <w:p w14:paraId="49A97E83">
      <w:pPr>
        <w:numPr>
          <w:ilvl w:val="0"/>
          <w:numId w:val="3"/>
        </w:numPr>
        <w:spacing w:line="360" w:lineRule="auto"/>
        <w:rPr>
          <w:rFonts w:hint="eastAsia"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14:paraId="4524A520">
      <w:pPr>
        <w:numPr>
          <w:ilvl w:val="0"/>
          <w:numId w:val="3"/>
        </w:numPr>
        <w:spacing w:line="360" w:lineRule="auto"/>
        <w:rPr>
          <w:rFonts w:hint="eastAsia" w:ascii="宋体" w:hAnsi="宋体"/>
        </w:rPr>
      </w:pPr>
      <w:r>
        <w:rPr>
          <w:rFonts w:hint="eastAsia"/>
          <w:szCs w:val="21"/>
        </w:rPr>
        <w:t>投标有效期：自投标截止之日起至合同签署日一直有效</w:t>
      </w:r>
      <w:r>
        <w:rPr>
          <w:rFonts w:hint="eastAsia" w:ascii="宋体" w:hAnsi="宋体"/>
          <w:szCs w:val="21"/>
        </w:rPr>
        <w:t>。</w:t>
      </w:r>
    </w:p>
    <w:p w14:paraId="76E31A73">
      <w:pPr>
        <w:numPr>
          <w:ilvl w:val="0"/>
          <w:numId w:val="3"/>
        </w:numPr>
        <w:spacing w:line="360" w:lineRule="auto"/>
        <w:rPr>
          <w:rFonts w:hint="eastAsia" w:ascii="宋体" w:hAnsi="宋体"/>
        </w:rPr>
      </w:pPr>
      <w:r>
        <w:rPr>
          <w:rFonts w:hint="eastAsia" w:ascii="宋体" w:hAnsi="宋体"/>
        </w:rPr>
        <w:t>投标人同意提供贵方要求的可能与投标有关的一切数据和资料，完全理解贵方不一定要接受最低价的投标或收到的任何投标。</w:t>
      </w:r>
    </w:p>
    <w:p w14:paraId="454E93FD">
      <w:pPr>
        <w:numPr>
          <w:ilvl w:val="0"/>
          <w:numId w:val="3"/>
        </w:numPr>
        <w:spacing w:line="360" w:lineRule="auto"/>
        <w:rPr>
          <w:rFonts w:hint="eastAsia" w:ascii="宋体" w:hAnsi="宋体"/>
        </w:rPr>
      </w:pPr>
      <w:r>
        <w:rPr>
          <w:rFonts w:hint="eastAsia" w:ascii="宋体" w:hAnsi="宋体"/>
        </w:rPr>
        <w:t>投标人承诺所提供的所有数据和资料均真实有效，如存在虚报情况，投标人愿为此承担一切法律责任，并主动退出本项目竞标。</w:t>
      </w:r>
    </w:p>
    <w:p w14:paraId="53CA744A">
      <w:pPr>
        <w:numPr>
          <w:ilvl w:val="0"/>
          <w:numId w:val="3"/>
        </w:numPr>
        <w:spacing w:line="360" w:lineRule="auto"/>
        <w:rPr>
          <w:rFonts w:hint="eastAsia" w:ascii="宋体" w:hAnsi="宋体"/>
        </w:rPr>
      </w:pPr>
      <w:r>
        <w:rPr>
          <w:rFonts w:hint="eastAsia" w:ascii="宋体" w:hAnsi="宋体"/>
        </w:rPr>
        <w:t>与本投标有关的一切正式往来通讯请寄：</w:t>
      </w:r>
    </w:p>
    <w:p w14:paraId="4C75C4DA">
      <w:pPr>
        <w:spacing w:line="360" w:lineRule="auto"/>
        <w:ind w:left="795"/>
        <w:rPr>
          <w:rFonts w:hint="eastAsia" w:ascii="宋体" w:hAnsi="宋体"/>
        </w:rPr>
      </w:pPr>
      <w:r>
        <w:rPr>
          <w:rFonts w:hint="eastAsia" w:ascii="宋体" w:hAnsi="宋体"/>
        </w:rPr>
        <w:t>地址：                                   邮编：</w:t>
      </w:r>
    </w:p>
    <w:p w14:paraId="27AD5DD2">
      <w:pPr>
        <w:spacing w:line="360" w:lineRule="auto"/>
        <w:ind w:left="795"/>
        <w:rPr>
          <w:rFonts w:hint="eastAsia" w:ascii="宋体" w:hAnsi="宋体"/>
        </w:rPr>
      </w:pPr>
    </w:p>
    <w:p w14:paraId="67084D5F">
      <w:pPr>
        <w:spacing w:line="360" w:lineRule="auto"/>
        <w:ind w:left="795"/>
        <w:rPr>
          <w:rFonts w:hint="eastAsia" w:ascii="宋体" w:hAnsi="宋体"/>
        </w:rPr>
      </w:pPr>
      <w:r>
        <w:rPr>
          <w:rFonts w:hint="eastAsia" w:ascii="宋体" w:hAnsi="宋体"/>
        </w:rPr>
        <w:t>电话：                                   传真：</w:t>
      </w:r>
    </w:p>
    <w:p w14:paraId="17B0F0D0">
      <w:pPr>
        <w:spacing w:line="360" w:lineRule="auto"/>
        <w:ind w:left="795"/>
        <w:rPr>
          <w:rFonts w:hint="eastAsia"/>
        </w:rPr>
      </w:pPr>
    </w:p>
    <w:p w14:paraId="790AF311">
      <w:pPr>
        <w:spacing w:line="360" w:lineRule="auto"/>
        <w:ind w:left="795"/>
        <w:rPr>
          <w:rFonts w:hint="eastAsia"/>
        </w:rPr>
      </w:pPr>
      <w:r>
        <w:rPr>
          <w:rFonts w:hint="eastAsia"/>
        </w:rPr>
        <w:t>投标人授权代表签字：                 职务：                 日期：</w:t>
      </w:r>
    </w:p>
    <w:p w14:paraId="1CFB6CDD">
      <w:pPr>
        <w:spacing w:line="360" w:lineRule="auto"/>
        <w:ind w:left="795"/>
        <w:rPr>
          <w:rFonts w:hint="eastAsia"/>
        </w:rPr>
      </w:pPr>
    </w:p>
    <w:p w14:paraId="7A1E72AE">
      <w:pPr>
        <w:spacing w:line="360" w:lineRule="auto"/>
        <w:ind w:left="795"/>
        <w:rPr>
          <w:rFonts w:hint="eastAsia"/>
        </w:rPr>
      </w:pPr>
      <w:r>
        <w:rPr>
          <w:rFonts w:hint="eastAsia"/>
        </w:rPr>
        <w:t>投标人名称（及公章）：</w:t>
      </w:r>
    </w:p>
    <w:p w14:paraId="0FE725E1">
      <w:pPr>
        <w:spacing w:line="360" w:lineRule="auto"/>
        <w:ind w:left="795"/>
        <w:rPr>
          <w:rFonts w:hint="eastAsia"/>
        </w:rPr>
      </w:pPr>
    </w:p>
    <w:p w14:paraId="291284BE">
      <w:pPr>
        <w:spacing w:line="360" w:lineRule="auto"/>
        <w:ind w:left="795"/>
        <w:rPr>
          <w:rFonts w:hint="eastAsia" w:ascii="黑体" w:eastAsia="黑体"/>
          <w:sz w:val="30"/>
        </w:rPr>
      </w:pPr>
      <w:r>
        <w:rPr>
          <w:rFonts w:hint="eastAsia"/>
        </w:rPr>
        <w:t>日期：        年       月       日</w:t>
      </w:r>
    </w:p>
    <w:p w14:paraId="1427338C">
      <w:pPr>
        <w:spacing w:line="360" w:lineRule="auto"/>
        <w:rPr>
          <w:rFonts w:hint="eastAsia" w:ascii="黑体" w:eastAsia="黑体"/>
          <w:sz w:val="30"/>
        </w:rPr>
      </w:pPr>
    </w:p>
    <w:p w14:paraId="59EB77E6">
      <w:pPr>
        <w:spacing w:line="360" w:lineRule="auto"/>
        <w:rPr>
          <w:rFonts w:hint="eastAsia" w:eastAsia="黑体"/>
          <w:b/>
          <w:bCs/>
          <w:sz w:val="28"/>
        </w:rPr>
      </w:pPr>
      <w:r>
        <w:rPr>
          <w:rFonts w:hint="eastAsia" w:ascii="黑体" w:eastAsia="黑体"/>
          <w:sz w:val="30"/>
        </w:rPr>
        <w:t>附件</w:t>
      </w:r>
      <w:r>
        <w:rPr>
          <w:rFonts w:hint="eastAsia" w:eastAsia="黑体"/>
          <w:b/>
          <w:bCs/>
          <w:sz w:val="28"/>
        </w:rPr>
        <w:t>2</w:t>
      </w:r>
    </w:p>
    <w:p w14:paraId="191B47CF">
      <w:pPr>
        <w:rPr>
          <w:rFonts w:hint="eastAsia" w:ascii="宋体" w:hAnsi="宋体"/>
        </w:rPr>
      </w:pPr>
      <w:r>
        <w:rPr>
          <w:rFonts w:hint="eastAsia" w:ascii="宋体" w:hAnsi="宋体"/>
        </w:rPr>
        <w:t>项目名称：</w:t>
      </w:r>
      <w:r>
        <w:rPr>
          <w:rFonts w:hint="eastAsia" w:ascii="宋体" w:hAnsi="宋体"/>
          <w:u w:val="single"/>
        </w:rPr>
        <w:t xml:space="preserve"> 中国重汽集团青岛重工有限公司</w:t>
      </w:r>
      <w:r>
        <w:rPr>
          <w:rFonts w:hint="eastAsia" w:ascii="Times New Roman" w:hAnsi="Times New Roman" w:eastAsia="宋体" w:cs="Times New Roman"/>
          <w:szCs w:val="22"/>
          <w:u w:val="single"/>
          <w:lang w:val="en-US" w:eastAsia="zh-CN"/>
        </w:rPr>
        <w:t>厂区交通安全测速抓拍安全装置项目</w:t>
      </w:r>
      <w:r>
        <w:rPr>
          <w:rFonts w:hint="eastAsia" w:ascii="宋体" w:hAnsi="宋体"/>
          <w:u w:val="single"/>
        </w:rPr>
        <w:t xml:space="preserve"> </w:t>
      </w:r>
    </w:p>
    <w:p w14:paraId="02F20361">
      <w:pPr>
        <w:rPr>
          <w:rFonts w:hint="eastAsia" w:ascii="宋体" w:hAnsi="宋体"/>
        </w:rPr>
      </w:pPr>
    </w:p>
    <w:p w14:paraId="4ACB373E">
      <w:pPr>
        <w:rPr>
          <w:rFonts w:hint="eastAsia" w:ascii="宋体" w:hAnsi="宋体"/>
          <w:szCs w:val="21"/>
        </w:rPr>
      </w:pPr>
      <w:r>
        <w:rPr>
          <w:rFonts w:hint="eastAsia" w:ascii="宋体" w:hAnsi="宋体"/>
          <w:szCs w:val="21"/>
        </w:rPr>
        <w:t>日期：  年   月   日</w:t>
      </w:r>
    </w:p>
    <w:p w14:paraId="50BFC992">
      <w:pPr>
        <w:jc w:val="center"/>
        <w:rPr>
          <w:rFonts w:hint="eastAsia" w:ascii="宋体" w:hAnsi="宋体" w:cs="宋体"/>
          <w:sz w:val="30"/>
        </w:rPr>
      </w:pPr>
      <w:r>
        <w:rPr>
          <w:rFonts w:hint="eastAsia" w:ascii="宋体" w:hAnsi="宋体" w:cs="宋体"/>
          <w:sz w:val="30"/>
        </w:rPr>
        <w:t>投标文件目录</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6520"/>
        <w:gridCol w:w="1276"/>
      </w:tblGrid>
      <w:tr w14:paraId="689D01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59BC9CE4">
            <w:pPr>
              <w:jc w:val="center"/>
              <w:rPr>
                <w:rFonts w:hint="eastAsia" w:ascii="宋体" w:hAnsi="宋体" w:cs="宋体"/>
                <w:sz w:val="28"/>
              </w:rPr>
            </w:pPr>
            <w:r>
              <w:rPr>
                <w:rFonts w:hint="eastAsia" w:ascii="宋体" w:hAnsi="宋体" w:cs="宋体"/>
                <w:sz w:val="28"/>
              </w:rPr>
              <w:t>序号</w:t>
            </w:r>
          </w:p>
        </w:tc>
        <w:tc>
          <w:tcPr>
            <w:tcW w:w="6520" w:type="dxa"/>
            <w:noWrap w:val="0"/>
            <w:vAlign w:val="center"/>
          </w:tcPr>
          <w:p w14:paraId="08544616">
            <w:pPr>
              <w:jc w:val="center"/>
              <w:rPr>
                <w:rFonts w:hint="eastAsia" w:ascii="宋体" w:hAnsi="宋体" w:cs="宋体"/>
                <w:sz w:val="28"/>
              </w:rPr>
            </w:pPr>
            <w:r>
              <w:rPr>
                <w:rFonts w:hint="eastAsia" w:ascii="宋体" w:hAnsi="宋体" w:cs="宋体"/>
                <w:sz w:val="28"/>
              </w:rPr>
              <w:t>主要内容</w:t>
            </w:r>
          </w:p>
        </w:tc>
        <w:tc>
          <w:tcPr>
            <w:tcW w:w="1276" w:type="dxa"/>
            <w:noWrap w:val="0"/>
            <w:vAlign w:val="center"/>
          </w:tcPr>
          <w:p w14:paraId="1D8BD5AD">
            <w:pPr>
              <w:jc w:val="center"/>
              <w:rPr>
                <w:rFonts w:hint="eastAsia" w:ascii="宋体" w:hAnsi="宋体" w:cs="宋体"/>
                <w:sz w:val="28"/>
              </w:rPr>
            </w:pPr>
            <w:r>
              <w:rPr>
                <w:rFonts w:hint="eastAsia" w:ascii="宋体" w:hAnsi="宋体" w:cs="宋体"/>
                <w:sz w:val="28"/>
              </w:rPr>
              <w:t>索引</w:t>
            </w:r>
          </w:p>
        </w:tc>
      </w:tr>
      <w:tr w14:paraId="7A2530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52CF91F">
            <w:pPr>
              <w:jc w:val="center"/>
              <w:rPr>
                <w:rFonts w:hint="eastAsia"/>
              </w:rPr>
            </w:pPr>
          </w:p>
        </w:tc>
        <w:tc>
          <w:tcPr>
            <w:tcW w:w="6520" w:type="dxa"/>
            <w:noWrap w:val="0"/>
            <w:vAlign w:val="center"/>
          </w:tcPr>
          <w:p w14:paraId="4C6E057D">
            <w:pPr>
              <w:jc w:val="center"/>
              <w:rPr>
                <w:rFonts w:hint="eastAsia"/>
              </w:rPr>
            </w:pPr>
          </w:p>
        </w:tc>
        <w:tc>
          <w:tcPr>
            <w:tcW w:w="1276" w:type="dxa"/>
            <w:noWrap w:val="0"/>
            <w:vAlign w:val="center"/>
          </w:tcPr>
          <w:p w14:paraId="31EBEFE4">
            <w:pPr>
              <w:jc w:val="center"/>
              <w:rPr>
                <w:rFonts w:hint="eastAsia"/>
              </w:rPr>
            </w:pPr>
          </w:p>
        </w:tc>
      </w:tr>
      <w:tr w14:paraId="4D80A3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1C6D987E">
            <w:pPr>
              <w:jc w:val="center"/>
              <w:rPr>
                <w:rFonts w:hint="eastAsia"/>
              </w:rPr>
            </w:pPr>
          </w:p>
        </w:tc>
        <w:tc>
          <w:tcPr>
            <w:tcW w:w="6520" w:type="dxa"/>
            <w:noWrap w:val="0"/>
            <w:vAlign w:val="center"/>
          </w:tcPr>
          <w:p w14:paraId="5079707F">
            <w:pPr>
              <w:jc w:val="center"/>
              <w:rPr>
                <w:rFonts w:hint="eastAsia"/>
              </w:rPr>
            </w:pPr>
          </w:p>
        </w:tc>
        <w:tc>
          <w:tcPr>
            <w:tcW w:w="1276" w:type="dxa"/>
            <w:noWrap w:val="0"/>
            <w:vAlign w:val="center"/>
          </w:tcPr>
          <w:p w14:paraId="47681D01">
            <w:pPr>
              <w:jc w:val="center"/>
              <w:rPr>
                <w:rFonts w:hint="eastAsia"/>
              </w:rPr>
            </w:pPr>
          </w:p>
        </w:tc>
      </w:tr>
      <w:tr w14:paraId="36FBC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335B5835">
            <w:pPr>
              <w:jc w:val="center"/>
              <w:rPr>
                <w:rFonts w:hint="eastAsia"/>
              </w:rPr>
            </w:pPr>
          </w:p>
        </w:tc>
        <w:tc>
          <w:tcPr>
            <w:tcW w:w="6520" w:type="dxa"/>
            <w:noWrap w:val="0"/>
            <w:vAlign w:val="center"/>
          </w:tcPr>
          <w:p w14:paraId="58DEE27C">
            <w:pPr>
              <w:jc w:val="center"/>
              <w:rPr>
                <w:rFonts w:hint="eastAsia"/>
              </w:rPr>
            </w:pPr>
          </w:p>
        </w:tc>
        <w:tc>
          <w:tcPr>
            <w:tcW w:w="1276" w:type="dxa"/>
            <w:noWrap w:val="0"/>
            <w:vAlign w:val="center"/>
          </w:tcPr>
          <w:p w14:paraId="1B4FD197">
            <w:pPr>
              <w:jc w:val="center"/>
              <w:rPr>
                <w:rFonts w:hint="eastAsia"/>
              </w:rPr>
            </w:pPr>
          </w:p>
        </w:tc>
      </w:tr>
      <w:tr w14:paraId="7AC8C5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520D580D">
            <w:pPr>
              <w:jc w:val="center"/>
              <w:rPr>
                <w:rFonts w:hint="eastAsia"/>
              </w:rPr>
            </w:pPr>
          </w:p>
        </w:tc>
        <w:tc>
          <w:tcPr>
            <w:tcW w:w="6520" w:type="dxa"/>
            <w:noWrap w:val="0"/>
            <w:vAlign w:val="center"/>
          </w:tcPr>
          <w:p w14:paraId="4BAA3196">
            <w:pPr>
              <w:jc w:val="center"/>
              <w:rPr>
                <w:rFonts w:hint="eastAsia"/>
              </w:rPr>
            </w:pPr>
          </w:p>
        </w:tc>
        <w:tc>
          <w:tcPr>
            <w:tcW w:w="1276" w:type="dxa"/>
            <w:noWrap w:val="0"/>
            <w:vAlign w:val="center"/>
          </w:tcPr>
          <w:p w14:paraId="3A7750CF">
            <w:pPr>
              <w:jc w:val="center"/>
              <w:rPr>
                <w:rFonts w:hint="eastAsia"/>
              </w:rPr>
            </w:pPr>
          </w:p>
        </w:tc>
      </w:tr>
      <w:tr w14:paraId="48D69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766DD08">
            <w:pPr>
              <w:jc w:val="center"/>
              <w:rPr>
                <w:rFonts w:hint="eastAsia"/>
              </w:rPr>
            </w:pPr>
          </w:p>
        </w:tc>
        <w:tc>
          <w:tcPr>
            <w:tcW w:w="6520" w:type="dxa"/>
            <w:noWrap w:val="0"/>
            <w:vAlign w:val="center"/>
          </w:tcPr>
          <w:p w14:paraId="29438E99">
            <w:pPr>
              <w:jc w:val="center"/>
              <w:rPr>
                <w:rFonts w:hint="eastAsia"/>
              </w:rPr>
            </w:pPr>
          </w:p>
        </w:tc>
        <w:tc>
          <w:tcPr>
            <w:tcW w:w="1276" w:type="dxa"/>
            <w:noWrap w:val="0"/>
            <w:vAlign w:val="center"/>
          </w:tcPr>
          <w:p w14:paraId="48A58B3D">
            <w:pPr>
              <w:jc w:val="center"/>
              <w:rPr>
                <w:rFonts w:hint="eastAsia"/>
              </w:rPr>
            </w:pPr>
          </w:p>
        </w:tc>
      </w:tr>
      <w:tr w14:paraId="4E401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3BF14CFD">
            <w:pPr>
              <w:jc w:val="center"/>
              <w:rPr>
                <w:rFonts w:hint="eastAsia"/>
              </w:rPr>
            </w:pPr>
          </w:p>
        </w:tc>
        <w:tc>
          <w:tcPr>
            <w:tcW w:w="6520" w:type="dxa"/>
            <w:noWrap w:val="0"/>
            <w:vAlign w:val="center"/>
          </w:tcPr>
          <w:p w14:paraId="3A921C52">
            <w:pPr>
              <w:jc w:val="center"/>
              <w:rPr>
                <w:rFonts w:hint="eastAsia"/>
              </w:rPr>
            </w:pPr>
          </w:p>
        </w:tc>
        <w:tc>
          <w:tcPr>
            <w:tcW w:w="1276" w:type="dxa"/>
            <w:noWrap w:val="0"/>
            <w:vAlign w:val="center"/>
          </w:tcPr>
          <w:p w14:paraId="6721C2C7">
            <w:pPr>
              <w:jc w:val="center"/>
              <w:rPr>
                <w:rFonts w:hint="eastAsia"/>
              </w:rPr>
            </w:pPr>
          </w:p>
        </w:tc>
      </w:tr>
      <w:tr w14:paraId="1AA8FF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55E33E37">
            <w:pPr>
              <w:jc w:val="center"/>
              <w:rPr>
                <w:rFonts w:hint="eastAsia"/>
              </w:rPr>
            </w:pPr>
          </w:p>
        </w:tc>
        <w:tc>
          <w:tcPr>
            <w:tcW w:w="6520" w:type="dxa"/>
            <w:noWrap w:val="0"/>
            <w:vAlign w:val="center"/>
          </w:tcPr>
          <w:p w14:paraId="65191820">
            <w:pPr>
              <w:jc w:val="center"/>
              <w:rPr>
                <w:rFonts w:hint="eastAsia"/>
              </w:rPr>
            </w:pPr>
          </w:p>
        </w:tc>
        <w:tc>
          <w:tcPr>
            <w:tcW w:w="1276" w:type="dxa"/>
            <w:noWrap w:val="0"/>
            <w:vAlign w:val="center"/>
          </w:tcPr>
          <w:p w14:paraId="7E495F1C">
            <w:pPr>
              <w:jc w:val="center"/>
              <w:rPr>
                <w:rFonts w:hint="eastAsia"/>
              </w:rPr>
            </w:pPr>
          </w:p>
        </w:tc>
      </w:tr>
      <w:tr w14:paraId="7C410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FC7CA17">
            <w:pPr>
              <w:jc w:val="center"/>
              <w:rPr>
                <w:rFonts w:hint="eastAsia"/>
              </w:rPr>
            </w:pPr>
          </w:p>
        </w:tc>
        <w:tc>
          <w:tcPr>
            <w:tcW w:w="6520" w:type="dxa"/>
            <w:noWrap w:val="0"/>
            <w:vAlign w:val="center"/>
          </w:tcPr>
          <w:p w14:paraId="08508EB9">
            <w:pPr>
              <w:jc w:val="center"/>
              <w:rPr>
                <w:rFonts w:hint="eastAsia"/>
              </w:rPr>
            </w:pPr>
          </w:p>
        </w:tc>
        <w:tc>
          <w:tcPr>
            <w:tcW w:w="1276" w:type="dxa"/>
            <w:noWrap w:val="0"/>
            <w:vAlign w:val="center"/>
          </w:tcPr>
          <w:p w14:paraId="0F7F76B3">
            <w:pPr>
              <w:jc w:val="center"/>
              <w:rPr>
                <w:rFonts w:hint="eastAsia"/>
              </w:rPr>
            </w:pPr>
          </w:p>
        </w:tc>
      </w:tr>
      <w:tr w14:paraId="1FB7C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13C312AA">
            <w:pPr>
              <w:jc w:val="center"/>
              <w:rPr>
                <w:rFonts w:hint="eastAsia"/>
              </w:rPr>
            </w:pPr>
          </w:p>
        </w:tc>
        <w:tc>
          <w:tcPr>
            <w:tcW w:w="6520" w:type="dxa"/>
            <w:noWrap w:val="0"/>
            <w:vAlign w:val="center"/>
          </w:tcPr>
          <w:p w14:paraId="4E386AC9">
            <w:pPr>
              <w:jc w:val="center"/>
              <w:rPr>
                <w:rFonts w:hint="eastAsia"/>
              </w:rPr>
            </w:pPr>
          </w:p>
        </w:tc>
        <w:tc>
          <w:tcPr>
            <w:tcW w:w="1276" w:type="dxa"/>
            <w:noWrap w:val="0"/>
            <w:vAlign w:val="center"/>
          </w:tcPr>
          <w:p w14:paraId="249B7A84">
            <w:pPr>
              <w:jc w:val="center"/>
              <w:rPr>
                <w:rFonts w:hint="eastAsia"/>
              </w:rPr>
            </w:pPr>
          </w:p>
        </w:tc>
      </w:tr>
      <w:tr w14:paraId="596E0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F853091">
            <w:pPr>
              <w:jc w:val="center"/>
              <w:rPr>
                <w:rFonts w:hint="eastAsia"/>
              </w:rPr>
            </w:pPr>
          </w:p>
        </w:tc>
        <w:tc>
          <w:tcPr>
            <w:tcW w:w="6520" w:type="dxa"/>
            <w:noWrap w:val="0"/>
            <w:vAlign w:val="center"/>
          </w:tcPr>
          <w:p w14:paraId="7991F9EC">
            <w:pPr>
              <w:jc w:val="center"/>
              <w:rPr>
                <w:rFonts w:hint="eastAsia"/>
              </w:rPr>
            </w:pPr>
          </w:p>
        </w:tc>
        <w:tc>
          <w:tcPr>
            <w:tcW w:w="1276" w:type="dxa"/>
            <w:noWrap w:val="0"/>
            <w:vAlign w:val="center"/>
          </w:tcPr>
          <w:p w14:paraId="2310E802">
            <w:pPr>
              <w:jc w:val="center"/>
              <w:rPr>
                <w:rFonts w:hint="eastAsia"/>
              </w:rPr>
            </w:pPr>
          </w:p>
        </w:tc>
      </w:tr>
      <w:tr w14:paraId="3C2DD9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EB9BD98">
            <w:pPr>
              <w:jc w:val="center"/>
              <w:rPr>
                <w:rFonts w:hint="eastAsia"/>
              </w:rPr>
            </w:pPr>
          </w:p>
        </w:tc>
        <w:tc>
          <w:tcPr>
            <w:tcW w:w="6520" w:type="dxa"/>
            <w:noWrap w:val="0"/>
            <w:vAlign w:val="center"/>
          </w:tcPr>
          <w:p w14:paraId="17BC4152">
            <w:pPr>
              <w:jc w:val="center"/>
              <w:rPr>
                <w:rFonts w:hint="eastAsia"/>
              </w:rPr>
            </w:pPr>
          </w:p>
        </w:tc>
        <w:tc>
          <w:tcPr>
            <w:tcW w:w="1276" w:type="dxa"/>
            <w:noWrap w:val="0"/>
            <w:vAlign w:val="center"/>
          </w:tcPr>
          <w:p w14:paraId="23018D9B">
            <w:pPr>
              <w:jc w:val="center"/>
              <w:rPr>
                <w:rFonts w:hint="eastAsia"/>
              </w:rPr>
            </w:pPr>
          </w:p>
        </w:tc>
      </w:tr>
    </w:tbl>
    <w:p w14:paraId="014FC850">
      <w:pPr>
        <w:rPr>
          <w:rFonts w:hint="eastAsia" w:ascii="宋体" w:hAnsi="宋体"/>
          <w:sz w:val="24"/>
          <w:szCs w:val="24"/>
        </w:rPr>
      </w:pPr>
    </w:p>
    <w:p w14:paraId="49AAB27B">
      <w:pPr>
        <w:rPr>
          <w:rFonts w:hint="eastAsia" w:ascii="宋体" w:hAnsi="宋体"/>
          <w:sz w:val="24"/>
          <w:szCs w:val="24"/>
        </w:rPr>
      </w:pPr>
      <w:r>
        <w:rPr>
          <w:rFonts w:hint="eastAsia" w:ascii="宋体" w:hAnsi="宋体"/>
          <w:sz w:val="24"/>
          <w:szCs w:val="24"/>
        </w:rPr>
        <w:t>投标人名称（盖章）：              法定代表人或授权代表签字：</w:t>
      </w:r>
    </w:p>
    <w:p w14:paraId="2D1EB334">
      <w:pPr>
        <w:rPr>
          <w:rFonts w:hint="eastAsia" w:ascii="宋体" w:hAnsi="宋体"/>
          <w:sz w:val="24"/>
        </w:rPr>
      </w:pPr>
    </w:p>
    <w:p w14:paraId="2DAED041">
      <w:pPr>
        <w:rPr>
          <w:rFonts w:hint="eastAsia" w:ascii="宋体" w:hAnsi="宋体"/>
          <w:sz w:val="24"/>
        </w:rPr>
      </w:pPr>
      <w:r>
        <w:rPr>
          <w:rFonts w:hint="eastAsia" w:ascii="宋体" w:hAnsi="宋体"/>
          <w:b/>
          <w:sz w:val="24"/>
        </w:rPr>
        <w:t>注：</w:t>
      </w:r>
      <w:r>
        <w:rPr>
          <w:rFonts w:hint="eastAsia" w:ascii="宋体" w:hAnsi="宋体"/>
          <w:sz w:val="24"/>
        </w:rPr>
        <w:t>1.本表填写投标文件主要内容，以用于开标宣读。</w:t>
      </w:r>
    </w:p>
    <w:p w14:paraId="1662F8DE">
      <w:pPr>
        <w:ind w:firstLine="480"/>
        <w:rPr>
          <w:rFonts w:ascii="宋体" w:hAnsi="宋体" w:cs="宋体"/>
        </w:rPr>
        <w:sectPr>
          <w:pgSz w:w="11906" w:h="16838"/>
          <w:pgMar w:top="1417" w:right="1587" w:bottom="1020" w:left="1587" w:header="851" w:footer="992" w:gutter="0"/>
          <w:pgNumType w:fmt="numberInDash"/>
          <w:cols w:space="720" w:num="1"/>
          <w:titlePg/>
          <w:docGrid w:type="lines" w:linePitch="312" w:charSpace="0"/>
        </w:sectPr>
      </w:pPr>
      <w:r>
        <w:rPr>
          <w:rFonts w:hint="eastAsia" w:ascii="宋体" w:hAnsi="宋体"/>
          <w:sz w:val="24"/>
        </w:rPr>
        <w:t>2．“索引”一栏填写该主要内容对应于投标文件的“条款号/页号”。</w:t>
      </w:r>
    </w:p>
    <w:p w14:paraId="3F9F9EC6">
      <w:pPr>
        <w:rPr>
          <w:rFonts w:hint="eastAsia" w:eastAsia="黑体"/>
          <w:b/>
          <w:bCs/>
          <w:sz w:val="28"/>
        </w:rPr>
      </w:pPr>
      <w:r>
        <w:rPr>
          <w:rFonts w:hint="eastAsia" w:eastAsia="黑体"/>
          <w:b/>
          <w:bCs/>
          <w:sz w:val="28"/>
        </w:rPr>
        <w:t>附件3</w:t>
      </w:r>
    </w:p>
    <w:p w14:paraId="01106EDC">
      <w:pPr>
        <w:rPr>
          <w:rFonts w:hint="eastAsia" w:ascii="宋体" w:hAnsi="宋体"/>
        </w:rPr>
      </w:pPr>
      <w:r>
        <w:rPr>
          <w:rFonts w:hint="eastAsia" w:ascii="宋体" w:hAnsi="宋体"/>
        </w:rPr>
        <w:t>项目名称：</w:t>
      </w:r>
      <w:r>
        <w:rPr>
          <w:rFonts w:hint="eastAsia" w:ascii="宋体" w:hAnsi="宋体"/>
          <w:u w:val="single"/>
        </w:rPr>
        <w:t xml:space="preserve"> 中国重汽集团青岛重工有限公司</w:t>
      </w:r>
      <w:r>
        <w:rPr>
          <w:rFonts w:hint="eastAsia" w:ascii="Times New Roman" w:hAnsi="Times New Roman" w:eastAsia="宋体" w:cs="Times New Roman"/>
          <w:szCs w:val="22"/>
          <w:u w:val="single"/>
          <w:lang w:val="en-US" w:eastAsia="zh-CN"/>
        </w:rPr>
        <w:t>厂区交通安全测速抓拍安全装置项目</w:t>
      </w:r>
    </w:p>
    <w:p w14:paraId="58CCA5D3">
      <w:pPr>
        <w:rPr>
          <w:rFonts w:hint="eastAsia" w:ascii="宋体" w:hAnsi="宋体"/>
        </w:rPr>
      </w:pPr>
    </w:p>
    <w:p w14:paraId="22E141AA">
      <w:pPr>
        <w:pStyle w:val="8"/>
        <w:spacing w:line="360" w:lineRule="auto"/>
        <w:rPr>
          <w:rFonts w:hint="eastAsia" w:hAnsi="宋体"/>
          <w:szCs w:val="21"/>
        </w:rPr>
      </w:pPr>
    </w:p>
    <w:p w14:paraId="5B07B490">
      <w:pPr>
        <w:pStyle w:val="8"/>
        <w:spacing w:line="360" w:lineRule="auto"/>
        <w:rPr>
          <w:rFonts w:hint="eastAsia" w:hAnsi="宋体"/>
          <w:szCs w:val="21"/>
        </w:rPr>
      </w:pPr>
      <w:r>
        <w:rPr>
          <w:rFonts w:hint="eastAsia" w:hAnsi="宋体"/>
          <w:szCs w:val="21"/>
        </w:rPr>
        <w:t>日期：  年   月   日</w:t>
      </w:r>
    </w:p>
    <w:p w14:paraId="7EFC4562">
      <w:pPr>
        <w:jc w:val="center"/>
        <w:rPr>
          <w:rFonts w:hint="eastAsia" w:eastAsia="黑体"/>
          <w:b/>
          <w:bCs/>
          <w:sz w:val="28"/>
        </w:rPr>
      </w:pPr>
      <w:r>
        <w:rPr>
          <w:rFonts w:hint="eastAsia" w:eastAsia="黑体"/>
          <w:b/>
          <w:bCs/>
          <w:sz w:val="28"/>
        </w:rPr>
        <w:t>法人授权委托书</w:t>
      </w:r>
    </w:p>
    <w:p w14:paraId="342BDAE2">
      <w:pPr>
        <w:rPr>
          <w:rFonts w:hint="eastAsia" w:ascii="宋体" w:hAnsi="宋体"/>
          <w:u w:val="single"/>
        </w:rPr>
      </w:pPr>
      <w:r>
        <w:rPr>
          <w:rFonts w:hint="eastAsia" w:ascii="宋体" w:hAnsi="宋体"/>
        </w:rPr>
        <w:t>致</w:t>
      </w:r>
      <w:r>
        <w:rPr>
          <w:rFonts w:hint="eastAsia" w:ascii="宋体" w:hAnsi="宋体"/>
          <w:u w:val="single"/>
        </w:rPr>
        <w:t>中国重汽集团青岛重工有限公司：</w:t>
      </w:r>
    </w:p>
    <w:p w14:paraId="2C6FAC74">
      <w:pPr>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（授权代表姓名）        </w:t>
      </w:r>
      <w:r>
        <w:rPr>
          <w:rFonts w:hint="eastAsia" w:ascii="宋体" w:hAnsi="宋体"/>
          <w:kern w:val="0"/>
          <w:szCs w:val="21"/>
        </w:rPr>
        <w:t>为我公司参加贵方组织的</w:t>
      </w:r>
      <w:r>
        <w:rPr>
          <w:rFonts w:hint="eastAsia" w:ascii="Times New Roman" w:hAnsi="Times New Roman" w:eastAsia="宋体" w:cs="Times New Roman"/>
          <w:szCs w:val="22"/>
          <w:u w:val="single"/>
          <w:lang w:val="en-US" w:eastAsia="zh-CN"/>
        </w:rPr>
        <w:t>厂区交通安全测速抓拍安全装置项目</w:t>
      </w:r>
      <w:r>
        <w:rPr>
          <w:rFonts w:hint="eastAsia" w:cs="宋体"/>
          <w:kern w:val="0"/>
          <w:szCs w:val="21"/>
          <w:u w:val="single"/>
        </w:rPr>
        <w:t xml:space="preserve">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67962269">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0746F436">
      <w:pPr>
        <w:spacing w:line="360" w:lineRule="auto"/>
        <w:ind w:firstLine="420" w:firstLineChars="200"/>
        <w:rPr>
          <w:rFonts w:ascii="宋体"/>
          <w:kern w:val="0"/>
          <w:szCs w:val="21"/>
        </w:rPr>
      </w:pPr>
      <w:r>
        <w:rPr>
          <w:rFonts w:hint="eastAsia" w:ascii="宋体" w:hAnsi="宋体"/>
          <w:kern w:val="0"/>
          <w:szCs w:val="21"/>
        </w:rPr>
        <w:t>授权代表无转委托权，特此委托。</w:t>
      </w:r>
    </w:p>
    <w:p w14:paraId="07D37FA9">
      <w:pPr>
        <w:spacing w:line="360" w:lineRule="auto"/>
        <w:ind w:firstLine="420" w:firstLineChars="200"/>
        <w:rPr>
          <w:rFonts w:ascii="宋体"/>
          <w:kern w:val="0"/>
          <w:szCs w:val="21"/>
        </w:rPr>
      </w:pPr>
      <w:r>
        <w:rPr>
          <w:rFonts w:hint="eastAsia" w:ascii="宋体" w:hAnsi="宋体"/>
          <w:kern w:val="0"/>
          <w:szCs w:val="21"/>
          <w:u w:val="single"/>
        </w:rPr>
        <w:t>授权代表</w:t>
      </w:r>
      <w:r>
        <w:rPr>
          <w:rFonts w:hint="eastAsia" w:ascii="宋体" w:hAnsi="宋体"/>
          <w:kern w:val="0"/>
          <w:szCs w:val="21"/>
        </w:rPr>
        <w:t>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32A1396E">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52C93866">
      <w:pPr>
        <w:spacing w:line="360" w:lineRule="auto"/>
        <w:ind w:firstLine="420" w:firstLineChars="200"/>
        <w:rPr>
          <w:rFonts w:ascii="宋体"/>
          <w:kern w:val="0"/>
          <w:szCs w:val="21"/>
        </w:rPr>
      </w:pPr>
      <w:r>
        <w:rPr>
          <w:rFonts w:hint="eastAsia" w:ascii="宋体" w:hAnsi="宋体"/>
          <w:kern w:val="0"/>
          <w:szCs w:val="21"/>
        </w:rPr>
        <w:t>投标人名称：（盖单位公章）</w:t>
      </w:r>
    </w:p>
    <w:p w14:paraId="618D961E">
      <w:pPr>
        <w:spacing w:line="360" w:lineRule="auto"/>
        <w:ind w:firstLine="420" w:firstLineChars="200"/>
        <w:rPr>
          <w:rFonts w:hint="eastAsia" w:ascii="宋体"/>
          <w:kern w:val="0"/>
          <w:szCs w:val="21"/>
        </w:rPr>
      </w:pPr>
      <w:r>
        <w:rPr>
          <w:rFonts w:hint="eastAsia" w:ascii="宋体" w:hAnsi="宋体"/>
          <w:kern w:val="0"/>
          <w:szCs w:val="21"/>
        </w:rPr>
        <w:t>法定代表人：（签字）</w:t>
      </w:r>
    </w:p>
    <w:p w14:paraId="34EFBE46">
      <w:pPr>
        <w:spacing w:line="360" w:lineRule="auto"/>
        <w:rPr>
          <w:rFonts w:ascii="宋体"/>
          <w:kern w:val="0"/>
          <w:szCs w:val="21"/>
        </w:rPr>
      </w:pPr>
    </w:p>
    <w:p w14:paraId="0AB27B75">
      <w:pPr>
        <w:adjustRightInd w:val="0"/>
        <w:spacing w:line="480" w:lineRule="exact"/>
        <w:jc w:val="left"/>
        <w:textAlignment w:val="baseline"/>
        <w:rPr>
          <w:rFonts w:ascii="宋体"/>
          <w:b/>
          <w:kern w:val="0"/>
          <w:szCs w:val="21"/>
        </w:rPr>
      </w:pPr>
      <w:r>
        <w:rPr>
          <w:rFonts w:hint="eastAsia" w:ascii="宋体" w:hAnsi="宋体"/>
          <w:b/>
          <w:kern w:val="0"/>
          <w:szCs w:val="21"/>
        </w:rPr>
        <w:t>附</w:t>
      </w:r>
      <w:r>
        <w:rPr>
          <w:rFonts w:hint="eastAsia" w:ascii="宋体" w:hAnsi="宋体"/>
          <w:b/>
          <w:color w:val="FF0000"/>
          <w:kern w:val="0"/>
          <w:szCs w:val="21"/>
        </w:rPr>
        <w:t>法人代表</w:t>
      </w:r>
      <w:r>
        <w:rPr>
          <w:rFonts w:hint="eastAsia" w:ascii="宋体" w:hAnsi="宋体"/>
          <w:b/>
          <w:kern w:val="0"/>
          <w:szCs w:val="21"/>
        </w:rPr>
        <w:t>及</w:t>
      </w:r>
      <w:r>
        <w:rPr>
          <w:rFonts w:hint="eastAsia" w:ascii="宋体" w:hAnsi="宋体"/>
          <w:b/>
          <w:color w:val="FF0000"/>
          <w:kern w:val="0"/>
          <w:szCs w:val="21"/>
        </w:rPr>
        <w:t>被授权人（授权代表）</w:t>
      </w:r>
      <w:r>
        <w:rPr>
          <w:rFonts w:hint="eastAsia" w:ascii="宋体" w:hAnsi="宋体"/>
          <w:b/>
          <w:kern w:val="0"/>
          <w:szCs w:val="21"/>
        </w:rPr>
        <w:t>有效的身份证正反两面复印件</w:t>
      </w:r>
    </w:p>
    <w:p w14:paraId="6EBD52F4">
      <w:pPr>
        <w:pStyle w:val="2"/>
        <w:rPr>
          <w:rFonts w:hint="eastAsia"/>
        </w:rPr>
      </w:pPr>
    </w:p>
    <w:p w14:paraId="77466179">
      <w:pPr>
        <w:rPr>
          <w:rFonts w:hint="eastAsia"/>
        </w:rPr>
      </w:pPr>
    </w:p>
    <w:p w14:paraId="5D493754">
      <w:pPr>
        <w:pStyle w:val="2"/>
        <w:rPr>
          <w:rFonts w:hint="eastAsia"/>
        </w:rPr>
      </w:pPr>
    </w:p>
    <w:p w14:paraId="05F21634">
      <w:pPr>
        <w:rPr>
          <w:rFonts w:hint="eastAsia"/>
        </w:rPr>
      </w:pPr>
    </w:p>
    <w:p w14:paraId="01E815FC">
      <w:pPr>
        <w:spacing w:line="660" w:lineRule="exact"/>
        <w:rPr>
          <w:rFonts w:hint="eastAsia" w:eastAsia="黑体"/>
          <w:b/>
          <w:bCs/>
          <w:sz w:val="28"/>
        </w:rPr>
      </w:pPr>
    </w:p>
    <w:p w14:paraId="33905AD6">
      <w:pPr>
        <w:spacing w:line="660" w:lineRule="exact"/>
        <w:rPr>
          <w:rFonts w:hint="eastAsia" w:eastAsia="黑体"/>
          <w:b/>
          <w:bCs/>
          <w:sz w:val="28"/>
        </w:rPr>
      </w:pPr>
    </w:p>
    <w:p w14:paraId="1411F907">
      <w:pPr>
        <w:spacing w:line="660" w:lineRule="exact"/>
        <w:rPr>
          <w:rFonts w:hint="eastAsia" w:eastAsia="黑体"/>
          <w:b/>
          <w:bCs/>
          <w:sz w:val="28"/>
        </w:rPr>
      </w:pPr>
    </w:p>
    <w:p w14:paraId="294A183D">
      <w:pPr>
        <w:spacing w:line="660" w:lineRule="exact"/>
        <w:rPr>
          <w:rFonts w:eastAsia="黑体"/>
          <w:b/>
          <w:bCs/>
          <w:sz w:val="28"/>
        </w:rPr>
      </w:pPr>
      <w:r>
        <w:rPr>
          <w:rFonts w:hint="eastAsia" w:eastAsia="黑体"/>
          <w:b/>
          <w:bCs/>
          <w:sz w:val="28"/>
        </w:rPr>
        <w:t>附件4   开标一览表</w:t>
      </w:r>
    </w:p>
    <w:p w14:paraId="31C5E37A">
      <w:pPr>
        <w:rPr>
          <w:rFonts w:hint="eastAsia" w:ascii="宋体" w:hAnsi="宋体"/>
          <w:sz w:val="24"/>
          <w:szCs w:val="24"/>
          <w:u w:val="single"/>
        </w:rPr>
      </w:pPr>
      <w:r>
        <w:rPr>
          <w:rFonts w:hint="eastAsia" w:ascii="宋体" w:hAnsi="宋体"/>
          <w:sz w:val="24"/>
          <w:szCs w:val="24"/>
        </w:rPr>
        <w:t>项目名称：</w:t>
      </w:r>
      <w:r>
        <w:rPr>
          <w:rFonts w:hint="eastAsia" w:ascii="宋体" w:hAnsi="宋体"/>
          <w:sz w:val="24"/>
          <w:szCs w:val="24"/>
          <w:u w:val="single"/>
        </w:rPr>
        <w:t xml:space="preserve"> 中国重汽集团青岛重工有限公司</w:t>
      </w:r>
      <w:r>
        <w:rPr>
          <w:rFonts w:hint="eastAsia" w:ascii="宋体" w:hAnsi="宋体" w:eastAsia="宋体" w:cs="Times New Roman"/>
          <w:sz w:val="24"/>
          <w:szCs w:val="24"/>
          <w:u w:val="single"/>
          <w:lang w:val="en-US" w:eastAsia="zh-CN"/>
        </w:rPr>
        <w:t>厂区交通安全测速抓拍安全装置项目</w:t>
      </w:r>
      <w:r>
        <w:rPr>
          <w:rFonts w:hint="eastAsia" w:ascii="宋体" w:hAnsi="宋体"/>
          <w:sz w:val="24"/>
          <w:szCs w:val="24"/>
          <w:u w:val="single"/>
        </w:rPr>
        <w:t xml:space="preserve"> </w:t>
      </w:r>
    </w:p>
    <w:p w14:paraId="08F662A9">
      <w:pPr>
        <w:rPr>
          <w:rFonts w:hint="eastAsia" w:ascii="宋体" w:hAnsi="宋体"/>
          <w:sz w:val="24"/>
          <w:szCs w:val="24"/>
          <w:u w:val="single"/>
        </w:rPr>
      </w:pPr>
    </w:p>
    <w:p w14:paraId="130FC71F">
      <w:pPr>
        <w:rPr>
          <w:rFonts w:hint="eastAsia" w:ascii="宋体" w:hAnsi="宋体"/>
          <w:sz w:val="24"/>
          <w:szCs w:val="24"/>
        </w:rPr>
      </w:pPr>
      <w:r>
        <w:rPr>
          <w:rFonts w:hint="eastAsia" w:ascii="宋体" w:hAnsi="宋体"/>
          <w:sz w:val="24"/>
          <w:szCs w:val="24"/>
        </w:rPr>
        <w:t>日期：  年   月   日</w:t>
      </w:r>
    </w:p>
    <w:p w14:paraId="4F93E68F">
      <w:pPr>
        <w:spacing w:line="660" w:lineRule="exact"/>
        <w:rPr>
          <w:rFonts w:hint="eastAsia" w:eastAsia="黑体"/>
          <w:b/>
          <w:bCs/>
          <w:sz w:val="28"/>
        </w:rPr>
      </w:pPr>
    </w:p>
    <w:p w14:paraId="148A99CE">
      <w:pPr>
        <w:spacing w:line="660" w:lineRule="exact"/>
        <w:rPr>
          <w:rFonts w:hint="eastAsia" w:eastAsia="黑体"/>
          <w:b/>
          <w:bCs/>
          <w:sz w:val="28"/>
        </w:rPr>
      </w:pPr>
    </w:p>
    <w:tbl>
      <w:tblPr>
        <w:tblStyle w:val="13"/>
        <w:tblW w:w="0" w:type="auto"/>
        <w:tblInd w:w="0" w:type="dxa"/>
        <w:tblLayout w:type="fixed"/>
        <w:tblCellMar>
          <w:top w:w="0" w:type="dxa"/>
          <w:left w:w="0" w:type="dxa"/>
          <w:bottom w:w="0" w:type="dxa"/>
          <w:right w:w="0" w:type="dxa"/>
        </w:tblCellMar>
      </w:tblPr>
      <w:tblGrid>
        <w:gridCol w:w="669"/>
        <w:gridCol w:w="3730"/>
        <w:gridCol w:w="4511"/>
      </w:tblGrid>
      <w:tr w14:paraId="38670715">
        <w:tblPrEx>
          <w:tblCellMar>
            <w:top w:w="0" w:type="dxa"/>
            <w:left w:w="0" w:type="dxa"/>
            <w:bottom w:w="0" w:type="dxa"/>
            <w:right w:w="0" w:type="dxa"/>
          </w:tblCellMar>
        </w:tblPrEx>
        <w:trPr>
          <w:trHeight w:val="375" w:hRule="atLeast"/>
        </w:trPr>
        <w:tc>
          <w:tcPr>
            <w:tcW w:w="66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27A6391">
            <w:pPr>
              <w:widowControl/>
              <w:jc w:val="center"/>
              <w:textAlignment w:val="center"/>
              <w:rPr>
                <w:rFonts w:hint="eastAsia" w:ascii="宋体" w:hAnsi="宋体" w:cs="宋体"/>
                <w:color w:val="000000"/>
                <w:sz w:val="28"/>
                <w:szCs w:val="28"/>
              </w:rPr>
            </w:pPr>
            <w:r>
              <w:rPr>
                <w:rFonts w:hint="eastAsia" w:ascii="宋体" w:hAnsi="宋体" w:cs="宋体"/>
                <w:color w:val="000000"/>
                <w:kern w:val="0"/>
                <w:sz w:val="28"/>
                <w:szCs w:val="28"/>
                <w:lang w:bidi="ar"/>
              </w:rPr>
              <w:t>序号</w:t>
            </w:r>
          </w:p>
        </w:tc>
        <w:tc>
          <w:tcPr>
            <w:tcW w:w="37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22C9722">
            <w:pPr>
              <w:widowControl/>
              <w:jc w:val="center"/>
              <w:textAlignment w:val="center"/>
              <w:rPr>
                <w:rFonts w:hint="eastAsia" w:ascii="宋体" w:hAnsi="宋体" w:cs="宋体"/>
                <w:color w:val="000000"/>
                <w:sz w:val="28"/>
                <w:szCs w:val="28"/>
              </w:rPr>
            </w:pPr>
            <w:r>
              <w:rPr>
                <w:rFonts w:hint="eastAsia" w:ascii="宋体" w:hAnsi="宋体" w:cs="宋体"/>
                <w:color w:val="000000"/>
                <w:kern w:val="0"/>
                <w:sz w:val="28"/>
                <w:szCs w:val="28"/>
                <w:lang w:bidi="ar"/>
              </w:rPr>
              <w:t>投标人名称</w:t>
            </w:r>
          </w:p>
        </w:tc>
        <w:tc>
          <w:tcPr>
            <w:tcW w:w="451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AFB7D88">
            <w:pPr>
              <w:jc w:val="center"/>
              <w:rPr>
                <w:rFonts w:hint="eastAsia" w:ascii="宋体" w:hAnsi="宋体" w:cs="宋体"/>
                <w:color w:val="000000"/>
                <w:sz w:val="28"/>
                <w:szCs w:val="28"/>
              </w:rPr>
            </w:pPr>
          </w:p>
        </w:tc>
      </w:tr>
      <w:tr w14:paraId="6E83CA4B">
        <w:tblPrEx>
          <w:tblCellMar>
            <w:top w:w="0" w:type="dxa"/>
            <w:left w:w="0" w:type="dxa"/>
            <w:bottom w:w="0" w:type="dxa"/>
            <w:right w:w="0" w:type="dxa"/>
          </w:tblCellMar>
        </w:tblPrEx>
        <w:trPr>
          <w:trHeight w:val="375" w:hRule="atLeast"/>
        </w:trPr>
        <w:tc>
          <w:tcPr>
            <w:tcW w:w="66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EB0A03D">
            <w:pPr>
              <w:widowControl/>
              <w:jc w:val="center"/>
              <w:textAlignment w:val="center"/>
              <w:rPr>
                <w:rFonts w:ascii="宋体" w:hAnsi="宋体" w:cs="宋体"/>
                <w:color w:val="000000"/>
                <w:kern w:val="0"/>
                <w:sz w:val="28"/>
                <w:szCs w:val="28"/>
                <w:lang w:bidi="ar"/>
              </w:rPr>
            </w:pPr>
            <w:r>
              <w:rPr>
                <w:rFonts w:hint="eastAsia" w:ascii="宋体" w:hAnsi="宋体" w:cs="宋体"/>
                <w:color w:val="000000"/>
                <w:kern w:val="0"/>
                <w:sz w:val="28"/>
                <w:szCs w:val="28"/>
                <w:lang w:bidi="ar"/>
              </w:rPr>
              <w:t>1</w:t>
            </w:r>
          </w:p>
        </w:tc>
        <w:tc>
          <w:tcPr>
            <w:tcW w:w="37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EC702CB">
            <w:pPr>
              <w:widowControl/>
              <w:jc w:val="center"/>
              <w:textAlignment w:val="center"/>
              <w:rPr>
                <w:rFonts w:ascii="宋体" w:hAnsi="宋体" w:cs="宋体"/>
                <w:color w:val="000000"/>
                <w:kern w:val="0"/>
                <w:sz w:val="28"/>
                <w:szCs w:val="28"/>
                <w:lang w:bidi="ar"/>
              </w:rPr>
            </w:pPr>
            <w:r>
              <w:rPr>
                <w:rFonts w:hint="eastAsia" w:ascii="宋体" w:hAnsi="宋体" w:cs="宋体"/>
                <w:color w:val="000000"/>
                <w:kern w:val="0"/>
                <w:sz w:val="28"/>
                <w:szCs w:val="28"/>
                <w:lang w:bidi="ar"/>
              </w:rPr>
              <w:t>报价（小写，含税）</w:t>
            </w:r>
          </w:p>
        </w:tc>
        <w:tc>
          <w:tcPr>
            <w:tcW w:w="451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0B22ABE">
            <w:pPr>
              <w:jc w:val="center"/>
              <w:rPr>
                <w:rFonts w:hint="eastAsia" w:ascii="宋体" w:hAnsi="宋体" w:cs="宋体"/>
                <w:color w:val="000000"/>
                <w:sz w:val="28"/>
                <w:szCs w:val="28"/>
              </w:rPr>
            </w:pPr>
          </w:p>
        </w:tc>
      </w:tr>
      <w:tr w14:paraId="090D5A37">
        <w:tblPrEx>
          <w:tblCellMar>
            <w:top w:w="0" w:type="dxa"/>
            <w:left w:w="0" w:type="dxa"/>
            <w:bottom w:w="0" w:type="dxa"/>
            <w:right w:w="0" w:type="dxa"/>
          </w:tblCellMar>
        </w:tblPrEx>
        <w:trPr>
          <w:trHeight w:val="375" w:hRule="atLeast"/>
        </w:trPr>
        <w:tc>
          <w:tcPr>
            <w:tcW w:w="66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384B1C6">
            <w:pPr>
              <w:widowControl/>
              <w:jc w:val="center"/>
              <w:textAlignment w:val="center"/>
              <w:rPr>
                <w:rFonts w:ascii="宋体" w:hAnsi="宋体" w:cs="宋体"/>
                <w:color w:val="000000"/>
                <w:kern w:val="0"/>
                <w:sz w:val="28"/>
                <w:szCs w:val="28"/>
                <w:lang w:bidi="ar"/>
              </w:rPr>
            </w:pPr>
            <w:r>
              <w:rPr>
                <w:rFonts w:hint="eastAsia" w:ascii="宋体" w:hAnsi="宋体" w:cs="宋体"/>
                <w:color w:val="000000"/>
                <w:kern w:val="0"/>
                <w:sz w:val="28"/>
                <w:szCs w:val="28"/>
                <w:lang w:bidi="ar"/>
              </w:rPr>
              <w:t>2</w:t>
            </w:r>
          </w:p>
        </w:tc>
        <w:tc>
          <w:tcPr>
            <w:tcW w:w="37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11AB54D">
            <w:pPr>
              <w:widowControl/>
              <w:jc w:val="center"/>
              <w:textAlignment w:val="center"/>
              <w:rPr>
                <w:rFonts w:hint="eastAsia" w:ascii="宋体" w:hAnsi="宋体" w:cs="宋体"/>
                <w:color w:val="000000"/>
                <w:kern w:val="0"/>
                <w:sz w:val="28"/>
                <w:szCs w:val="28"/>
                <w:lang w:bidi="ar"/>
              </w:rPr>
            </w:pPr>
            <w:r>
              <w:rPr>
                <w:rFonts w:hint="eastAsia" w:ascii="宋体" w:hAnsi="宋体" w:cs="宋体"/>
                <w:color w:val="000000"/>
                <w:kern w:val="0"/>
                <w:sz w:val="28"/>
                <w:szCs w:val="28"/>
                <w:lang w:bidi="ar"/>
              </w:rPr>
              <w:t>报价（大写，含税）</w:t>
            </w:r>
          </w:p>
        </w:tc>
        <w:tc>
          <w:tcPr>
            <w:tcW w:w="451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19EB5DD">
            <w:pPr>
              <w:jc w:val="center"/>
              <w:rPr>
                <w:rFonts w:hint="eastAsia" w:ascii="宋体" w:hAnsi="宋体" w:cs="宋体"/>
                <w:color w:val="000000"/>
                <w:sz w:val="28"/>
                <w:szCs w:val="28"/>
              </w:rPr>
            </w:pPr>
          </w:p>
        </w:tc>
      </w:tr>
      <w:tr w14:paraId="580B3D1B">
        <w:tblPrEx>
          <w:tblCellMar>
            <w:top w:w="0" w:type="dxa"/>
            <w:left w:w="0" w:type="dxa"/>
            <w:bottom w:w="0" w:type="dxa"/>
            <w:right w:w="0" w:type="dxa"/>
          </w:tblCellMar>
        </w:tblPrEx>
        <w:trPr>
          <w:trHeight w:val="375" w:hRule="atLeast"/>
        </w:trPr>
        <w:tc>
          <w:tcPr>
            <w:tcW w:w="66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7F8CEEE">
            <w:pPr>
              <w:widowControl/>
              <w:jc w:val="center"/>
              <w:textAlignment w:val="center"/>
              <w:rPr>
                <w:rFonts w:hint="eastAsia" w:ascii="宋体" w:hAnsi="宋体" w:cs="宋体"/>
                <w:color w:val="000000"/>
                <w:sz w:val="28"/>
                <w:szCs w:val="28"/>
              </w:rPr>
            </w:pPr>
            <w:r>
              <w:rPr>
                <w:rFonts w:hint="eastAsia" w:ascii="宋体" w:hAnsi="宋体" w:cs="宋体"/>
                <w:color w:val="000000"/>
                <w:kern w:val="0"/>
                <w:sz w:val="28"/>
                <w:szCs w:val="28"/>
                <w:lang w:bidi="ar"/>
              </w:rPr>
              <w:t>3</w:t>
            </w:r>
          </w:p>
        </w:tc>
        <w:tc>
          <w:tcPr>
            <w:tcW w:w="37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5CB86A9">
            <w:pPr>
              <w:widowControl/>
              <w:jc w:val="center"/>
              <w:textAlignment w:val="center"/>
              <w:rPr>
                <w:rFonts w:hint="eastAsia" w:ascii="宋体" w:hAnsi="宋体" w:cs="宋体"/>
                <w:color w:val="000000"/>
                <w:sz w:val="28"/>
                <w:szCs w:val="28"/>
              </w:rPr>
            </w:pPr>
            <w:r>
              <w:rPr>
                <w:rFonts w:hint="eastAsia" w:ascii="宋体" w:hAnsi="宋体" w:cs="宋体"/>
                <w:color w:val="000000"/>
                <w:sz w:val="28"/>
                <w:szCs w:val="28"/>
              </w:rPr>
              <w:t>交货期</w:t>
            </w:r>
          </w:p>
        </w:tc>
        <w:tc>
          <w:tcPr>
            <w:tcW w:w="451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B1B6A23">
            <w:pPr>
              <w:jc w:val="center"/>
              <w:rPr>
                <w:rFonts w:hint="eastAsia" w:ascii="宋体" w:hAnsi="宋体" w:cs="宋体"/>
                <w:color w:val="000000"/>
                <w:sz w:val="28"/>
                <w:szCs w:val="28"/>
              </w:rPr>
            </w:pPr>
          </w:p>
        </w:tc>
      </w:tr>
      <w:tr w14:paraId="12FC52E4">
        <w:tblPrEx>
          <w:tblCellMar>
            <w:top w:w="0" w:type="dxa"/>
            <w:left w:w="0" w:type="dxa"/>
            <w:bottom w:w="0" w:type="dxa"/>
            <w:right w:w="0" w:type="dxa"/>
          </w:tblCellMar>
        </w:tblPrEx>
        <w:trPr>
          <w:trHeight w:val="375" w:hRule="atLeast"/>
        </w:trPr>
        <w:tc>
          <w:tcPr>
            <w:tcW w:w="66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882243C">
            <w:pPr>
              <w:widowControl/>
              <w:jc w:val="center"/>
              <w:textAlignment w:val="center"/>
              <w:rPr>
                <w:rFonts w:hint="eastAsia" w:ascii="宋体" w:hAnsi="宋体" w:cs="宋体"/>
                <w:color w:val="000000"/>
                <w:sz w:val="28"/>
                <w:szCs w:val="28"/>
              </w:rPr>
            </w:pPr>
            <w:r>
              <w:rPr>
                <w:rFonts w:hint="eastAsia" w:ascii="宋体" w:hAnsi="宋体" w:cs="宋体"/>
                <w:color w:val="000000"/>
                <w:kern w:val="0"/>
                <w:sz w:val="28"/>
                <w:szCs w:val="28"/>
                <w:lang w:bidi="ar"/>
              </w:rPr>
              <w:t>4</w:t>
            </w:r>
          </w:p>
        </w:tc>
        <w:tc>
          <w:tcPr>
            <w:tcW w:w="37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28211B8">
            <w:pPr>
              <w:widowControl/>
              <w:jc w:val="center"/>
              <w:textAlignment w:val="center"/>
              <w:rPr>
                <w:rFonts w:hint="eastAsia" w:ascii="宋体" w:hAnsi="宋体" w:cs="宋体"/>
                <w:color w:val="000000"/>
                <w:sz w:val="28"/>
                <w:szCs w:val="28"/>
              </w:rPr>
            </w:pPr>
            <w:r>
              <w:rPr>
                <w:rFonts w:hint="eastAsia" w:ascii="宋体" w:hAnsi="宋体" w:cs="宋体"/>
                <w:color w:val="000000"/>
                <w:kern w:val="0"/>
                <w:sz w:val="28"/>
                <w:szCs w:val="28"/>
                <w:lang w:bidi="ar"/>
              </w:rPr>
              <w:t>付款方式有无偏离</w:t>
            </w:r>
          </w:p>
        </w:tc>
        <w:tc>
          <w:tcPr>
            <w:tcW w:w="451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30625CF">
            <w:pPr>
              <w:jc w:val="center"/>
              <w:rPr>
                <w:rFonts w:hint="eastAsia" w:ascii="宋体" w:hAnsi="宋体" w:cs="宋体"/>
                <w:color w:val="000000"/>
                <w:sz w:val="28"/>
                <w:szCs w:val="28"/>
              </w:rPr>
            </w:pPr>
          </w:p>
        </w:tc>
      </w:tr>
      <w:tr w14:paraId="5FA29B37">
        <w:tblPrEx>
          <w:tblCellMar>
            <w:top w:w="0" w:type="dxa"/>
            <w:left w:w="0" w:type="dxa"/>
            <w:bottom w:w="0" w:type="dxa"/>
            <w:right w:w="0" w:type="dxa"/>
          </w:tblCellMar>
        </w:tblPrEx>
        <w:trPr>
          <w:trHeight w:val="375" w:hRule="atLeast"/>
        </w:trPr>
        <w:tc>
          <w:tcPr>
            <w:tcW w:w="66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B8B6C2F">
            <w:pPr>
              <w:widowControl/>
              <w:jc w:val="center"/>
              <w:textAlignment w:val="center"/>
              <w:rPr>
                <w:rFonts w:hint="eastAsia" w:ascii="宋体" w:hAnsi="宋体" w:cs="宋体"/>
                <w:color w:val="000000"/>
                <w:sz w:val="28"/>
                <w:szCs w:val="28"/>
              </w:rPr>
            </w:pPr>
            <w:r>
              <w:rPr>
                <w:rFonts w:hint="eastAsia" w:ascii="宋体" w:hAnsi="宋体" w:cs="宋体"/>
                <w:color w:val="000000"/>
                <w:kern w:val="0"/>
                <w:sz w:val="28"/>
                <w:szCs w:val="28"/>
                <w:lang w:bidi="ar"/>
              </w:rPr>
              <w:t>5</w:t>
            </w:r>
          </w:p>
        </w:tc>
        <w:tc>
          <w:tcPr>
            <w:tcW w:w="37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1F5DC98">
            <w:pPr>
              <w:widowControl/>
              <w:jc w:val="center"/>
              <w:textAlignment w:val="center"/>
              <w:rPr>
                <w:rFonts w:hint="eastAsia" w:ascii="宋体" w:hAnsi="宋体" w:cs="宋体"/>
                <w:color w:val="000000"/>
                <w:sz w:val="28"/>
                <w:szCs w:val="28"/>
              </w:rPr>
            </w:pPr>
            <w:r>
              <w:rPr>
                <w:rFonts w:hint="eastAsia" w:ascii="宋体" w:hAnsi="宋体" w:cs="宋体"/>
                <w:color w:val="000000"/>
                <w:kern w:val="0"/>
                <w:sz w:val="28"/>
                <w:szCs w:val="28"/>
                <w:lang w:bidi="ar"/>
              </w:rPr>
              <w:t>对招标文件的认同程度</w:t>
            </w:r>
            <w:r>
              <w:rPr>
                <w:rFonts w:hint="eastAsia" w:ascii="宋体" w:hAnsi="宋体" w:cs="宋体"/>
                <w:color w:val="000000"/>
                <w:kern w:val="0"/>
                <w:sz w:val="28"/>
                <w:szCs w:val="28"/>
                <w:lang w:bidi="ar"/>
              </w:rPr>
              <w:br w:type="textWrapping"/>
            </w:r>
            <w:r>
              <w:rPr>
                <w:rFonts w:hint="eastAsia" w:ascii="宋体" w:hAnsi="宋体" w:cs="宋体"/>
                <w:color w:val="000000"/>
                <w:kern w:val="0"/>
                <w:sz w:val="28"/>
                <w:szCs w:val="28"/>
                <w:lang w:bidi="ar"/>
              </w:rPr>
              <w:t>（是否完全认同）</w:t>
            </w:r>
          </w:p>
        </w:tc>
        <w:tc>
          <w:tcPr>
            <w:tcW w:w="451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54105B9">
            <w:pPr>
              <w:jc w:val="center"/>
              <w:rPr>
                <w:rFonts w:hint="eastAsia" w:ascii="宋体" w:hAnsi="宋体" w:cs="宋体"/>
                <w:color w:val="000000"/>
                <w:sz w:val="28"/>
                <w:szCs w:val="28"/>
              </w:rPr>
            </w:pPr>
          </w:p>
        </w:tc>
      </w:tr>
      <w:tr w14:paraId="469C7442">
        <w:tblPrEx>
          <w:tblCellMar>
            <w:top w:w="0" w:type="dxa"/>
            <w:left w:w="0" w:type="dxa"/>
            <w:bottom w:w="0" w:type="dxa"/>
            <w:right w:w="0" w:type="dxa"/>
          </w:tblCellMar>
        </w:tblPrEx>
        <w:trPr>
          <w:trHeight w:val="1125" w:hRule="atLeast"/>
        </w:trPr>
        <w:tc>
          <w:tcPr>
            <w:tcW w:w="66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480E88D">
            <w:pPr>
              <w:widowControl/>
              <w:jc w:val="center"/>
              <w:textAlignment w:val="center"/>
              <w:rPr>
                <w:rFonts w:hint="eastAsia" w:ascii="宋体" w:hAnsi="宋体" w:cs="宋体"/>
                <w:color w:val="000000"/>
                <w:sz w:val="28"/>
                <w:szCs w:val="28"/>
              </w:rPr>
            </w:pPr>
            <w:r>
              <w:rPr>
                <w:rFonts w:hint="eastAsia" w:ascii="宋体" w:hAnsi="宋体" w:cs="宋体"/>
                <w:color w:val="000000"/>
                <w:kern w:val="0"/>
                <w:sz w:val="28"/>
                <w:szCs w:val="28"/>
                <w:lang w:bidi="ar"/>
              </w:rPr>
              <w:t>6</w:t>
            </w:r>
          </w:p>
        </w:tc>
        <w:tc>
          <w:tcPr>
            <w:tcW w:w="37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719F9D3">
            <w:pPr>
              <w:widowControl/>
              <w:jc w:val="center"/>
              <w:textAlignment w:val="center"/>
              <w:rPr>
                <w:rFonts w:hint="eastAsia" w:ascii="宋体" w:hAnsi="宋体" w:cs="宋体"/>
                <w:color w:val="000000"/>
                <w:sz w:val="28"/>
                <w:szCs w:val="28"/>
              </w:rPr>
            </w:pPr>
            <w:r>
              <w:rPr>
                <w:rFonts w:hint="eastAsia" w:ascii="宋体" w:hAnsi="宋体" w:cs="宋体"/>
                <w:color w:val="000000"/>
                <w:kern w:val="0"/>
                <w:sz w:val="28"/>
                <w:szCs w:val="28"/>
                <w:lang w:bidi="ar"/>
              </w:rPr>
              <w:t>备注</w:t>
            </w:r>
          </w:p>
        </w:tc>
        <w:tc>
          <w:tcPr>
            <w:tcW w:w="451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6D50519">
            <w:pPr>
              <w:jc w:val="center"/>
              <w:rPr>
                <w:rFonts w:hint="eastAsia" w:ascii="宋体" w:hAnsi="宋体" w:cs="宋体"/>
                <w:color w:val="000000"/>
                <w:sz w:val="28"/>
                <w:szCs w:val="28"/>
              </w:rPr>
            </w:pPr>
          </w:p>
        </w:tc>
      </w:tr>
    </w:tbl>
    <w:p w14:paraId="05599A9E">
      <w:pPr>
        <w:spacing w:line="660" w:lineRule="exact"/>
        <w:rPr>
          <w:rFonts w:hint="eastAsia" w:eastAsia="黑体"/>
          <w:b/>
          <w:bCs/>
          <w:sz w:val="28"/>
        </w:rPr>
      </w:pPr>
    </w:p>
    <w:p w14:paraId="00D20732">
      <w:pPr>
        <w:spacing w:line="660" w:lineRule="exact"/>
        <w:rPr>
          <w:rFonts w:hint="eastAsia" w:eastAsia="黑体"/>
          <w:b/>
          <w:bCs/>
          <w:sz w:val="28"/>
        </w:rPr>
      </w:pPr>
    </w:p>
    <w:p w14:paraId="77508964">
      <w:pPr>
        <w:rPr>
          <w:rFonts w:hint="eastAsia" w:ascii="宋体" w:hAnsi="宋体" w:cs="宋体"/>
          <w:sz w:val="24"/>
        </w:rPr>
      </w:pPr>
      <w:r>
        <w:rPr>
          <w:rFonts w:hint="eastAsia" w:ascii="宋体" w:hAnsi="宋体" w:cs="宋体"/>
          <w:sz w:val="24"/>
        </w:rPr>
        <w:t>投标人名称（盖章）：                   法定代表人或授权代表签字：</w:t>
      </w:r>
    </w:p>
    <w:p w14:paraId="469742DD"/>
    <w:p w14:paraId="29BF2D90">
      <w:pPr>
        <w:pStyle w:val="3"/>
      </w:pPr>
    </w:p>
    <w:p w14:paraId="25CCF3A6"/>
    <w:p w14:paraId="402912A6">
      <w:pPr>
        <w:pStyle w:val="3"/>
      </w:pPr>
    </w:p>
    <w:p w14:paraId="4A1974A2"/>
    <w:p w14:paraId="21C6846D">
      <w:pPr>
        <w:pStyle w:val="3"/>
      </w:pPr>
    </w:p>
    <w:p w14:paraId="5578BBC5"/>
    <w:p w14:paraId="75C13AA7">
      <w:pPr>
        <w:pStyle w:val="3"/>
      </w:pPr>
    </w:p>
    <w:p w14:paraId="6829E405"/>
    <w:p w14:paraId="775B8F24">
      <w:pPr>
        <w:pStyle w:val="3"/>
      </w:pPr>
    </w:p>
    <w:p w14:paraId="5DA327F1"/>
    <w:p w14:paraId="67999A85"/>
    <w:p w14:paraId="3FB0785D">
      <w:pPr>
        <w:spacing w:line="660" w:lineRule="exact"/>
        <w:rPr>
          <w:rFonts w:hint="eastAsia" w:ascii="宋体" w:hAnsi="宋体" w:eastAsia="黑体"/>
          <w:sz w:val="24"/>
          <w:lang w:eastAsia="zh-CN"/>
        </w:rPr>
      </w:pPr>
      <w:r>
        <w:rPr>
          <w:rFonts w:hint="eastAsia" w:eastAsia="黑体"/>
          <w:b/>
          <w:bCs/>
          <w:sz w:val="28"/>
        </w:rPr>
        <w:t>附件</w:t>
      </w:r>
      <w:r>
        <w:rPr>
          <w:rFonts w:hint="eastAsia" w:eastAsia="黑体"/>
          <w:b/>
          <w:bCs/>
          <w:sz w:val="28"/>
          <w:lang w:val="en-US" w:eastAsia="zh-CN"/>
        </w:rPr>
        <w:t>5</w:t>
      </w:r>
    </w:p>
    <w:p w14:paraId="45AC6FDB">
      <w:pPr>
        <w:rPr>
          <w:rFonts w:hint="eastAsia" w:ascii="宋体" w:hAnsi="宋体" w:cs="宋体"/>
          <w:sz w:val="24"/>
          <w:szCs w:val="24"/>
        </w:rPr>
      </w:pPr>
      <w:r>
        <w:rPr>
          <w:rFonts w:hint="eastAsia" w:ascii="宋体" w:hAnsi="宋体" w:cs="宋体"/>
          <w:sz w:val="24"/>
          <w:szCs w:val="24"/>
        </w:rPr>
        <w:t>项目名称：</w:t>
      </w:r>
      <w:r>
        <w:rPr>
          <w:rFonts w:hint="eastAsia" w:ascii="宋体" w:hAnsi="宋体" w:cs="宋体"/>
          <w:sz w:val="24"/>
          <w:szCs w:val="24"/>
          <w:u w:val="single"/>
        </w:rPr>
        <w:t xml:space="preserve"> 中国重汽集团青岛重工有限公司</w:t>
      </w:r>
      <w:r>
        <w:rPr>
          <w:rFonts w:hint="eastAsia" w:ascii="宋体" w:hAnsi="宋体" w:eastAsia="宋体" w:cs="Times New Roman"/>
          <w:sz w:val="24"/>
          <w:szCs w:val="24"/>
          <w:u w:val="single"/>
          <w:lang w:val="en-US" w:eastAsia="zh-CN"/>
        </w:rPr>
        <w:t>厂区交通安全测速抓拍安全装置项目</w:t>
      </w:r>
      <w:r>
        <w:rPr>
          <w:rFonts w:hint="eastAsia" w:ascii="宋体" w:hAnsi="宋体" w:cs="宋体"/>
          <w:sz w:val="24"/>
          <w:szCs w:val="24"/>
          <w:u w:val="single"/>
        </w:rPr>
        <w:t xml:space="preserve"> </w:t>
      </w:r>
    </w:p>
    <w:p w14:paraId="044B57CD">
      <w:pPr>
        <w:rPr>
          <w:rFonts w:hint="eastAsia" w:ascii="宋体" w:hAnsi="宋体" w:cs="宋体"/>
          <w:sz w:val="24"/>
          <w:szCs w:val="24"/>
        </w:rPr>
      </w:pPr>
    </w:p>
    <w:p w14:paraId="15855D81">
      <w:pPr>
        <w:rPr>
          <w:rFonts w:hint="eastAsia" w:ascii="宋体" w:hAnsi="宋体" w:cs="宋体"/>
          <w:sz w:val="24"/>
          <w:szCs w:val="24"/>
        </w:rPr>
      </w:pPr>
      <w:r>
        <w:rPr>
          <w:rFonts w:hint="eastAsia" w:ascii="宋体" w:hAnsi="宋体" w:cs="宋体"/>
          <w:sz w:val="24"/>
          <w:szCs w:val="24"/>
        </w:rPr>
        <w:t>日期：  年   月   日</w:t>
      </w:r>
    </w:p>
    <w:p w14:paraId="498C151A">
      <w:pPr>
        <w:jc w:val="center"/>
        <w:rPr>
          <w:rFonts w:hint="eastAsia" w:eastAsia="黑体"/>
          <w:b/>
          <w:bCs/>
          <w:sz w:val="28"/>
        </w:rPr>
      </w:pPr>
    </w:p>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6"/>
      </w:tblGrid>
      <w:tr w14:paraId="2B2A03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noWrap w:val="0"/>
            <w:vAlign w:val="top"/>
          </w:tcPr>
          <w:p w14:paraId="58D0D0F0">
            <w:pPr>
              <w:rPr>
                <w:rFonts w:hint="eastAsia" w:ascii="宋体" w:hAnsi="宋体" w:cs="宋体"/>
                <w:sz w:val="24"/>
              </w:rPr>
            </w:pPr>
            <w:r>
              <w:rPr>
                <w:rFonts w:hint="eastAsia" w:ascii="宋体" w:hAnsi="宋体" w:cs="宋体"/>
                <w:sz w:val="24"/>
              </w:rPr>
              <w:t>投标人承诺：</w:t>
            </w:r>
          </w:p>
          <w:p w14:paraId="0A0807E7">
            <w:pPr>
              <w:pStyle w:val="8"/>
              <w:spacing w:line="360" w:lineRule="auto"/>
              <w:ind w:firstLine="480" w:firstLineChars="200"/>
              <w:rPr>
                <w:rFonts w:hint="eastAsia" w:hAnsi="宋体" w:cs="宋体"/>
                <w:sz w:val="24"/>
              </w:rPr>
            </w:pPr>
            <w:r>
              <w:rPr>
                <w:rFonts w:hint="eastAsia" w:hAnsi="宋体" w:cs="宋体"/>
                <w:sz w:val="24"/>
              </w:rPr>
              <w:t>我公司承诺遵</w:t>
            </w:r>
            <w:r>
              <w:rPr>
                <w:rFonts w:hint="eastAsia" w:hAnsi="宋体" w:cs="宋体"/>
                <w:sz w:val="24"/>
                <w:szCs w:val="22"/>
              </w:rPr>
              <w:t>守贵公司由于招标人上级集团公司政策变化引起的合同签订前终止项目的要求，并承担由此带来的一切损失。</w:t>
            </w:r>
          </w:p>
          <w:p w14:paraId="56A8685A">
            <w:pPr>
              <w:rPr>
                <w:rFonts w:hint="eastAsia" w:ascii="仿宋_GB2312" w:hAnsi="宋体" w:eastAsia="仿宋_GB2312"/>
                <w:sz w:val="24"/>
              </w:rPr>
            </w:pPr>
          </w:p>
        </w:tc>
      </w:tr>
    </w:tbl>
    <w:p w14:paraId="615F1540">
      <w:pPr>
        <w:rPr>
          <w:rFonts w:hint="eastAsia" w:ascii="仿宋_GB2312" w:hAnsi="宋体" w:eastAsia="仿宋_GB2312"/>
          <w:sz w:val="24"/>
        </w:rPr>
      </w:pPr>
    </w:p>
    <w:p w14:paraId="66F5373A">
      <w:pPr>
        <w:rPr>
          <w:rFonts w:hint="eastAsia" w:ascii="仿宋_GB2312" w:hAnsi="宋体" w:eastAsia="仿宋_GB2312"/>
          <w:sz w:val="24"/>
        </w:rPr>
      </w:pPr>
    </w:p>
    <w:p w14:paraId="290AD634">
      <w:pPr>
        <w:rPr>
          <w:rFonts w:hint="eastAsia" w:ascii="仿宋_GB2312" w:hAnsi="宋体" w:eastAsia="仿宋_GB2312"/>
          <w:sz w:val="24"/>
        </w:rPr>
      </w:pPr>
    </w:p>
    <w:p w14:paraId="2ECF9877">
      <w:pPr>
        <w:rPr>
          <w:rFonts w:hint="eastAsia" w:ascii="仿宋_GB2312" w:hAnsi="宋体" w:eastAsia="仿宋_GB2312"/>
          <w:sz w:val="24"/>
        </w:rPr>
      </w:pPr>
    </w:p>
    <w:p w14:paraId="4AD23358">
      <w:pPr>
        <w:rPr>
          <w:rFonts w:hint="eastAsia" w:ascii="宋体" w:hAnsi="宋体" w:cs="宋体"/>
          <w:sz w:val="24"/>
        </w:rPr>
      </w:pPr>
    </w:p>
    <w:p w14:paraId="6FE80AA0">
      <w:pPr>
        <w:rPr>
          <w:rFonts w:hint="eastAsia" w:ascii="宋体" w:hAnsi="宋体" w:cs="宋体"/>
          <w:sz w:val="24"/>
        </w:rPr>
      </w:pPr>
      <w:r>
        <w:rPr>
          <w:rFonts w:hint="eastAsia" w:ascii="宋体" w:hAnsi="宋体" w:cs="宋体"/>
          <w:sz w:val="24"/>
        </w:rPr>
        <w:t>投标人名称（盖章）：              法定代表人或授权代表签字：</w:t>
      </w:r>
    </w:p>
    <w:p w14:paraId="167F7E6F">
      <w:pPr>
        <w:pStyle w:val="2"/>
      </w:pPr>
    </w:p>
    <w:p w14:paraId="23311601"/>
    <w:p w14:paraId="564E5845"/>
    <w:p w14:paraId="3A7AC059">
      <w:pPr>
        <w:pStyle w:val="2"/>
      </w:pPr>
    </w:p>
    <w:p w14:paraId="390F195E"/>
    <w:p w14:paraId="4CAB7934"/>
    <w:p w14:paraId="39DA4484">
      <w:pPr>
        <w:pStyle w:val="3"/>
      </w:pPr>
    </w:p>
    <w:p w14:paraId="234E3DC5">
      <w:pPr>
        <w:ind w:firstLine="1"/>
        <w:rPr>
          <w:rFonts w:hint="eastAsia" w:eastAsia="黑体"/>
          <w:b/>
          <w:bCs/>
          <w:sz w:val="28"/>
        </w:rPr>
      </w:pPr>
    </w:p>
    <w:p w14:paraId="1BAC84E1">
      <w:pPr>
        <w:ind w:firstLine="1"/>
        <w:rPr>
          <w:rFonts w:hint="eastAsia" w:eastAsia="黑体"/>
          <w:b/>
          <w:bCs/>
          <w:sz w:val="28"/>
        </w:rPr>
      </w:pPr>
    </w:p>
    <w:p w14:paraId="3822E6FE">
      <w:pPr>
        <w:ind w:firstLine="1"/>
        <w:rPr>
          <w:rFonts w:hint="eastAsia" w:eastAsia="黑体"/>
          <w:b/>
          <w:bCs/>
          <w:sz w:val="28"/>
          <w:lang w:eastAsia="zh-CN"/>
        </w:rPr>
      </w:pPr>
      <w:r>
        <w:rPr>
          <w:rFonts w:hint="eastAsia" w:eastAsia="黑体"/>
          <w:b/>
          <w:bCs/>
          <w:sz w:val="28"/>
        </w:rPr>
        <w:t>附件</w:t>
      </w:r>
      <w:r>
        <w:rPr>
          <w:rFonts w:hint="eastAsia" w:eastAsia="黑体"/>
          <w:b/>
          <w:bCs/>
          <w:sz w:val="28"/>
          <w:lang w:val="en-US" w:eastAsia="zh-CN"/>
        </w:rPr>
        <w:t>6</w:t>
      </w:r>
    </w:p>
    <w:p w14:paraId="1C0992DF">
      <w:pPr>
        <w:rPr>
          <w:rFonts w:hint="eastAsia" w:ascii="宋体" w:hAnsi="宋体" w:eastAsia="宋体" w:cs="Times New Roman"/>
          <w:sz w:val="24"/>
          <w:szCs w:val="24"/>
          <w:u w:val="single"/>
          <w:lang w:val="en-US" w:eastAsia="zh-CN"/>
        </w:rPr>
      </w:pPr>
      <w:r>
        <w:rPr>
          <w:rFonts w:hint="eastAsia" w:ascii="宋体" w:hAnsi="宋体"/>
          <w:sz w:val="24"/>
          <w:szCs w:val="24"/>
        </w:rPr>
        <w:t>项目名称：</w:t>
      </w:r>
      <w:r>
        <w:rPr>
          <w:rFonts w:hint="eastAsia" w:ascii="宋体" w:hAnsi="宋体"/>
          <w:sz w:val="24"/>
          <w:szCs w:val="24"/>
          <w:u w:val="single"/>
        </w:rPr>
        <w:t xml:space="preserve"> 中国重汽集团青岛重工有限公司</w:t>
      </w:r>
      <w:r>
        <w:rPr>
          <w:rFonts w:hint="eastAsia" w:ascii="宋体" w:hAnsi="宋体" w:eastAsia="宋体" w:cs="Times New Roman"/>
          <w:sz w:val="24"/>
          <w:szCs w:val="24"/>
          <w:u w:val="single"/>
          <w:lang w:val="en-US" w:eastAsia="zh-CN"/>
        </w:rPr>
        <w:t>厂区交通安全测速抓拍安全装置项目</w:t>
      </w:r>
    </w:p>
    <w:p w14:paraId="5DEBF581">
      <w:pPr>
        <w:rPr>
          <w:rFonts w:hint="eastAsia" w:ascii="宋体" w:hAnsi="宋体"/>
          <w:sz w:val="24"/>
          <w:szCs w:val="24"/>
        </w:rPr>
      </w:pPr>
      <w:r>
        <w:rPr>
          <w:rFonts w:hint="eastAsia" w:ascii="宋体" w:hAnsi="宋体"/>
          <w:sz w:val="24"/>
          <w:szCs w:val="24"/>
        </w:rPr>
        <w:t>日期：  年   月   日</w:t>
      </w:r>
    </w:p>
    <w:p w14:paraId="3DA07B5F">
      <w:pPr>
        <w:jc w:val="center"/>
        <w:rPr>
          <w:rFonts w:hint="eastAsia" w:eastAsia="黑体"/>
          <w:b/>
          <w:bCs/>
          <w:sz w:val="28"/>
        </w:rPr>
      </w:pPr>
    </w:p>
    <w:p w14:paraId="1EE4E389">
      <w:pPr>
        <w:jc w:val="center"/>
        <w:rPr>
          <w:rFonts w:hint="eastAsia" w:eastAsia="黑体"/>
          <w:b/>
          <w:bCs/>
          <w:sz w:val="28"/>
        </w:rPr>
      </w:pPr>
      <w:r>
        <w:rPr>
          <w:rFonts w:hint="eastAsia" w:eastAsia="黑体"/>
          <w:b/>
          <w:bCs/>
          <w:sz w:val="28"/>
        </w:rPr>
        <w:t>相关条款偏离表（含商务偏离及技术偏离）</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1CEC2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noWrap w:val="0"/>
            <w:vAlign w:val="center"/>
          </w:tcPr>
          <w:p w14:paraId="3FBEF66F">
            <w:pPr>
              <w:jc w:val="center"/>
              <w:rPr>
                <w:rFonts w:hint="eastAsia" w:ascii="宋体" w:hAnsi="宋体"/>
                <w:sz w:val="24"/>
              </w:rPr>
            </w:pPr>
            <w:r>
              <w:rPr>
                <w:rFonts w:hint="eastAsia" w:ascii="宋体" w:hAnsi="宋体"/>
                <w:sz w:val="24"/>
              </w:rPr>
              <w:t>序号</w:t>
            </w:r>
          </w:p>
        </w:tc>
        <w:tc>
          <w:tcPr>
            <w:tcW w:w="4140" w:type="dxa"/>
            <w:gridSpan w:val="2"/>
            <w:noWrap w:val="0"/>
            <w:vAlign w:val="center"/>
          </w:tcPr>
          <w:p w14:paraId="091A67D0">
            <w:pPr>
              <w:jc w:val="center"/>
              <w:rPr>
                <w:rFonts w:hint="eastAsia" w:ascii="宋体" w:hAnsi="宋体"/>
                <w:sz w:val="24"/>
              </w:rPr>
            </w:pPr>
            <w:r>
              <w:rPr>
                <w:rFonts w:hint="eastAsia" w:ascii="宋体" w:hAnsi="宋体"/>
                <w:sz w:val="24"/>
              </w:rPr>
              <w:t>招标文件条款</w:t>
            </w:r>
          </w:p>
        </w:tc>
        <w:tc>
          <w:tcPr>
            <w:tcW w:w="3554" w:type="dxa"/>
            <w:vMerge w:val="restart"/>
            <w:noWrap w:val="0"/>
            <w:vAlign w:val="center"/>
          </w:tcPr>
          <w:p w14:paraId="23BDA7ED">
            <w:pPr>
              <w:jc w:val="center"/>
              <w:rPr>
                <w:rFonts w:hint="eastAsia" w:ascii="宋体" w:hAnsi="宋体"/>
                <w:sz w:val="24"/>
              </w:rPr>
            </w:pPr>
            <w:r>
              <w:rPr>
                <w:rFonts w:hint="eastAsia" w:ascii="宋体" w:hAnsi="宋体"/>
                <w:sz w:val="24"/>
              </w:rPr>
              <w:t>偏离内容</w:t>
            </w:r>
          </w:p>
        </w:tc>
      </w:tr>
      <w:tr w14:paraId="332942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noWrap w:val="0"/>
            <w:vAlign w:val="center"/>
          </w:tcPr>
          <w:p w14:paraId="591602D7">
            <w:pPr>
              <w:rPr>
                <w:rFonts w:hint="eastAsia" w:ascii="宋体" w:hAnsi="宋体"/>
                <w:sz w:val="24"/>
              </w:rPr>
            </w:pPr>
          </w:p>
        </w:tc>
        <w:tc>
          <w:tcPr>
            <w:tcW w:w="1080" w:type="dxa"/>
            <w:noWrap w:val="0"/>
            <w:vAlign w:val="center"/>
          </w:tcPr>
          <w:p w14:paraId="0FBFD4E9">
            <w:pPr>
              <w:jc w:val="center"/>
              <w:rPr>
                <w:rFonts w:hint="eastAsia" w:ascii="宋体" w:hAnsi="宋体"/>
                <w:sz w:val="24"/>
              </w:rPr>
            </w:pPr>
            <w:r>
              <w:rPr>
                <w:rFonts w:hint="eastAsia" w:ascii="宋体" w:hAnsi="宋体"/>
                <w:sz w:val="24"/>
              </w:rPr>
              <w:t>条款号</w:t>
            </w:r>
          </w:p>
        </w:tc>
        <w:tc>
          <w:tcPr>
            <w:tcW w:w="3060" w:type="dxa"/>
            <w:noWrap w:val="0"/>
            <w:vAlign w:val="center"/>
          </w:tcPr>
          <w:p w14:paraId="2E5990F2">
            <w:pPr>
              <w:jc w:val="center"/>
              <w:rPr>
                <w:rFonts w:hint="eastAsia" w:ascii="宋体" w:hAnsi="宋体"/>
                <w:sz w:val="24"/>
              </w:rPr>
            </w:pPr>
            <w:r>
              <w:rPr>
                <w:rFonts w:hint="eastAsia" w:ascii="宋体" w:hAnsi="宋体"/>
                <w:sz w:val="24"/>
              </w:rPr>
              <w:t>条款要求</w:t>
            </w:r>
          </w:p>
        </w:tc>
        <w:tc>
          <w:tcPr>
            <w:tcW w:w="3554" w:type="dxa"/>
            <w:vMerge w:val="continue"/>
            <w:noWrap w:val="0"/>
            <w:vAlign w:val="center"/>
          </w:tcPr>
          <w:p w14:paraId="34B04025">
            <w:pPr>
              <w:jc w:val="center"/>
              <w:rPr>
                <w:rFonts w:hint="eastAsia" w:ascii="宋体" w:hAnsi="宋体"/>
                <w:sz w:val="24"/>
              </w:rPr>
            </w:pPr>
          </w:p>
        </w:tc>
      </w:tr>
      <w:tr w14:paraId="19C46D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6606736C">
            <w:pPr>
              <w:jc w:val="center"/>
              <w:rPr>
                <w:rFonts w:hint="eastAsia" w:ascii="宋体" w:hAnsi="宋体"/>
                <w:sz w:val="24"/>
              </w:rPr>
            </w:pPr>
            <w:r>
              <w:rPr>
                <w:rFonts w:hint="eastAsia" w:ascii="宋体" w:hAnsi="宋体"/>
                <w:sz w:val="24"/>
              </w:rPr>
              <w:t>1</w:t>
            </w:r>
          </w:p>
        </w:tc>
        <w:tc>
          <w:tcPr>
            <w:tcW w:w="1080" w:type="dxa"/>
            <w:noWrap w:val="0"/>
            <w:vAlign w:val="center"/>
          </w:tcPr>
          <w:p w14:paraId="1441C52E">
            <w:pPr>
              <w:rPr>
                <w:rFonts w:hint="eastAsia" w:ascii="宋体" w:hAnsi="宋体"/>
                <w:sz w:val="24"/>
              </w:rPr>
            </w:pPr>
          </w:p>
        </w:tc>
        <w:tc>
          <w:tcPr>
            <w:tcW w:w="3060" w:type="dxa"/>
            <w:noWrap w:val="0"/>
            <w:vAlign w:val="center"/>
          </w:tcPr>
          <w:p w14:paraId="480F8D1E">
            <w:pPr>
              <w:rPr>
                <w:rFonts w:hint="eastAsia" w:ascii="宋体" w:hAnsi="宋体"/>
                <w:sz w:val="24"/>
              </w:rPr>
            </w:pPr>
          </w:p>
        </w:tc>
        <w:tc>
          <w:tcPr>
            <w:tcW w:w="3554" w:type="dxa"/>
            <w:noWrap w:val="0"/>
            <w:vAlign w:val="center"/>
          </w:tcPr>
          <w:p w14:paraId="12A8CD4A">
            <w:pPr>
              <w:rPr>
                <w:rFonts w:hint="eastAsia" w:ascii="宋体" w:hAnsi="宋体"/>
                <w:sz w:val="24"/>
              </w:rPr>
            </w:pPr>
          </w:p>
        </w:tc>
      </w:tr>
      <w:tr w14:paraId="2BD3A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417EAEBA">
            <w:pPr>
              <w:jc w:val="center"/>
              <w:rPr>
                <w:rFonts w:hint="eastAsia" w:ascii="宋体" w:hAnsi="宋体"/>
                <w:sz w:val="24"/>
              </w:rPr>
            </w:pPr>
            <w:r>
              <w:rPr>
                <w:rFonts w:hint="eastAsia" w:ascii="宋体" w:hAnsi="宋体"/>
                <w:sz w:val="24"/>
              </w:rPr>
              <w:t>2</w:t>
            </w:r>
          </w:p>
        </w:tc>
        <w:tc>
          <w:tcPr>
            <w:tcW w:w="1080" w:type="dxa"/>
            <w:noWrap w:val="0"/>
            <w:vAlign w:val="center"/>
          </w:tcPr>
          <w:p w14:paraId="72E6C508">
            <w:pPr>
              <w:rPr>
                <w:rFonts w:hint="eastAsia" w:ascii="宋体" w:hAnsi="宋体"/>
                <w:sz w:val="24"/>
              </w:rPr>
            </w:pPr>
          </w:p>
        </w:tc>
        <w:tc>
          <w:tcPr>
            <w:tcW w:w="3060" w:type="dxa"/>
            <w:noWrap w:val="0"/>
            <w:vAlign w:val="center"/>
          </w:tcPr>
          <w:p w14:paraId="5F424AF9">
            <w:pPr>
              <w:rPr>
                <w:rFonts w:hint="eastAsia" w:ascii="宋体" w:hAnsi="宋体"/>
                <w:sz w:val="24"/>
              </w:rPr>
            </w:pPr>
          </w:p>
        </w:tc>
        <w:tc>
          <w:tcPr>
            <w:tcW w:w="3554" w:type="dxa"/>
            <w:noWrap w:val="0"/>
            <w:vAlign w:val="center"/>
          </w:tcPr>
          <w:p w14:paraId="67F60257">
            <w:pPr>
              <w:rPr>
                <w:rFonts w:hint="eastAsia" w:ascii="宋体" w:hAnsi="宋体"/>
                <w:sz w:val="24"/>
              </w:rPr>
            </w:pPr>
          </w:p>
        </w:tc>
      </w:tr>
      <w:tr w14:paraId="1939D3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E8E42D4">
            <w:pPr>
              <w:jc w:val="center"/>
              <w:rPr>
                <w:rFonts w:hint="eastAsia" w:ascii="宋体" w:hAnsi="宋体"/>
                <w:sz w:val="24"/>
              </w:rPr>
            </w:pPr>
            <w:r>
              <w:rPr>
                <w:rFonts w:hint="eastAsia" w:ascii="宋体" w:hAnsi="宋体"/>
                <w:sz w:val="24"/>
              </w:rPr>
              <w:t>3</w:t>
            </w:r>
          </w:p>
        </w:tc>
        <w:tc>
          <w:tcPr>
            <w:tcW w:w="1080" w:type="dxa"/>
            <w:noWrap w:val="0"/>
            <w:vAlign w:val="center"/>
          </w:tcPr>
          <w:p w14:paraId="4895CB20">
            <w:pPr>
              <w:rPr>
                <w:rFonts w:hint="eastAsia" w:ascii="宋体" w:hAnsi="宋体"/>
                <w:sz w:val="24"/>
              </w:rPr>
            </w:pPr>
          </w:p>
        </w:tc>
        <w:tc>
          <w:tcPr>
            <w:tcW w:w="3060" w:type="dxa"/>
            <w:noWrap w:val="0"/>
            <w:vAlign w:val="center"/>
          </w:tcPr>
          <w:p w14:paraId="4189A0DB">
            <w:pPr>
              <w:rPr>
                <w:rFonts w:hint="eastAsia" w:ascii="宋体" w:hAnsi="宋体"/>
                <w:sz w:val="24"/>
              </w:rPr>
            </w:pPr>
          </w:p>
        </w:tc>
        <w:tc>
          <w:tcPr>
            <w:tcW w:w="3554" w:type="dxa"/>
            <w:noWrap w:val="0"/>
            <w:vAlign w:val="center"/>
          </w:tcPr>
          <w:p w14:paraId="1F63B8D2">
            <w:pPr>
              <w:rPr>
                <w:rFonts w:hint="eastAsia" w:ascii="宋体" w:hAnsi="宋体"/>
                <w:sz w:val="24"/>
              </w:rPr>
            </w:pPr>
          </w:p>
        </w:tc>
      </w:tr>
      <w:tr w14:paraId="18FB3E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10A6BBB6">
            <w:pPr>
              <w:jc w:val="center"/>
              <w:rPr>
                <w:rFonts w:hint="eastAsia" w:ascii="宋体" w:hAnsi="宋体"/>
                <w:sz w:val="24"/>
              </w:rPr>
            </w:pPr>
            <w:r>
              <w:rPr>
                <w:rFonts w:hint="eastAsia" w:ascii="宋体" w:hAnsi="宋体"/>
                <w:sz w:val="24"/>
              </w:rPr>
              <w:t>4</w:t>
            </w:r>
          </w:p>
        </w:tc>
        <w:tc>
          <w:tcPr>
            <w:tcW w:w="1080" w:type="dxa"/>
            <w:noWrap w:val="0"/>
            <w:vAlign w:val="center"/>
          </w:tcPr>
          <w:p w14:paraId="42469FD8">
            <w:pPr>
              <w:rPr>
                <w:rFonts w:hint="eastAsia" w:ascii="宋体" w:hAnsi="宋体"/>
                <w:sz w:val="24"/>
              </w:rPr>
            </w:pPr>
          </w:p>
        </w:tc>
        <w:tc>
          <w:tcPr>
            <w:tcW w:w="3060" w:type="dxa"/>
            <w:noWrap w:val="0"/>
            <w:vAlign w:val="center"/>
          </w:tcPr>
          <w:p w14:paraId="0B3875F9">
            <w:pPr>
              <w:rPr>
                <w:rFonts w:hint="eastAsia" w:ascii="宋体" w:hAnsi="宋体"/>
                <w:sz w:val="24"/>
              </w:rPr>
            </w:pPr>
          </w:p>
        </w:tc>
        <w:tc>
          <w:tcPr>
            <w:tcW w:w="3554" w:type="dxa"/>
            <w:noWrap w:val="0"/>
            <w:vAlign w:val="center"/>
          </w:tcPr>
          <w:p w14:paraId="2BD8BA69">
            <w:pPr>
              <w:rPr>
                <w:rFonts w:hint="eastAsia" w:ascii="宋体" w:hAnsi="宋体"/>
                <w:sz w:val="24"/>
              </w:rPr>
            </w:pPr>
          </w:p>
        </w:tc>
      </w:tr>
      <w:tr w14:paraId="6A8592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485F6EFE">
            <w:pPr>
              <w:jc w:val="center"/>
              <w:rPr>
                <w:rFonts w:hint="eastAsia" w:ascii="宋体" w:hAnsi="宋体"/>
                <w:sz w:val="24"/>
              </w:rPr>
            </w:pPr>
            <w:r>
              <w:rPr>
                <w:rFonts w:hint="eastAsia" w:ascii="宋体" w:hAnsi="宋体"/>
                <w:sz w:val="24"/>
              </w:rPr>
              <w:t>5</w:t>
            </w:r>
          </w:p>
        </w:tc>
        <w:tc>
          <w:tcPr>
            <w:tcW w:w="1080" w:type="dxa"/>
            <w:noWrap w:val="0"/>
            <w:vAlign w:val="center"/>
          </w:tcPr>
          <w:p w14:paraId="31C2411C">
            <w:pPr>
              <w:rPr>
                <w:rFonts w:hint="eastAsia" w:ascii="宋体" w:hAnsi="宋体"/>
                <w:sz w:val="24"/>
              </w:rPr>
            </w:pPr>
          </w:p>
        </w:tc>
        <w:tc>
          <w:tcPr>
            <w:tcW w:w="3060" w:type="dxa"/>
            <w:noWrap w:val="0"/>
            <w:vAlign w:val="center"/>
          </w:tcPr>
          <w:p w14:paraId="318F06C3">
            <w:pPr>
              <w:rPr>
                <w:rFonts w:hint="eastAsia" w:ascii="宋体" w:hAnsi="宋体"/>
                <w:sz w:val="24"/>
              </w:rPr>
            </w:pPr>
          </w:p>
        </w:tc>
        <w:tc>
          <w:tcPr>
            <w:tcW w:w="3554" w:type="dxa"/>
            <w:noWrap w:val="0"/>
            <w:vAlign w:val="center"/>
          </w:tcPr>
          <w:p w14:paraId="33DAC7E7">
            <w:pPr>
              <w:rPr>
                <w:rFonts w:hint="eastAsia" w:ascii="宋体" w:hAnsi="宋体"/>
                <w:sz w:val="24"/>
              </w:rPr>
            </w:pPr>
          </w:p>
        </w:tc>
      </w:tr>
      <w:tr w14:paraId="79D9BC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E320009">
            <w:pPr>
              <w:jc w:val="center"/>
              <w:rPr>
                <w:rFonts w:hint="eastAsia" w:ascii="宋体" w:hAnsi="宋体"/>
                <w:sz w:val="24"/>
              </w:rPr>
            </w:pPr>
            <w:r>
              <w:rPr>
                <w:rFonts w:hint="eastAsia" w:ascii="宋体" w:hAnsi="宋体"/>
                <w:sz w:val="24"/>
              </w:rPr>
              <w:t>6</w:t>
            </w:r>
          </w:p>
        </w:tc>
        <w:tc>
          <w:tcPr>
            <w:tcW w:w="1080" w:type="dxa"/>
            <w:noWrap w:val="0"/>
            <w:vAlign w:val="center"/>
          </w:tcPr>
          <w:p w14:paraId="7379507A">
            <w:pPr>
              <w:rPr>
                <w:rFonts w:hint="eastAsia" w:ascii="宋体" w:hAnsi="宋体"/>
                <w:sz w:val="24"/>
              </w:rPr>
            </w:pPr>
          </w:p>
        </w:tc>
        <w:tc>
          <w:tcPr>
            <w:tcW w:w="3060" w:type="dxa"/>
            <w:noWrap w:val="0"/>
            <w:vAlign w:val="center"/>
          </w:tcPr>
          <w:p w14:paraId="7544EFD6">
            <w:pPr>
              <w:rPr>
                <w:rFonts w:hint="eastAsia" w:ascii="宋体" w:hAnsi="宋体"/>
                <w:sz w:val="24"/>
              </w:rPr>
            </w:pPr>
          </w:p>
        </w:tc>
        <w:tc>
          <w:tcPr>
            <w:tcW w:w="3554" w:type="dxa"/>
            <w:noWrap w:val="0"/>
            <w:vAlign w:val="center"/>
          </w:tcPr>
          <w:p w14:paraId="1C87AE8F">
            <w:pPr>
              <w:rPr>
                <w:rFonts w:hint="eastAsia" w:ascii="宋体" w:hAnsi="宋体"/>
                <w:sz w:val="24"/>
              </w:rPr>
            </w:pPr>
          </w:p>
        </w:tc>
      </w:tr>
      <w:tr w14:paraId="01204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69BB9667">
            <w:pPr>
              <w:jc w:val="center"/>
              <w:rPr>
                <w:rFonts w:hint="eastAsia" w:ascii="宋体" w:hAnsi="宋体"/>
                <w:sz w:val="24"/>
              </w:rPr>
            </w:pPr>
            <w:r>
              <w:rPr>
                <w:rFonts w:hint="eastAsia" w:ascii="宋体" w:hAnsi="宋体"/>
                <w:sz w:val="24"/>
              </w:rPr>
              <w:t>7</w:t>
            </w:r>
          </w:p>
        </w:tc>
        <w:tc>
          <w:tcPr>
            <w:tcW w:w="1080" w:type="dxa"/>
            <w:noWrap w:val="0"/>
            <w:vAlign w:val="center"/>
          </w:tcPr>
          <w:p w14:paraId="014CC7A3">
            <w:pPr>
              <w:rPr>
                <w:rFonts w:hint="eastAsia" w:ascii="宋体" w:hAnsi="宋体"/>
                <w:sz w:val="24"/>
              </w:rPr>
            </w:pPr>
          </w:p>
        </w:tc>
        <w:tc>
          <w:tcPr>
            <w:tcW w:w="3060" w:type="dxa"/>
            <w:noWrap w:val="0"/>
            <w:vAlign w:val="center"/>
          </w:tcPr>
          <w:p w14:paraId="76754E44">
            <w:pPr>
              <w:rPr>
                <w:rFonts w:hint="eastAsia" w:ascii="宋体" w:hAnsi="宋体"/>
                <w:sz w:val="24"/>
              </w:rPr>
            </w:pPr>
          </w:p>
        </w:tc>
        <w:tc>
          <w:tcPr>
            <w:tcW w:w="3554" w:type="dxa"/>
            <w:noWrap w:val="0"/>
            <w:vAlign w:val="center"/>
          </w:tcPr>
          <w:p w14:paraId="013B7D36">
            <w:pPr>
              <w:rPr>
                <w:rFonts w:hint="eastAsia" w:ascii="宋体" w:hAnsi="宋体"/>
                <w:sz w:val="24"/>
              </w:rPr>
            </w:pPr>
          </w:p>
        </w:tc>
      </w:tr>
      <w:tr w14:paraId="7C1880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495DFB19">
            <w:pPr>
              <w:jc w:val="center"/>
              <w:rPr>
                <w:rFonts w:hint="eastAsia" w:ascii="宋体" w:hAnsi="宋体"/>
                <w:sz w:val="24"/>
              </w:rPr>
            </w:pPr>
            <w:r>
              <w:rPr>
                <w:rFonts w:hint="eastAsia" w:ascii="宋体" w:hAnsi="宋体"/>
                <w:sz w:val="24"/>
              </w:rPr>
              <w:t>8</w:t>
            </w:r>
          </w:p>
        </w:tc>
        <w:tc>
          <w:tcPr>
            <w:tcW w:w="1080" w:type="dxa"/>
            <w:noWrap w:val="0"/>
            <w:vAlign w:val="center"/>
          </w:tcPr>
          <w:p w14:paraId="7A2A74EF">
            <w:pPr>
              <w:rPr>
                <w:rFonts w:hint="eastAsia" w:ascii="宋体" w:hAnsi="宋体"/>
                <w:sz w:val="24"/>
              </w:rPr>
            </w:pPr>
          </w:p>
        </w:tc>
        <w:tc>
          <w:tcPr>
            <w:tcW w:w="3060" w:type="dxa"/>
            <w:noWrap w:val="0"/>
            <w:vAlign w:val="center"/>
          </w:tcPr>
          <w:p w14:paraId="0E71F181">
            <w:pPr>
              <w:rPr>
                <w:rFonts w:hint="eastAsia" w:ascii="宋体" w:hAnsi="宋体"/>
                <w:sz w:val="24"/>
              </w:rPr>
            </w:pPr>
          </w:p>
        </w:tc>
        <w:tc>
          <w:tcPr>
            <w:tcW w:w="3554" w:type="dxa"/>
            <w:noWrap w:val="0"/>
            <w:vAlign w:val="center"/>
          </w:tcPr>
          <w:p w14:paraId="10B3CB84">
            <w:pPr>
              <w:rPr>
                <w:rFonts w:hint="eastAsia" w:ascii="宋体" w:hAnsi="宋体"/>
                <w:sz w:val="24"/>
              </w:rPr>
            </w:pPr>
          </w:p>
        </w:tc>
      </w:tr>
      <w:tr w14:paraId="233AA9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4D4E3E8">
            <w:pPr>
              <w:jc w:val="center"/>
              <w:rPr>
                <w:rFonts w:hint="eastAsia" w:ascii="宋体" w:hAnsi="宋体"/>
                <w:sz w:val="24"/>
              </w:rPr>
            </w:pPr>
            <w:r>
              <w:rPr>
                <w:rFonts w:hint="eastAsia" w:ascii="宋体" w:hAnsi="宋体"/>
                <w:sz w:val="24"/>
              </w:rPr>
              <w:t>9</w:t>
            </w:r>
          </w:p>
        </w:tc>
        <w:tc>
          <w:tcPr>
            <w:tcW w:w="1080" w:type="dxa"/>
            <w:noWrap w:val="0"/>
            <w:vAlign w:val="center"/>
          </w:tcPr>
          <w:p w14:paraId="46F8D318">
            <w:pPr>
              <w:rPr>
                <w:rFonts w:hint="eastAsia" w:ascii="宋体" w:hAnsi="宋体"/>
                <w:sz w:val="24"/>
              </w:rPr>
            </w:pPr>
          </w:p>
        </w:tc>
        <w:tc>
          <w:tcPr>
            <w:tcW w:w="3060" w:type="dxa"/>
            <w:noWrap w:val="0"/>
            <w:vAlign w:val="center"/>
          </w:tcPr>
          <w:p w14:paraId="7FDCC344">
            <w:pPr>
              <w:rPr>
                <w:rFonts w:hint="eastAsia" w:ascii="宋体" w:hAnsi="宋体"/>
                <w:sz w:val="24"/>
              </w:rPr>
            </w:pPr>
          </w:p>
        </w:tc>
        <w:tc>
          <w:tcPr>
            <w:tcW w:w="3554" w:type="dxa"/>
            <w:noWrap w:val="0"/>
            <w:vAlign w:val="center"/>
          </w:tcPr>
          <w:p w14:paraId="79D9ADE5">
            <w:pPr>
              <w:rPr>
                <w:rFonts w:hint="eastAsia" w:ascii="宋体" w:hAnsi="宋体"/>
                <w:sz w:val="24"/>
              </w:rPr>
            </w:pPr>
          </w:p>
        </w:tc>
      </w:tr>
      <w:tr w14:paraId="73A47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07844EE">
            <w:pPr>
              <w:jc w:val="center"/>
              <w:rPr>
                <w:rFonts w:hint="eastAsia" w:ascii="宋体" w:hAnsi="宋体"/>
                <w:sz w:val="24"/>
              </w:rPr>
            </w:pPr>
            <w:r>
              <w:rPr>
                <w:rFonts w:hint="eastAsia" w:ascii="宋体" w:hAnsi="宋体"/>
                <w:sz w:val="24"/>
              </w:rPr>
              <w:t>10</w:t>
            </w:r>
          </w:p>
        </w:tc>
        <w:tc>
          <w:tcPr>
            <w:tcW w:w="1080" w:type="dxa"/>
            <w:noWrap w:val="0"/>
            <w:vAlign w:val="center"/>
          </w:tcPr>
          <w:p w14:paraId="030D0776">
            <w:pPr>
              <w:rPr>
                <w:rFonts w:hint="eastAsia" w:ascii="宋体" w:hAnsi="宋体"/>
                <w:sz w:val="24"/>
              </w:rPr>
            </w:pPr>
          </w:p>
        </w:tc>
        <w:tc>
          <w:tcPr>
            <w:tcW w:w="3060" w:type="dxa"/>
            <w:noWrap w:val="0"/>
            <w:vAlign w:val="center"/>
          </w:tcPr>
          <w:p w14:paraId="6F00F540">
            <w:pPr>
              <w:rPr>
                <w:rFonts w:hint="eastAsia" w:ascii="宋体" w:hAnsi="宋体"/>
                <w:sz w:val="24"/>
              </w:rPr>
            </w:pPr>
          </w:p>
        </w:tc>
        <w:tc>
          <w:tcPr>
            <w:tcW w:w="3554" w:type="dxa"/>
            <w:noWrap w:val="0"/>
            <w:vAlign w:val="center"/>
          </w:tcPr>
          <w:p w14:paraId="5632C7F7">
            <w:pPr>
              <w:rPr>
                <w:rFonts w:hint="eastAsia" w:ascii="宋体" w:hAnsi="宋体"/>
                <w:sz w:val="24"/>
              </w:rPr>
            </w:pPr>
          </w:p>
        </w:tc>
      </w:tr>
    </w:tbl>
    <w:p w14:paraId="0B974066">
      <w:pPr>
        <w:rPr>
          <w:rFonts w:hint="eastAsia" w:ascii="宋体" w:hAnsi="宋体"/>
          <w:sz w:val="24"/>
        </w:rPr>
      </w:pPr>
    </w:p>
    <w:p w14:paraId="4BB78F69">
      <w:pPr>
        <w:rPr>
          <w:rFonts w:hint="eastAsia" w:ascii="宋体" w:hAnsi="宋体" w:cs="宋体"/>
          <w:sz w:val="24"/>
        </w:rPr>
      </w:pPr>
      <w:r>
        <w:rPr>
          <w:rFonts w:hint="eastAsia" w:ascii="宋体" w:hAnsi="宋体" w:cs="宋体"/>
          <w:sz w:val="24"/>
        </w:rPr>
        <w:t>投标人名称（盖章）：              法定代表人或授权代表签字：</w:t>
      </w:r>
    </w:p>
    <w:p w14:paraId="165EA35C">
      <w:pPr>
        <w:rPr>
          <w:rFonts w:hint="eastAsia" w:ascii="宋体" w:hAnsi="宋体"/>
          <w:sz w:val="24"/>
        </w:rPr>
      </w:pPr>
    </w:p>
    <w:p w14:paraId="579E5AA3">
      <w:pPr>
        <w:rPr>
          <w:rFonts w:hint="eastAsia" w:ascii="宋体" w:hAnsi="宋体"/>
          <w:sz w:val="24"/>
        </w:rPr>
      </w:pPr>
    </w:p>
    <w:p w14:paraId="5F8CD5CA">
      <w:pPr>
        <w:rPr>
          <w:rFonts w:hint="eastAsia"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512A68CC">
      <w:pPr>
        <w:jc w:val="left"/>
        <w:rPr>
          <w:rFonts w:hint="eastAsia" w:eastAsia="黑体"/>
          <w:b/>
          <w:bCs/>
          <w:sz w:val="28"/>
        </w:rPr>
      </w:pPr>
    </w:p>
    <w:p w14:paraId="45A3B2F7">
      <w:pPr>
        <w:jc w:val="left"/>
        <w:rPr>
          <w:rFonts w:hint="eastAsia" w:eastAsia="黑体"/>
          <w:b/>
          <w:bCs/>
          <w:sz w:val="28"/>
        </w:rPr>
      </w:pPr>
    </w:p>
    <w:p w14:paraId="0A86B8D6">
      <w:pPr>
        <w:pStyle w:val="8"/>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第三章  技术要求</w:t>
      </w:r>
    </w:p>
    <w:p w14:paraId="5F81B093">
      <w:pPr>
        <w:pStyle w:val="8"/>
        <w:adjustRightInd w:val="0"/>
        <w:snapToGrid w:val="0"/>
        <w:spacing w:line="320" w:lineRule="exact"/>
        <w:rPr>
          <w:rFonts w:hint="eastAsia" w:ascii="宋体" w:hAnsi="宋体" w:eastAsia="宋体" w:cs="宋体"/>
          <w:bCs/>
          <w:sz w:val="24"/>
          <w:szCs w:val="24"/>
        </w:rPr>
      </w:pPr>
      <w:r>
        <w:rPr>
          <w:rFonts w:hint="eastAsia" w:ascii="宋体" w:hAnsi="宋体" w:eastAsia="宋体" w:cs="宋体"/>
          <w:bCs/>
          <w:sz w:val="24"/>
          <w:szCs w:val="24"/>
        </w:rPr>
        <w:t>一、项目名称</w:t>
      </w:r>
    </w:p>
    <w:p w14:paraId="42693CFC">
      <w:pPr>
        <w:adjustRightInd w:val="0"/>
        <w:snapToGrid w:val="0"/>
        <w:spacing w:line="320" w:lineRule="exact"/>
        <w:ind w:firstLine="480" w:firstLineChars="200"/>
        <w:jc w:val="left"/>
        <w:rPr>
          <w:rFonts w:hint="eastAsia" w:ascii="宋体" w:hAnsi="宋体" w:eastAsia="宋体" w:cs="宋体"/>
          <w:spacing w:val="2"/>
          <w:sz w:val="24"/>
          <w:szCs w:val="24"/>
        </w:rPr>
      </w:pPr>
      <w:r>
        <w:rPr>
          <w:rFonts w:hint="eastAsia" w:ascii="宋体" w:hAnsi="宋体" w:eastAsia="宋体" w:cs="宋体"/>
          <w:sz w:val="24"/>
          <w:szCs w:val="24"/>
        </w:rPr>
        <w:t>中国重汽集团青岛重工有限公司</w:t>
      </w:r>
      <w:r>
        <w:rPr>
          <w:rFonts w:hint="eastAsia" w:ascii="宋体" w:hAnsi="宋体" w:eastAsia="宋体" w:cs="宋体"/>
          <w:sz w:val="24"/>
          <w:szCs w:val="24"/>
          <w:u w:val="single"/>
          <w:lang w:val="en-US" w:eastAsia="zh-CN"/>
        </w:rPr>
        <w:t>厂区交通安全测速抓拍安全装置项目</w:t>
      </w:r>
    </w:p>
    <w:p w14:paraId="5D6EA6C3">
      <w:pPr>
        <w:pStyle w:val="8"/>
        <w:adjustRightInd w:val="0"/>
        <w:snapToGrid w:val="0"/>
        <w:spacing w:line="320" w:lineRule="exact"/>
        <w:rPr>
          <w:rFonts w:hint="eastAsia" w:ascii="宋体" w:hAnsi="宋体" w:eastAsia="宋体" w:cs="宋体"/>
          <w:bCs/>
          <w:sz w:val="24"/>
          <w:szCs w:val="24"/>
        </w:rPr>
      </w:pPr>
      <w:r>
        <w:rPr>
          <w:rFonts w:hint="eastAsia" w:ascii="宋体" w:hAnsi="宋体" w:eastAsia="宋体" w:cs="宋体"/>
          <w:bCs/>
          <w:sz w:val="24"/>
          <w:szCs w:val="24"/>
        </w:rPr>
        <w:t>二、项目内容</w:t>
      </w:r>
    </w:p>
    <w:p w14:paraId="35929B83">
      <w:pPr>
        <w:adjustRightInd w:val="0"/>
        <w:snapToGrid w:val="0"/>
        <w:spacing w:line="320" w:lineRule="exact"/>
        <w:ind w:firstLine="480" w:firstLineChars="200"/>
        <w:jc w:val="left"/>
        <w:rPr>
          <w:rFonts w:hint="default" w:ascii="宋体" w:hAnsi="宋体" w:eastAsia="宋体" w:cs="宋体"/>
          <w:color w:val="FF0000"/>
          <w:sz w:val="24"/>
          <w:szCs w:val="24"/>
          <w:lang w:val="en-US"/>
        </w:rPr>
      </w:pPr>
      <w:r>
        <w:rPr>
          <w:rFonts w:hint="eastAsia" w:ascii="宋体" w:hAnsi="宋体" w:eastAsia="宋体" w:cs="宋体"/>
          <w:color w:val="FF0000"/>
          <w:sz w:val="24"/>
          <w:szCs w:val="24"/>
          <w:u w:val="single"/>
          <w:lang w:val="en-US" w:eastAsia="zh-CN"/>
        </w:rPr>
        <w:t>厂区交通安全测速抓拍安全系统1套，与公司原系统兼容，主要设施包括：卡口测速终端、补光抓拍、弹窗报警储存管理设备、室外LED时速警示屏</w:t>
      </w:r>
      <w:r>
        <w:rPr>
          <w:rFonts w:hint="eastAsia" w:ascii="宋体" w:hAnsi="宋体" w:cs="宋体"/>
          <w:color w:val="FF0000"/>
          <w:sz w:val="24"/>
          <w:szCs w:val="24"/>
          <w:u w:val="single"/>
          <w:lang w:val="en-US" w:eastAsia="zh-CN"/>
        </w:rPr>
        <w:t>、承重F杆及监控云台摄像机</w:t>
      </w:r>
      <w:r>
        <w:rPr>
          <w:rFonts w:hint="eastAsia" w:ascii="宋体" w:hAnsi="宋体" w:eastAsia="宋体" w:cs="宋体"/>
          <w:color w:val="FF0000"/>
          <w:sz w:val="24"/>
          <w:szCs w:val="24"/>
          <w:u w:val="single"/>
          <w:lang w:val="en-US" w:eastAsia="zh-CN"/>
        </w:rPr>
        <w:t>等。</w:t>
      </w:r>
    </w:p>
    <w:p w14:paraId="757FCA17">
      <w:pPr>
        <w:adjustRightInd w:val="0"/>
        <w:snapToGrid w:val="0"/>
        <w:spacing w:line="320" w:lineRule="exact"/>
        <w:ind w:firstLine="480" w:firstLineChars="200"/>
        <w:jc w:val="left"/>
        <w:rPr>
          <w:rFonts w:hint="default" w:ascii="宋体" w:hAnsi="宋体" w:eastAsia="宋体" w:cs="宋体"/>
          <w:color w:val="FF0000"/>
          <w:sz w:val="24"/>
          <w:szCs w:val="24"/>
          <w:lang w:val="en-US" w:eastAsia="zh-CN"/>
        </w:rPr>
      </w:pPr>
      <w:r>
        <w:rPr>
          <w:rFonts w:hint="eastAsia" w:ascii="宋体" w:hAnsi="宋体" w:eastAsia="宋体" w:cs="宋体"/>
          <w:color w:val="FF0000"/>
          <w:sz w:val="24"/>
          <w:szCs w:val="24"/>
          <w:lang w:val="en-US" w:eastAsia="zh-CN"/>
        </w:rPr>
        <w:t>详见主要设施清单（附后）。</w:t>
      </w:r>
    </w:p>
    <w:p w14:paraId="46E2EBA6">
      <w:pPr>
        <w:pStyle w:val="2"/>
        <w:adjustRightInd w:val="0"/>
        <w:snapToGrid w:val="0"/>
        <w:spacing w:before="0" w:after="0" w:line="320" w:lineRule="exact"/>
        <w:rPr>
          <w:rFonts w:hint="eastAsia" w:ascii="宋体" w:hAnsi="宋体" w:eastAsia="宋体" w:cs="宋体"/>
          <w:sz w:val="24"/>
          <w:szCs w:val="24"/>
        </w:rPr>
      </w:pPr>
      <w:r>
        <w:rPr>
          <w:rFonts w:hint="eastAsia" w:ascii="宋体" w:hAnsi="宋体" w:eastAsia="宋体" w:cs="宋体"/>
          <w:color w:val="000000"/>
          <w:sz w:val="24"/>
          <w:szCs w:val="24"/>
          <w:shd w:val="clear" w:color="auto" w:fill="FCFCFC"/>
        </w:rPr>
        <w:t xml:space="preserve"> </w:t>
      </w:r>
      <w:r>
        <w:rPr>
          <w:rFonts w:hint="eastAsia" w:ascii="宋体" w:hAnsi="宋体" w:eastAsia="宋体" w:cs="宋体"/>
          <w:sz w:val="24"/>
          <w:szCs w:val="24"/>
        </w:rPr>
        <w:t>三、技术要求</w:t>
      </w:r>
    </w:p>
    <w:p w14:paraId="19DB6B02">
      <w:pPr>
        <w:pStyle w:val="2"/>
        <w:adjustRightInd w:val="0"/>
        <w:snapToGrid w:val="0"/>
        <w:spacing w:before="0" w:after="0" w:line="320" w:lineRule="exact"/>
        <w:ind w:firstLine="482" w:firstLineChars="200"/>
        <w:rPr>
          <w:rFonts w:hint="eastAsia" w:ascii="宋体" w:hAnsi="宋体" w:eastAsia="宋体" w:cs="宋体"/>
          <w:color w:val="000000"/>
          <w:sz w:val="24"/>
          <w:szCs w:val="24"/>
          <w:shd w:val="clear" w:color="auto" w:fill="FCFCFC"/>
        </w:rPr>
      </w:pPr>
      <w:r>
        <w:rPr>
          <w:rFonts w:hint="eastAsia" w:ascii="宋体" w:hAnsi="宋体" w:eastAsia="宋体" w:cs="宋体"/>
          <w:color w:val="000000"/>
          <w:sz w:val="24"/>
          <w:szCs w:val="24"/>
          <w:shd w:val="clear" w:color="auto" w:fill="FCFCFC"/>
        </w:rPr>
        <w:t>1.资质要求</w:t>
      </w:r>
    </w:p>
    <w:p w14:paraId="612B7FE6">
      <w:pPr>
        <w:adjustRightInd w:val="0"/>
        <w:snapToGrid w:val="0"/>
        <w:spacing w:line="320" w:lineRule="exact"/>
        <w:ind w:firstLine="480" w:firstLineChars="200"/>
        <w:jc w:val="left"/>
        <w:rPr>
          <w:rFonts w:hint="eastAsia" w:ascii="宋体" w:hAnsi="宋体" w:eastAsia="宋体" w:cs="宋体"/>
          <w:color w:val="000000"/>
          <w:sz w:val="24"/>
          <w:szCs w:val="24"/>
          <w:shd w:val="clear" w:color="auto" w:fill="FCFCFC"/>
        </w:rPr>
      </w:pPr>
      <w:r>
        <w:rPr>
          <w:rFonts w:hint="eastAsia" w:ascii="宋体" w:hAnsi="宋体" w:eastAsia="宋体" w:cs="宋体"/>
          <w:color w:val="000000"/>
          <w:sz w:val="24"/>
          <w:szCs w:val="24"/>
          <w:shd w:val="clear" w:color="auto" w:fill="FCFCFC"/>
        </w:rPr>
        <w:t>投标人需满足“六、投标须知”中合格投标人资质。</w:t>
      </w:r>
    </w:p>
    <w:p w14:paraId="06A9CDBE">
      <w:pPr>
        <w:adjustRightInd w:val="0"/>
        <w:snapToGrid w:val="0"/>
        <w:spacing w:line="320" w:lineRule="exact"/>
        <w:ind w:firstLine="480" w:firstLineChars="200"/>
        <w:jc w:val="left"/>
        <w:rPr>
          <w:rFonts w:hint="eastAsia" w:ascii="宋体" w:hAnsi="宋体" w:eastAsia="宋体" w:cs="宋体"/>
          <w:color w:val="000000"/>
          <w:sz w:val="24"/>
          <w:szCs w:val="24"/>
          <w:shd w:val="clear" w:color="auto" w:fill="FCFCFC"/>
        </w:rPr>
      </w:pPr>
      <w:r>
        <w:rPr>
          <w:rFonts w:hint="eastAsia" w:ascii="宋体" w:hAnsi="宋体" w:eastAsia="宋体" w:cs="宋体"/>
          <w:color w:val="000000"/>
          <w:sz w:val="24"/>
          <w:szCs w:val="24"/>
          <w:shd w:val="clear" w:color="auto" w:fill="FCFCFC"/>
        </w:rPr>
        <w:t>2.技术要求</w:t>
      </w:r>
    </w:p>
    <w:p w14:paraId="760130A9">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本系统的总体设计应根据国家、地方相关法规、技术标准规范的要求，立足工厂的实际情况，秉着积极消化吸收国内外先进经验和技术，安全可靠、节俭实用、便于扩展和管理维护的原则进行。本次建设遵循的原则：</w:t>
      </w:r>
    </w:p>
    <w:p w14:paraId="50AECE3D">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rPr>
        <w:tab/>
      </w:r>
      <w:r>
        <w:rPr>
          <w:rFonts w:hint="eastAsia" w:ascii="宋体" w:hAnsi="宋体" w:eastAsia="宋体" w:cs="宋体"/>
          <w:sz w:val="24"/>
          <w:szCs w:val="24"/>
        </w:rPr>
        <w:t>可靠性</w:t>
      </w:r>
    </w:p>
    <w:p w14:paraId="4C8AFC45">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系统应具有完善的智能网管功能，如故障报警、系统自动重启等功能，方便管理维护人员及时了解设备状况，及早发现、消除系统隐患。</w:t>
      </w:r>
    </w:p>
    <w:p w14:paraId="0280F4E1">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rPr>
        <w:tab/>
      </w:r>
      <w:r>
        <w:rPr>
          <w:rFonts w:hint="eastAsia" w:ascii="宋体" w:hAnsi="宋体" w:eastAsia="宋体" w:cs="宋体"/>
          <w:sz w:val="24"/>
          <w:szCs w:val="24"/>
        </w:rPr>
        <w:t>集成性</w:t>
      </w:r>
    </w:p>
    <w:p w14:paraId="7F382D62">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在</w:t>
      </w:r>
      <w:r>
        <w:rPr>
          <w:rFonts w:hint="eastAsia" w:ascii="宋体" w:hAnsi="宋体" w:eastAsia="宋体" w:cs="宋体"/>
          <w:sz w:val="24"/>
          <w:szCs w:val="24"/>
          <w:lang w:val="en-US" w:eastAsia="zh-CN"/>
        </w:rPr>
        <w:t>原视频监控的基础</w:t>
      </w:r>
      <w:r>
        <w:rPr>
          <w:rFonts w:hint="eastAsia" w:ascii="宋体" w:hAnsi="宋体" w:eastAsia="宋体" w:cs="宋体"/>
          <w:sz w:val="24"/>
          <w:szCs w:val="24"/>
        </w:rPr>
        <w:t>上实现</w:t>
      </w:r>
      <w:r>
        <w:rPr>
          <w:rFonts w:hint="eastAsia" w:ascii="宋体" w:hAnsi="宋体" w:eastAsia="宋体" w:cs="宋体"/>
          <w:sz w:val="24"/>
          <w:szCs w:val="24"/>
          <w:lang w:val="en-US" w:eastAsia="zh-CN"/>
        </w:rPr>
        <w:t>资源集中管理</w:t>
      </w:r>
      <w:r>
        <w:rPr>
          <w:rFonts w:hint="eastAsia" w:ascii="宋体" w:hAnsi="宋体" w:eastAsia="宋体" w:cs="宋体"/>
          <w:sz w:val="24"/>
          <w:szCs w:val="24"/>
        </w:rPr>
        <w:t>，在一个平台统一集成管理控制，资源共享。</w:t>
      </w:r>
    </w:p>
    <w:p w14:paraId="78C94E52">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rPr>
        <w:tab/>
      </w:r>
      <w:r>
        <w:rPr>
          <w:rFonts w:hint="eastAsia" w:ascii="宋体" w:hAnsi="宋体" w:eastAsia="宋体" w:cs="宋体"/>
          <w:sz w:val="24"/>
          <w:szCs w:val="24"/>
        </w:rPr>
        <w:t>经济实用性</w:t>
      </w:r>
    </w:p>
    <w:p w14:paraId="5A6AEAFD">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按照实用性的原则，整个系统以实用、操作方便、简洁、性能高效为原则，既满足快速反应的特点，又满足相关监控人员的信息采集处理备案的功能。</w:t>
      </w:r>
    </w:p>
    <w:p w14:paraId="023288AB">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rPr>
        <w:tab/>
      </w:r>
      <w:r>
        <w:rPr>
          <w:rFonts w:hint="eastAsia" w:ascii="宋体" w:hAnsi="宋体" w:eastAsia="宋体" w:cs="宋体"/>
          <w:sz w:val="24"/>
          <w:szCs w:val="24"/>
        </w:rPr>
        <w:t>标准化及兼容性</w:t>
      </w:r>
    </w:p>
    <w:p w14:paraId="41280E42">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兼容国内主流视频设备，支持安防周边设备协议，解决不同品牌与新旧设备之间兼容问题。</w:t>
      </w:r>
    </w:p>
    <w:p w14:paraId="5D4A4FDF">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rPr>
        <w:tab/>
      </w:r>
      <w:r>
        <w:rPr>
          <w:rFonts w:hint="eastAsia" w:ascii="宋体" w:hAnsi="宋体" w:eastAsia="宋体" w:cs="宋体"/>
          <w:sz w:val="24"/>
          <w:szCs w:val="24"/>
        </w:rPr>
        <w:t>可维护性</w:t>
      </w:r>
    </w:p>
    <w:p w14:paraId="794A4918">
      <w:pPr>
        <w:adjustRightInd w:val="0"/>
        <w:snapToGrid w:val="0"/>
        <w:spacing w:line="320" w:lineRule="exact"/>
        <w:ind w:firstLine="240" w:firstLineChars="100"/>
        <w:rPr>
          <w:rFonts w:hint="eastAsia" w:ascii="宋体" w:hAnsi="宋体" w:eastAsia="宋体" w:cs="宋体"/>
          <w:sz w:val="24"/>
          <w:szCs w:val="24"/>
        </w:rPr>
      </w:pPr>
      <w:r>
        <w:rPr>
          <w:rFonts w:hint="eastAsia" w:ascii="宋体" w:hAnsi="宋体" w:eastAsia="宋体" w:cs="宋体"/>
          <w:sz w:val="24"/>
          <w:szCs w:val="24"/>
        </w:rPr>
        <w:t>此方案设计通用化、模块化，具有自诊断能力，尽量降低维护工作量及难度。</w:t>
      </w:r>
    </w:p>
    <w:p w14:paraId="0BC46737">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6)</w:t>
      </w:r>
      <w:r>
        <w:rPr>
          <w:rFonts w:hint="eastAsia" w:ascii="宋体" w:hAnsi="宋体" w:eastAsia="宋体" w:cs="宋体"/>
          <w:sz w:val="24"/>
          <w:szCs w:val="24"/>
        </w:rPr>
        <w:tab/>
      </w:r>
      <w:r>
        <w:rPr>
          <w:rFonts w:hint="eastAsia" w:ascii="宋体" w:hAnsi="宋体" w:eastAsia="宋体" w:cs="宋体"/>
          <w:sz w:val="24"/>
          <w:szCs w:val="24"/>
        </w:rPr>
        <w:t>可扩充性和开放性</w:t>
      </w:r>
    </w:p>
    <w:p w14:paraId="1C48113D">
      <w:pPr>
        <w:adjustRightInd w:val="0"/>
        <w:snapToGrid w:val="0"/>
        <w:spacing w:line="320" w:lineRule="exact"/>
        <w:ind w:firstLine="240" w:firstLineChars="100"/>
        <w:rPr>
          <w:rFonts w:hint="eastAsia" w:ascii="宋体" w:hAnsi="宋体" w:eastAsia="宋体" w:cs="宋体"/>
          <w:sz w:val="24"/>
          <w:szCs w:val="24"/>
        </w:rPr>
      </w:pPr>
      <w:r>
        <w:rPr>
          <w:rFonts w:hint="eastAsia" w:ascii="宋体" w:hAnsi="宋体" w:eastAsia="宋体" w:cs="宋体"/>
          <w:sz w:val="24"/>
          <w:szCs w:val="24"/>
        </w:rPr>
        <w:t>开放性的标准体系，遵循规范的通用接口标准，模块化结构</w:t>
      </w:r>
    </w:p>
    <w:p w14:paraId="555BB9AB">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7)</w:t>
      </w:r>
      <w:r>
        <w:rPr>
          <w:rFonts w:hint="eastAsia" w:ascii="宋体" w:hAnsi="宋体" w:eastAsia="宋体" w:cs="宋体"/>
          <w:sz w:val="24"/>
          <w:szCs w:val="24"/>
        </w:rPr>
        <w:tab/>
      </w:r>
      <w:r>
        <w:rPr>
          <w:rFonts w:hint="eastAsia" w:ascii="宋体" w:hAnsi="宋体" w:eastAsia="宋体" w:cs="宋体"/>
          <w:sz w:val="24"/>
          <w:szCs w:val="24"/>
        </w:rPr>
        <w:t>方便性</w:t>
      </w:r>
    </w:p>
    <w:p w14:paraId="636F0FC8">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操作界面简单化，监控中心可以对各节点进行网络指导。所有操作采用中文菜单选择，中文提示，可以使用鼠标，键盘，专用功能键等进行相关的操作。</w:t>
      </w:r>
    </w:p>
    <w:p w14:paraId="70E71BE2">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8)系统安全性</w:t>
      </w:r>
    </w:p>
    <w:p w14:paraId="193A5608">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对系统采取必要的安全保护措施，防止病毒感染、黑客攻击，防雷击、过载、断电和人为破坏，具有高度的安全和保密性。</w:t>
      </w:r>
    </w:p>
    <w:p w14:paraId="2FED7B34">
      <w:pPr>
        <w:adjustRightInd w:val="0"/>
        <w:snapToGrid w:val="0"/>
        <w:spacing w:line="320" w:lineRule="exact"/>
        <w:ind w:firstLine="482" w:firstLineChars="200"/>
        <w:rPr>
          <w:rFonts w:hint="default" w:ascii="宋体" w:hAnsi="宋体" w:eastAsia="宋体" w:cs="宋体"/>
          <w:sz w:val="24"/>
          <w:szCs w:val="24"/>
          <w:lang w:val="en-US" w:eastAsia="zh-CN"/>
        </w:rPr>
      </w:pPr>
      <w:r>
        <w:rPr>
          <w:rFonts w:hint="eastAsia" w:ascii="宋体" w:hAnsi="宋体" w:eastAsia="宋体" w:cs="宋体"/>
          <w:b/>
          <w:bCs/>
          <w:sz w:val="24"/>
          <w:szCs w:val="24"/>
        </w:rPr>
        <w:t>3、</w:t>
      </w:r>
      <w:r>
        <w:rPr>
          <w:rFonts w:hint="eastAsia" w:ascii="宋体" w:hAnsi="宋体" w:eastAsia="宋体" w:cs="宋体"/>
          <w:b/>
          <w:bCs/>
          <w:sz w:val="24"/>
          <w:szCs w:val="24"/>
          <w:lang w:val="en-US" w:eastAsia="zh-CN"/>
        </w:rPr>
        <w:t>主要设施功能</w:t>
      </w:r>
    </w:p>
    <w:p w14:paraId="13363954">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3.1</w:t>
      </w:r>
      <w:r>
        <w:rPr>
          <w:rFonts w:hint="eastAsia" w:ascii="宋体" w:hAnsi="宋体" w:eastAsia="宋体" w:cs="宋体"/>
          <w:sz w:val="24"/>
          <w:szCs w:val="24"/>
          <w:lang w:val="en-US" w:eastAsia="zh-CN"/>
        </w:rPr>
        <w:t>配套有</w:t>
      </w:r>
      <w:r>
        <w:rPr>
          <w:rFonts w:hint="eastAsia" w:ascii="宋体" w:hAnsi="宋体" w:eastAsia="宋体" w:cs="宋体"/>
          <w:sz w:val="24"/>
          <w:szCs w:val="24"/>
        </w:rPr>
        <w:t>高精度毫米波雷达与1/1.8"CMOS 800W低照度深度学习智能相机从结构、场景、采集方式到数据信息等多方面深层次融合应用。</w:t>
      </w:r>
    </w:p>
    <w:p w14:paraId="10066F2F">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支持机动车测速，卡口图片抓拍。</w:t>
      </w:r>
    </w:p>
    <w:p w14:paraId="7E7BEFC9">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支持联动屏幕，实时显示车牌号、车速值。</w:t>
      </w:r>
    </w:p>
    <w:p w14:paraId="3DD25385">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测速距离最大</w:t>
      </w:r>
      <w:r>
        <w:rPr>
          <w:rFonts w:hint="eastAsia" w:ascii="宋体" w:hAnsi="宋体" w:eastAsia="宋体" w:cs="宋体"/>
          <w:sz w:val="24"/>
          <w:szCs w:val="24"/>
          <w:lang w:val="en-US" w:eastAsia="zh-CN"/>
        </w:rPr>
        <w:t>150</w:t>
      </w:r>
      <w:r>
        <w:rPr>
          <w:rFonts w:hint="eastAsia" w:ascii="宋体" w:hAnsi="宋体" w:eastAsia="宋体" w:cs="宋体"/>
          <w:sz w:val="24"/>
          <w:szCs w:val="24"/>
        </w:rPr>
        <w:t>米，车牌识别距离最大</w:t>
      </w:r>
      <w:r>
        <w:rPr>
          <w:rFonts w:hint="eastAsia" w:ascii="宋体" w:hAnsi="宋体" w:eastAsia="宋体" w:cs="宋体"/>
          <w:sz w:val="24"/>
          <w:szCs w:val="24"/>
          <w:lang w:val="en-US" w:eastAsia="zh-CN"/>
        </w:rPr>
        <w:t>38</w:t>
      </w:r>
      <w:r>
        <w:rPr>
          <w:rFonts w:hint="eastAsia" w:ascii="宋体" w:hAnsi="宋体" w:eastAsia="宋体" w:cs="宋体"/>
          <w:sz w:val="24"/>
          <w:szCs w:val="24"/>
        </w:rPr>
        <w:t>米。</w:t>
      </w:r>
    </w:p>
    <w:p w14:paraId="5A0E06A7">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支持宽动态，并具有多种白平衡模式，适合各种场景需求。</w:t>
      </w:r>
    </w:p>
    <w:p w14:paraId="68310C2C">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雷达、视频和抓拍一体化设备，安装调试方便，支持四车道园区测速。</w:t>
      </w:r>
    </w:p>
    <w:p w14:paraId="083A6D09">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支持基于视频的车牌、车辆特征识别，包括：车型、车辆主品牌、子品牌、车身颜色。</w:t>
      </w:r>
    </w:p>
    <w:p w14:paraId="7B476E45">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实时叠加显示功能检查：支持在视频画面上实时叠加显示检测目标信息，包括目标ID、目标类型、目标置信度、目标滞留时间、目标长度、宽度、高度；目标的历史行驶轨迹叠加功能检查：支持检测目标的历史行驶轨迹可在视频上叠加,支持叠加的目标轨迹数不低于50条,同时支持在设备WEB界面查看目标行驶轨迹。（公安部检测报告复印件证明）</w:t>
      </w:r>
    </w:p>
    <w:p w14:paraId="6B7D3359">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摄像机镜头异常检测功能检查：支持摄像机镜头异常检测,可检测镜头起雾或脏污、场景变更、镜头遮挡、画面模糊并能够实时给出报警信息。</w:t>
      </w:r>
    </w:p>
    <w:p w14:paraId="052BCC02">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视频测速功能检查：设备具备视频测速功能,视频测速与雷达测速的误差不大于2km/h。</w:t>
      </w:r>
    </w:p>
    <w:p w14:paraId="165100B3">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车型分类检测功能检查：设备支持包括运矿车、铲车、皮卡车、挖掘机、钻眼台车、三轮车等车辆目标类型检测,车型分类检测准确率不低于90%;同时支持分车型的车流量统计,车流量统计的车型检测准确率不低于95%。</w:t>
      </w:r>
    </w:p>
    <w:p w14:paraId="1C7ABE35">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国标920协议交互检查：支持设置国标920协议(GA/T920-2010道路交通信号控制机与车辆检测器间的通信协议)。</w:t>
      </w:r>
    </w:p>
    <w:p w14:paraId="3822271A">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车流量统计功能检查：支持统计固定行车方向（来向/去向）单独车道车流量；支持统计单个车道，同时有来向、有去向车辆的车流量；支持统计一段时间内的车辆信息包括断面流量、空间占有率、时间占有率、平均速度、平均时距、平均间距、平均延误、到达流量、排队长度、平均停车次数。</w:t>
      </w:r>
    </w:p>
    <w:p w14:paraId="6996DCF4">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★雷视融合自动标定功能检查：支持雷视融合自动标定功能，通过智能视频分析设备与毫米波雷达的协同工作，自动完成坐标标定，建立映射关系。（公安部检测报告复印件证明）</w:t>
      </w:r>
    </w:p>
    <w:p w14:paraId="037C0216">
      <w:pPr>
        <w:adjustRightInd w:val="0"/>
        <w:snapToGrid w:val="0"/>
        <w:spacing w:line="320" w:lineRule="exact"/>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   3.2弹窗报警储存管理设备</w:t>
      </w:r>
    </w:p>
    <w:p w14:paraId="11253F35">
      <w:pPr>
        <w:adjustRightInd w:val="0"/>
        <w:snapToGrid w:val="0"/>
        <w:spacing w:line="320" w:lineRule="exact"/>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终端服务器</w:t>
      </w:r>
    </w:p>
    <w:p w14:paraId="26BA1064">
      <w:pPr>
        <w:adjustRightInd w:val="0"/>
        <w:snapToGrid w:val="0"/>
        <w:spacing w:line="320" w:lineRule="exact"/>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支持多个IP摄像机（单路码率10M）的过车记录存储、图片存储、视频存储、数据上传、视频流转发</w:t>
      </w:r>
    </w:p>
    <w:p w14:paraId="04E03A64">
      <w:pPr>
        <w:adjustRightInd w:val="0"/>
        <w:snapToGrid w:val="0"/>
        <w:spacing w:line="320" w:lineRule="exact"/>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可混合接入普通监控用摄像机、智慧监控摄像机、卡口电子警察抓拍机、网络球机等多种前端设备</w:t>
      </w:r>
    </w:p>
    <w:p w14:paraId="3AAEC481">
      <w:pPr>
        <w:adjustRightInd w:val="0"/>
        <w:snapToGrid w:val="0"/>
        <w:spacing w:line="320" w:lineRule="exact"/>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坚固紧凑无风扇设计，体积小巧，适合在路边机柜及抱杆机柜使用，单面接口设计，更便于施工操作</w:t>
      </w:r>
    </w:p>
    <w:p w14:paraId="710E6537">
      <w:pPr>
        <w:adjustRightInd w:val="0"/>
        <w:snapToGrid w:val="0"/>
        <w:spacing w:line="320" w:lineRule="exact"/>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支持硬盘存储，图片与录像可设置配额</w:t>
      </w:r>
    </w:p>
    <w:p w14:paraId="0C305C21">
      <w:pPr>
        <w:adjustRightInd w:val="0"/>
        <w:snapToGrid w:val="0"/>
        <w:spacing w:line="320" w:lineRule="exact"/>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Web操作，完善的SDK支持</w:t>
      </w:r>
    </w:p>
    <w:p w14:paraId="673218E0">
      <w:pPr>
        <w:adjustRightInd w:val="0"/>
        <w:snapToGrid w:val="0"/>
        <w:spacing w:line="320" w:lineRule="exact"/>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可设置图片的存储空间，在规定的空间内自动循环覆盖，剩余空间为录像存储空间；可实时显示车流量、平均车速、平均车道时间占有率、平均车头时距等数据；支持存储采集到的车流量信息,可对全部卡口或单个卡口按天或按小时实时统计过车流量,并能够按照时间、通道、车道等条件查询,支持柱状图、折线图、表格形式展示,可将数据上传至平台。（公安部检测报告复印件证明）</w:t>
      </w:r>
    </w:p>
    <w:p w14:paraId="1227F50D">
      <w:pPr>
        <w:adjustRightInd w:val="0"/>
        <w:snapToGrid w:val="0"/>
        <w:spacing w:line="320" w:lineRule="exact"/>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对于在记录过程中出现的系统死机或意外故障，设备能够在规定的时间内自动恢复其正常工作状态并使故障前的信息不丢失；设备内的录像、图片文件无法直接删除或者修改，只能通过循环覆盖和硬盘格式化操作。（公安部检测报告复印件证明）</w:t>
      </w:r>
    </w:p>
    <w:p w14:paraId="5AEB9108">
      <w:pPr>
        <w:adjustRightInd w:val="0"/>
        <w:snapToGrid w:val="0"/>
        <w:spacing w:line="320" w:lineRule="exact"/>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可实时显示接入的摄像机、线圈、车检器、红绿灯检测器等前端设备的工作状态、样机内部温度、工作时间等信息；外接机柜门时具有机柜门状态实时显示与查询功能。</w:t>
      </w:r>
    </w:p>
    <w:p w14:paraId="24B97424">
      <w:pPr>
        <w:adjustRightInd w:val="0"/>
        <w:snapToGrid w:val="0"/>
        <w:spacing w:line="320" w:lineRule="exact"/>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支持数据直存，可将视频流直接写入存储；采用自动分段记录格式时，相邻两段间最大记录间隔时间应≤0.4s；对于记录在存储介质上的视频信息，取出的存储介质应能在同型号的其他设备上正常回放，以保证设备发生故障后记录资料的留存</w:t>
      </w:r>
      <w:r>
        <w:rPr>
          <w:rFonts w:hint="eastAsia" w:ascii="宋体" w:hAnsi="宋体" w:eastAsia="宋体" w:cs="宋体"/>
          <w:sz w:val="24"/>
          <w:szCs w:val="24"/>
          <w:lang w:val="en-US" w:eastAsia="zh-CN"/>
        </w:rPr>
        <w:t>(或复制)。</w:t>
      </w:r>
    </w:p>
    <w:p w14:paraId="59AB5D06">
      <w:pPr>
        <w:adjustRightInd w:val="0"/>
        <w:snapToGrid w:val="0"/>
        <w:spacing w:line="320" w:lineRule="exact"/>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3.3警示屏</w:t>
      </w:r>
    </w:p>
    <w:p w14:paraId="22B76AEA">
      <w:pPr>
        <w:adjustRightInd w:val="0"/>
        <w:snapToGrid w:val="0"/>
        <w:spacing w:line="320" w:lineRule="exact"/>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车速提醒屏</w:t>
      </w:r>
    </w:p>
    <w:p w14:paraId="44C9A09D">
      <w:pPr>
        <w:adjustRightInd w:val="0"/>
        <w:snapToGrid w:val="0"/>
        <w:spacing w:line="320" w:lineRule="exact"/>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当车辆超速时，显示红色车速；车辆未超速时，显示绿色车速；</w:t>
      </w:r>
    </w:p>
    <w:p w14:paraId="6C975D70">
      <w:pPr>
        <w:adjustRightInd w:val="0"/>
        <w:snapToGrid w:val="0"/>
        <w:spacing w:line="320" w:lineRule="exact"/>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限速帖、显示屏一体化设计，方便安装、美观大方；限速帖尺寸符合国标；</w:t>
      </w:r>
    </w:p>
    <w:p w14:paraId="2429E229">
      <w:pPr>
        <w:adjustRightInd w:val="0"/>
        <w:snapToGrid w:val="0"/>
        <w:spacing w:line="320" w:lineRule="exact"/>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支持显示车辆实时车速；</w:t>
      </w:r>
    </w:p>
    <w:p w14:paraId="5060D5F0">
      <w:pPr>
        <w:adjustRightInd w:val="0"/>
        <w:snapToGrid w:val="0"/>
        <w:spacing w:line="320" w:lineRule="exact"/>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 xml:space="preserve">外壳材质：铝板折边、表面喷塑贴反光膜 </w:t>
      </w:r>
    </w:p>
    <w:p w14:paraId="14ABEF08">
      <w:pPr>
        <w:adjustRightInd w:val="0"/>
        <w:snapToGrid w:val="0"/>
        <w:spacing w:line="320" w:lineRule="exact"/>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 xml:space="preserve">网络接口：1个RJ45以太网口 </w:t>
      </w:r>
    </w:p>
    <w:p w14:paraId="4FE34672">
      <w:pPr>
        <w:adjustRightInd w:val="0"/>
        <w:snapToGrid w:val="0"/>
        <w:spacing w:line="320" w:lineRule="exact"/>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LED波长：红:628nm±1nm；黄:</w:t>
      </w:r>
      <w:bookmarkStart w:id="6" w:name="_GoBack"/>
      <w:bookmarkEnd w:id="6"/>
      <w:r>
        <w:rPr>
          <w:rFonts w:hint="default" w:ascii="宋体" w:hAnsi="宋体" w:eastAsia="宋体" w:cs="宋体"/>
          <w:sz w:val="24"/>
          <w:szCs w:val="24"/>
          <w:lang w:val="en-US" w:eastAsia="zh-CN"/>
        </w:rPr>
        <w:t>590nm±1nm；绿:505nm±1nm</w:t>
      </w:r>
    </w:p>
    <w:p w14:paraId="33B32CE6">
      <w:pPr>
        <w:adjustRightInd w:val="0"/>
        <w:snapToGrid w:val="0"/>
        <w:spacing w:line="320" w:lineRule="exact"/>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LED可视角度：水平：110°±10°，垂直：60°±10°</w:t>
      </w:r>
    </w:p>
    <w:p w14:paraId="668A5401">
      <w:pPr>
        <w:adjustRightInd w:val="0"/>
        <w:snapToGrid w:val="0"/>
        <w:spacing w:line="320" w:lineRule="exact"/>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物理点间距：8mm</w:t>
      </w:r>
    </w:p>
    <w:p w14:paraId="73F11D42">
      <w:pPr>
        <w:adjustRightInd w:val="0"/>
        <w:snapToGrid w:val="0"/>
        <w:spacing w:line="320" w:lineRule="exact"/>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显示屏屏体分辨率：车牌屏分辨率120x40</w:t>
      </w:r>
    </w:p>
    <w:p w14:paraId="787BF1EE">
      <w:pPr>
        <w:adjustRightInd w:val="0"/>
        <w:snapToGrid w:val="0"/>
        <w:spacing w:line="320" w:lineRule="exact"/>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 xml:space="preserve">显示屏LED亮度：红&gt;5000 cd/㎡；黄&gt;5000 cd/㎡ ；绿&gt;5000 cd/㎡ </w:t>
      </w:r>
    </w:p>
    <w:p w14:paraId="0EA57FA4">
      <w:pPr>
        <w:adjustRightInd w:val="0"/>
        <w:snapToGrid w:val="0"/>
        <w:spacing w:line="320" w:lineRule="exact"/>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尺寸：整机尺寸1800mmx1120mmx120mm，车牌屏尺寸960mmx320mm，车速屏尺寸490mmx374mm</w:t>
      </w:r>
    </w:p>
    <w:p w14:paraId="799FE723">
      <w:pPr>
        <w:adjustRightInd w:val="0"/>
        <w:snapToGrid w:val="0"/>
        <w:spacing w:line="320" w:lineRule="exact"/>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工作温度：-30°C~70°C</w:t>
      </w:r>
    </w:p>
    <w:p w14:paraId="1BA0FDF7">
      <w:pPr>
        <w:adjustRightInd w:val="0"/>
        <w:snapToGrid w:val="0"/>
        <w:spacing w:line="320" w:lineRule="exact"/>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工作湿度：5%~95%@40°C，无凝结</w:t>
      </w:r>
    </w:p>
    <w:p w14:paraId="5F763CA7">
      <w:pPr>
        <w:adjustRightInd w:val="0"/>
        <w:snapToGrid w:val="0"/>
        <w:spacing w:line="320" w:lineRule="exact"/>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电源：AC220V±10%</w:t>
      </w:r>
    </w:p>
    <w:p w14:paraId="1093D092">
      <w:pPr>
        <w:adjustRightInd w:val="0"/>
        <w:snapToGrid w:val="0"/>
        <w:spacing w:line="320" w:lineRule="exact"/>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功耗：25W MAX</w:t>
      </w:r>
    </w:p>
    <w:p w14:paraId="2EA6BD5B">
      <w:pPr>
        <w:adjustRightInd w:val="0"/>
        <w:snapToGrid w:val="0"/>
        <w:spacing w:line="320" w:lineRule="exact"/>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重量：38kg</w:t>
      </w:r>
    </w:p>
    <w:p w14:paraId="55DA9C8F">
      <w:pPr>
        <w:adjustRightInd w:val="0"/>
        <w:snapToGrid w:val="0"/>
        <w:spacing w:line="320" w:lineRule="exact"/>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安装方式：立杆安装</w:t>
      </w:r>
    </w:p>
    <w:p w14:paraId="6AA3E8D3">
      <w:pPr>
        <w:adjustRightInd w:val="0"/>
        <w:snapToGrid w:val="0"/>
        <w:spacing w:line="320" w:lineRule="exact"/>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 xml:space="preserve">防护等级：IP53 </w:t>
      </w:r>
    </w:p>
    <w:p w14:paraId="332F5467">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4、机房</w:t>
      </w:r>
    </w:p>
    <w:p w14:paraId="09C9023B">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产品需求：按照监控行业规范，所有NVR均宜选用高性价比的品牌和产品。</w:t>
      </w:r>
    </w:p>
    <w:p w14:paraId="015518F8">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技术要求：为保证用户业务使用连续性和一线人员操作便捷性，本次项目涉及的软件需要无缝扩容用户现有业务应用平台，投标方需要提供无缝对接声明并加盖公章。</w:t>
      </w:r>
    </w:p>
    <w:p w14:paraId="554FFA81">
      <w:pPr>
        <w:adjustRightInd w:val="0"/>
        <w:snapToGrid w:val="0"/>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基于现有一台GPU边缘计算主机，投标方需要基于现有GPU边缘计算主机适配并提供不限于三类算法：安全帽、反光衣、烟雾火电，投标方需自行核算算法费用并含在报价中。</w:t>
      </w:r>
    </w:p>
    <w:p w14:paraId="0C4FD73B">
      <w:pPr>
        <w:numPr>
          <w:ilvl w:val="0"/>
          <w:numId w:val="0"/>
        </w:numPr>
        <w:ind w:left="480" w:leftChars="0"/>
        <w:rPr>
          <w:rFonts w:hint="eastAsia" w:ascii="宋体" w:hAnsi="宋体" w:eastAsia="宋体" w:cs="宋体"/>
          <w:sz w:val="24"/>
          <w:szCs w:val="24"/>
        </w:rPr>
      </w:pPr>
      <w:r>
        <w:rPr>
          <w:rFonts w:hint="eastAsia" w:ascii="宋体" w:hAnsi="宋体" w:eastAsia="宋体" w:cs="宋体"/>
          <w:sz w:val="24"/>
          <w:szCs w:val="24"/>
        </w:rPr>
        <w:t>系统必须稳定可靠；必须采用双千兆网卡，支持聚合冗余、负载均衡；24小时开机运行；提供配置数据导出备份机制，断电回复后能够在无人干预的情况下自动恢复到正常工作状态；支持对IPC摄像机的统一管理，支持IPC摄像机的添加、删除、修改、配置、查询等功能；支持NTP时钟同步功能。必须提供HDMI、VGA显示输出接口；</w:t>
      </w:r>
    </w:p>
    <w:p w14:paraId="7FCAA314">
      <w:pPr>
        <w:ind w:firstLine="240" w:firstLineChars="100"/>
        <w:rPr>
          <w:rFonts w:hint="eastAsia" w:ascii="宋体" w:hAnsi="宋体" w:eastAsia="宋体" w:cs="宋体"/>
          <w:sz w:val="24"/>
          <w:szCs w:val="24"/>
        </w:rPr>
      </w:pPr>
      <w:bookmarkStart w:id="0" w:name="_Toc511376675"/>
      <w:bookmarkStart w:id="1" w:name="_Toc18572"/>
      <w:r>
        <w:rPr>
          <w:rFonts w:hint="eastAsia" w:ascii="宋体" w:hAnsi="宋体" w:eastAsia="宋体" w:cs="宋体"/>
          <w:sz w:val="24"/>
          <w:szCs w:val="24"/>
        </w:rPr>
        <w:t>四、安装及验收标准</w:t>
      </w:r>
      <w:bookmarkEnd w:id="0"/>
      <w:bookmarkEnd w:id="1"/>
    </w:p>
    <w:p w14:paraId="2D3961DD">
      <w:pPr>
        <w:ind w:left="480"/>
        <w:rPr>
          <w:rFonts w:hint="eastAsia" w:ascii="宋体" w:hAnsi="宋体" w:eastAsia="宋体" w:cs="宋体"/>
          <w:sz w:val="24"/>
          <w:szCs w:val="24"/>
        </w:rPr>
      </w:pPr>
      <w:bookmarkStart w:id="2" w:name="_Toc29676"/>
      <w:bookmarkStart w:id="3" w:name="_Toc511376676"/>
      <w:r>
        <w:rPr>
          <w:rFonts w:hint="eastAsia" w:ascii="宋体" w:hAnsi="宋体" w:eastAsia="宋体" w:cs="宋体"/>
          <w:sz w:val="24"/>
          <w:szCs w:val="24"/>
        </w:rPr>
        <w:t>1、安装标准</w:t>
      </w:r>
      <w:bookmarkEnd w:id="2"/>
      <w:bookmarkEnd w:id="3"/>
    </w:p>
    <w:p w14:paraId="6ECD2AAB">
      <w:pPr>
        <w:ind w:left="480" w:firstLine="240" w:firstLineChars="100"/>
        <w:rPr>
          <w:rFonts w:hint="eastAsia" w:ascii="宋体" w:hAnsi="宋体" w:eastAsia="宋体" w:cs="宋体"/>
          <w:sz w:val="24"/>
          <w:szCs w:val="24"/>
        </w:rPr>
      </w:pPr>
      <w:r>
        <w:rPr>
          <w:rFonts w:hint="eastAsia" w:ascii="宋体" w:hAnsi="宋体" w:eastAsia="宋体" w:cs="宋体"/>
          <w:sz w:val="24"/>
          <w:szCs w:val="24"/>
        </w:rPr>
        <w:t>1）所有摄像机均采用H265算法，提供厂家合格证及说明材料。</w:t>
      </w:r>
    </w:p>
    <w:p w14:paraId="6ABBB590">
      <w:pPr>
        <w:ind w:left="480" w:firstLine="240" w:firstLineChars="100"/>
        <w:rPr>
          <w:rFonts w:hint="eastAsia" w:ascii="宋体" w:hAnsi="宋体" w:eastAsia="宋体" w:cs="宋体"/>
          <w:sz w:val="24"/>
          <w:szCs w:val="24"/>
        </w:rPr>
      </w:pPr>
      <w:r>
        <w:rPr>
          <w:rFonts w:hint="eastAsia" w:ascii="宋体" w:hAnsi="宋体" w:eastAsia="宋体" w:cs="宋体"/>
          <w:sz w:val="24"/>
          <w:szCs w:val="24"/>
        </w:rPr>
        <w:t>2）安装牢固美观，可抵抗6级大风。</w:t>
      </w:r>
    </w:p>
    <w:p w14:paraId="1C17174E">
      <w:pPr>
        <w:ind w:left="480" w:firstLine="240" w:firstLineChars="100"/>
        <w:rPr>
          <w:rFonts w:hint="eastAsia" w:ascii="宋体" w:hAnsi="宋体" w:eastAsia="宋体" w:cs="宋体"/>
          <w:sz w:val="24"/>
          <w:szCs w:val="24"/>
        </w:rPr>
      </w:pPr>
      <w:r>
        <w:rPr>
          <w:rFonts w:hint="eastAsia" w:ascii="宋体" w:hAnsi="宋体" w:eastAsia="宋体" w:cs="宋体"/>
          <w:sz w:val="24"/>
          <w:szCs w:val="24"/>
        </w:rPr>
        <w:t>3）线路接头、电源模块等做好防水。</w:t>
      </w:r>
    </w:p>
    <w:p w14:paraId="617C5771">
      <w:pPr>
        <w:ind w:left="480" w:firstLine="240" w:firstLineChars="100"/>
        <w:rPr>
          <w:rFonts w:hint="eastAsia" w:ascii="宋体" w:hAnsi="宋体" w:eastAsia="宋体" w:cs="宋体"/>
          <w:sz w:val="24"/>
          <w:szCs w:val="24"/>
        </w:rPr>
      </w:pPr>
      <w:r>
        <w:rPr>
          <w:rFonts w:hint="eastAsia" w:ascii="宋体" w:hAnsi="宋体" w:eastAsia="宋体" w:cs="宋体"/>
          <w:sz w:val="24"/>
          <w:szCs w:val="24"/>
        </w:rPr>
        <w:t>4）监控摄像机没有默认密码。</w:t>
      </w:r>
    </w:p>
    <w:p w14:paraId="709D3B58">
      <w:pPr>
        <w:ind w:left="480" w:firstLine="240" w:firstLineChars="100"/>
        <w:rPr>
          <w:rFonts w:hint="eastAsia" w:ascii="宋体" w:hAnsi="宋体" w:eastAsia="宋体" w:cs="宋体"/>
          <w:sz w:val="24"/>
          <w:szCs w:val="24"/>
        </w:rPr>
      </w:pPr>
      <w:r>
        <w:rPr>
          <w:rFonts w:hint="eastAsia" w:ascii="宋体" w:hAnsi="宋体" w:eastAsia="宋体" w:cs="宋体"/>
          <w:sz w:val="24"/>
          <w:szCs w:val="24"/>
        </w:rPr>
        <w:t>5）摄像机贴有IP地址编号标签，标签防腐防水。</w:t>
      </w:r>
    </w:p>
    <w:p w14:paraId="0C6BFADD">
      <w:pPr>
        <w:ind w:left="480"/>
        <w:rPr>
          <w:rFonts w:hint="eastAsia" w:ascii="宋体" w:hAnsi="宋体" w:eastAsia="宋体" w:cs="宋体"/>
          <w:sz w:val="24"/>
          <w:szCs w:val="24"/>
        </w:rPr>
      </w:pPr>
      <w:bookmarkStart w:id="4" w:name="_Toc511376677"/>
      <w:bookmarkStart w:id="5" w:name="_Toc32143"/>
      <w:r>
        <w:rPr>
          <w:rFonts w:hint="eastAsia" w:ascii="宋体" w:hAnsi="宋体" w:eastAsia="宋体" w:cs="宋体"/>
          <w:sz w:val="24"/>
          <w:szCs w:val="24"/>
        </w:rPr>
        <w:t>2、线路安装标准</w:t>
      </w:r>
      <w:bookmarkEnd w:id="4"/>
      <w:bookmarkEnd w:id="5"/>
    </w:p>
    <w:p w14:paraId="0ECC506F">
      <w:pPr>
        <w:ind w:left="480" w:firstLine="240" w:firstLineChars="100"/>
        <w:rPr>
          <w:rFonts w:hint="eastAsia" w:ascii="宋体" w:hAnsi="宋体" w:eastAsia="宋体" w:cs="宋体"/>
          <w:sz w:val="24"/>
          <w:szCs w:val="24"/>
        </w:rPr>
      </w:pPr>
      <w:r>
        <w:rPr>
          <w:rFonts w:hint="eastAsia" w:ascii="宋体" w:hAnsi="宋体" w:eastAsia="宋体" w:cs="宋体"/>
          <w:sz w:val="24"/>
          <w:szCs w:val="24"/>
        </w:rPr>
        <w:t>1）所有线路</w:t>
      </w:r>
      <w:r>
        <w:rPr>
          <w:rFonts w:hint="eastAsia" w:ascii="宋体" w:hAnsi="宋体" w:eastAsia="宋体" w:cs="宋体"/>
          <w:sz w:val="24"/>
          <w:szCs w:val="24"/>
          <w:lang w:val="en-US" w:eastAsia="zh-CN"/>
        </w:rPr>
        <w:t>有防护，管道井、</w:t>
      </w:r>
      <w:r>
        <w:rPr>
          <w:rFonts w:hint="eastAsia" w:ascii="宋体" w:hAnsi="宋体" w:eastAsia="宋体" w:cs="宋体"/>
          <w:sz w:val="24"/>
          <w:szCs w:val="24"/>
        </w:rPr>
        <w:t>桥架，出桥架穿PVC B级管进行保护。</w:t>
      </w:r>
    </w:p>
    <w:p w14:paraId="2F4F85B7">
      <w:pPr>
        <w:ind w:left="480" w:firstLine="240" w:firstLineChars="100"/>
        <w:rPr>
          <w:rFonts w:hint="eastAsia" w:ascii="宋体" w:hAnsi="宋体" w:eastAsia="宋体" w:cs="宋体"/>
          <w:sz w:val="24"/>
          <w:szCs w:val="24"/>
        </w:rPr>
      </w:pPr>
      <w:r>
        <w:rPr>
          <w:rFonts w:hint="eastAsia" w:ascii="宋体" w:hAnsi="宋体" w:eastAsia="宋体" w:cs="宋体"/>
          <w:sz w:val="24"/>
          <w:szCs w:val="24"/>
        </w:rPr>
        <w:t>2）管线横屏竖直保证美观牢固。</w:t>
      </w:r>
    </w:p>
    <w:p w14:paraId="11C900AF">
      <w:pPr>
        <w:ind w:left="480"/>
        <w:rPr>
          <w:rFonts w:hint="eastAsia" w:ascii="宋体" w:hAnsi="宋体" w:eastAsia="宋体" w:cs="宋体"/>
          <w:sz w:val="24"/>
          <w:szCs w:val="24"/>
        </w:rPr>
      </w:pPr>
      <w:r>
        <w:rPr>
          <w:rFonts w:hint="eastAsia" w:ascii="宋体" w:hAnsi="宋体" w:eastAsia="宋体" w:cs="宋体"/>
          <w:sz w:val="24"/>
          <w:szCs w:val="24"/>
        </w:rPr>
        <w:t>3、电源线路符合设备功率要求。</w:t>
      </w:r>
    </w:p>
    <w:p w14:paraId="014C52C0">
      <w:pPr>
        <w:pStyle w:val="2"/>
      </w:pPr>
    </w:p>
    <w:p w14:paraId="756F18DE">
      <w:pPr>
        <w:sectPr>
          <w:pgSz w:w="11906" w:h="16838"/>
          <w:pgMar w:top="1304" w:right="1587" w:bottom="1247" w:left="1587" w:header="851" w:footer="992" w:gutter="0"/>
          <w:cols w:space="720" w:num="1"/>
          <w:docGrid w:type="lines" w:linePitch="312" w:charSpace="0"/>
        </w:sectPr>
      </w:pPr>
    </w:p>
    <w:p w14:paraId="52BDD76F">
      <w:pPr>
        <w:rPr>
          <w:rFonts w:hint="default"/>
          <w:lang w:val="en-US" w:eastAsia="zh-CN"/>
        </w:rPr>
      </w:pPr>
      <w:r>
        <w:rPr>
          <w:rFonts w:hint="eastAsia"/>
          <w:lang w:val="en-US" w:eastAsia="zh-CN"/>
        </w:rPr>
        <w:t>附件1：厂区平面布置图级主要点位</w:t>
      </w:r>
    </w:p>
    <w:p w14:paraId="7EC9DB8A">
      <w:pPr>
        <w:rPr>
          <w:rFonts w:hint="default"/>
          <w:lang w:val="en-US" w:eastAsia="zh-CN"/>
        </w:rPr>
      </w:pPr>
    </w:p>
    <w:p w14:paraId="0B03589B">
      <w:pPr>
        <w:rPr>
          <w:rFonts w:hint="default"/>
          <w:lang w:val="en-US" w:eastAsia="zh-CN"/>
        </w:rPr>
      </w:pPr>
      <w:r>
        <w:drawing>
          <wp:inline distT="0" distB="0" distL="114300" distR="114300">
            <wp:extent cx="9063990" cy="4142740"/>
            <wp:effectExtent l="0" t="0" r="3810" b="1016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4"/>
                    <a:stretch>
                      <a:fillRect/>
                    </a:stretch>
                  </pic:blipFill>
                  <pic:spPr>
                    <a:xfrm>
                      <a:off x="0" y="0"/>
                      <a:ext cx="9063990" cy="4142740"/>
                    </a:xfrm>
                    <a:prstGeom prst="rect">
                      <a:avLst/>
                    </a:prstGeom>
                    <a:noFill/>
                    <a:ln>
                      <a:noFill/>
                    </a:ln>
                  </pic:spPr>
                </pic:pic>
              </a:graphicData>
            </a:graphic>
          </wp:inline>
        </w:drawing>
      </w:r>
    </w:p>
    <w:p w14:paraId="4C0E0425">
      <w:pPr>
        <w:rPr>
          <w:rFonts w:hint="eastAsia"/>
        </w:rPr>
      </w:pPr>
    </w:p>
    <w:p w14:paraId="38F11C96">
      <w:pPr>
        <w:rPr>
          <w:rFonts w:hint="eastAsia"/>
        </w:rPr>
      </w:pPr>
    </w:p>
    <w:p w14:paraId="57EB1F87">
      <w:pPr>
        <w:rPr>
          <w:rFonts w:hint="eastAsia"/>
        </w:rPr>
      </w:pPr>
    </w:p>
    <w:p w14:paraId="0B045260">
      <w:pPr>
        <w:rPr>
          <w:rFonts w:hint="eastAsia"/>
        </w:rPr>
      </w:pPr>
    </w:p>
    <w:p w14:paraId="327D2661">
      <w:pPr>
        <w:rPr>
          <w:rFonts w:hint="eastAsia"/>
        </w:rPr>
      </w:pPr>
    </w:p>
    <w:p w14:paraId="55A3CC28">
      <w:pPr>
        <w:rPr>
          <w:rFonts w:hint="eastAsia"/>
        </w:rPr>
      </w:pPr>
      <w:r>
        <w:rPr>
          <w:rFonts w:hint="eastAsia"/>
        </w:rPr>
        <w:t>附件</w:t>
      </w:r>
      <w:r>
        <w:rPr>
          <w:rFonts w:hint="eastAsia"/>
          <w:lang w:val="en-US" w:eastAsia="zh-CN"/>
        </w:rPr>
        <w:t>2</w:t>
      </w:r>
      <w:r>
        <w:rPr>
          <w:rFonts w:hint="eastAsia"/>
        </w:rPr>
        <w:t>：主要设备清单：</w:t>
      </w:r>
    </w:p>
    <w:p w14:paraId="5049B29A">
      <w:pPr>
        <w:rPr>
          <w:rFonts w:hint="eastAsia"/>
        </w:rPr>
      </w:pPr>
    </w:p>
    <w:p w14:paraId="4E2D050F">
      <w:pPr>
        <w:rPr>
          <w:rFonts w:hint="eastAsia"/>
          <w:lang w:val="en-US" w:eastAsia="zh-CN"/>
        </w:rPr>
      </w:pPr>
      <w:r>
        <w:rPr>
          <w:rFonts w:hint="eastAsia"/>
          <w:lang w:val="en-US" w:eastAsia="zh-CN"/>
        </w:rPr>
        <w:t>厂家根据设计方案确定：</w:t>
      </w:r>
    </w:p>
    <w:tbl>
      <w:tblPr>
        <w:tblStyle w:val="13"/>
        <w:tblW w:w="13246"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749"/>
        <w:gridCol w:w="2507"/>
        <w:gridCol w:w="1432"/>
        <w:gridCol w:w="2915"/>
        <w:gridCol w:w="1354"/>
        <w:gridCol w:w="1799"/>
        <w:gridCol w:w="2490"/>
      </w:tblGrid>
      <w:tr w14:paraId="60A40F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3" w:hRule="atLeast"/>
        </w:trPr>
        <w:tc>
          <w:tcPr>
            <w:tcW w:w="749" w:type="dxa"/>
            <w:tcBorders>
              <w:top w:val="single" w:color="000000" w:sz="4" w:space="0"/>
              <w:left w:val="single" w:color="000000" w:sz="4" w:space="0"/>
              <w:bottom w:val="nil"/>
              <w:right w:val="single" w:color="000000" w:sz="4" w:space="0"/>
            </w:tcBorders>
            <w:shd w:val="clear" w:color="auto" w:fill="C00000"/>
            <w:noWrap w:val="0"/>
            <w:vAlign w:val="center"/>
          </w:tcPr>
          <w:p w14:paraId="31ADA121">
            <w:pPr>
              <w:keepNext w:val="0"/>
              <w:keepLines w:val="0"/>
              <w:widowControl/>
              <w:suppressLineNumbers w:val="0"/>
              <w:jc w:val="center"/>
              <w:textAlignment w:val="center"/>
              <w:rPr>
                <w:rFonts w:ascii="微软雅黑" w:hAnsi="微软雅黑" w:eastAsia="微软雅黑" w:cs="微软雅黑"/>
                <w:b/>
                <w:bCs/>
                <w:i w:val="0"/>
                <w:iCs w:val="0"/>
                <w:color w:val="FFFFFF"/>
                <w:sz w:val="22"/>
                <w:szCs w:val="22"/>
                <w:u w:val="none"/>
              </w:rPr>
            </w:pPr>
            <w:r>
              <w:rPr>
                <w:rFonts w:hint="eastAsia" w:ascii="微软雅黑" w:hAnsi="微软雅黑" w:eastAsia="微软雅黑" w:cs="微软雅黑"/>
                <w:b/>
                <w:bCs/>
                <w:i w:val="0"/>
                <w:iCs w:val="0"/>
                <w:color w:val="FFFFFF"/>
                <w:kern w:val="0"/>
                <w:sz w:val="22"/>
                <w:szCs w:val="22"/>
                <w:u w:val="none"/>
                <w:lang w:val="en-US" w:eastAsia="zh-CN" w:bidi="ar"/>
              </w:rPr>
              <w:t>序号</w:t>
            </w:r>
          </w:p>
        </w:tc>
        <w:tc>
          <w:tcPr>
            <w:tcW w:w="2507" w:type="dxa"/>
            <w:tcBorders>
              <w:top w:val="single" w:color="000000" w:sz="4" w:space="0"/>
              <w:left w:val="single" w:color="000000" w:sz="4" w:space="0"/>
              <w:bottom w:val="nil"/>
              <w:right w:val="single" w:color="000000" w:sz="4" w:space="0"/>
            </w:tcBorders>
            <w:shd w:val="clear" w:color="auto" w:fill="C00000"/>
            <w:noWrap w:val="0"/>
            <w:vAlign w:val="center"/>
          </w:tcPr>
          <w:p w14:paraId="02CA4FFF">
            <w:pPr>
              <w:keepNext w:val="0"/>
              <w:keepLines w:val="0"/>
              <w:widowControl/>
              <w:suppressLineNumbers w:val="0"/>
              <w:jc w:val="center"/>
              <w:textAlignment w:val="center"/>
              <w:rPr>
                <w:rFonts w:hint="eastAsia" w:ascii="微软雅黑" w:hAnsi="微软雅黑" w:eastAsia="微软雅黑" w:cs="微软雅黑"/>
                <w:b/>
                <w:bCs/>
                <w:i w:val="0"/>
                <w:iCs w:val="0"/>
                <w:color w:val="FFFFFF"/>
                <w:sz w:val="22"/>
                <w:szCs w:val="22"/>
                <w:u w:val="none"/>
              </w:rPr>
            </w:pPr>
            <w:r>
              <w:rPr>
                <w:rFonts w:hint="eastAsia" w:ascii="微软雅黑" w:hAnsi="微软雅黑" w:eastAsia="微软雅黑" w:cs="微软雅黑"/>
                <w:b/>
                <w:bCs/>
                <w:i w:val="0"/>
                <w:iCs w:val="0"/>
                <w:color w:val="FFFFFF"/>
                <w:kern w:val="0"/>
                <w:sz w:val="22"/>
                <w:szCs w:val="22"/>
                <w:u w:val="none"/>
                <w:lang w:val="en-US" w:eastAsia="zh-CN" w:bidi="ar"/>
              </w:rPr>
              <w:t>名称</w:t>
            </w:r>
          </w:p>
        </w:tc>
        <w:tc>
          <w:tcPr>
            <w:tcW w:w="1432" w:type="dxa"/>
            <w:tcBorders>
              <w:top w:val="single" w:color="000000" w:sz="4" w:space="0"/>
              <w:left w:val="single" w:color="000000" w:sz="4" w:space="0"/>
              <w:bottom w:val="nil"/>
              <w:right w:val="single" w:color="000000" w:sz="4" w:space="0"/>
            </w:tcBorders>
            <w:shd w:val="clear" w:color="auto" w:fill="C00000"/>
            <w:noWrap w:val="0"/>
            <w:vAlign w:val="center"/>
          </w:tcPr>
          <w:p w14:paraId="1608EA8C">
            <w:pPr>
              <w:keepNext w:val="0"/>
              <w:keepLines w:val="0"/>
              <w:widowControl/>
              <w:suppressLineNumbers w:val="0"/>
              <w:jc w:val="center"/>
              <w:textAlignment w:val="center"/>
              <w:rPr>
                <w:rFonts w:hint="eastAsia" w:ascii="微软雅黑" w:hAnsi="微软雅黑" w:eastAsia="微软雅黑" w:cs="微软雅黑"/>
                <w:b/>
                <w:bCs/>
                <w:i w:val="0"/>
                <w:iCs w:val="0"/>
                <w:color w:val="FFFFFF"/>
                <w:sz w:val="22"/>
                <w:szCs w:val="22"/>
                <w:u w:val="none"/>
              </w:rPr>
            </w:pPr>
            <w:r>
              <w:rPr>
                <w:rFonts w:hint="eastAsia" w:ascii="微软雅黑" w:hAnsi="微软雅黑" w:eastAsia="微软雅黑" w:cs="微软雅黑"/>
                <w:b/>
                <w:bCs/>
                <w:i w:val="0"/>
                <w:iCs w:val="0"/>
                <w:color w:val="FFFFFF"/>
                <w:kern w:val="0"/>
                <w:sz w:val="22"/>
                <w:szCs w:val="22"/>
                <w:u w:val="none"/>
                <w:lang w:val="en-US" w:eastAsia="zh-CN" w:bidi="ar"/>
              </w:rPr>
              <w:t>品牌</w:t>
            </w:r>
          </w:p>
        </w:tc>
        <w:tc>
          <w:tcPr>
            <w:tcW w:w="2915" w:type="dxa"/>
            <w:tcBorders>
              <w:top w:val="single" w:color="000000" w:sz="4" w:space="0"/>
              <w:left w:val="single" w:color="000000" w:sz="4" w:space="0"/>
              <w:bottom w:val="nil"/>
              <w:right w:val="single" w:color="000000" w:sz="4" w:space="0"/>
            </w:tcBorders>
            <w:shd w:val="clear" w:color="auto" w:fill="C00000"/>
            <w:noWrap w:val="0"/>
            <w:vAlign w:val="center"/>
          </w:tcPr>
          <w:p w14:paraId="45EC90BF">
            <w:pPr>
              <w:keepNext w:val="0"/>
              <w:keepLines w:val="0"/>
              <w:widowControl/>
              <w:suppressLineNumbers w:val="0"/>
              <w:jc w:val="center"/>
              <w:textAlignment w:val="center"/>
              <w:rPr>
                <w:rFonts w:hint="eastAsia" w:ascii="微软雅黑" w:hAnsi="微软雅黑" w:eastAsia="微软雅黑" w:cs="微软雅黑"/>
                <w:b/>
                <w:bCs/>
                <w:i w:val="0"/>
                <w:iCs w:val="0"/>
                <w:color w:val="FFFFFF"/>
                <w:sz w:val="22"/>
                <w:szCs w:val="22"/>
                <w:u w:val="none"/>
              </w:rPr>
            </w:pPr>
            <w:r>
              <w:rPr>
                <w:rFonts w:hint="eastAsia" w:ascii="微软雅黑" w:hAnsi="微软雅黑" w:eastAsia="微软雅黑" w:cs="微软雅黑"/>
                <w:b/>
                <w:bCs/>
                <w:i w:val="0"/>
                <w:iCs w:val="0"/>
                <w:color w:val="FFFFFF"/>
                <w:kern w:val="0"/>
                <w:sz w:val="22"/>
                <w:szCs w:val="22"/>
                <w:u w:val="none"/>
                <w:lang w:val="en-US" w:eastAsia="zh-CN" w:bidi="ar"/>
              </w:rPr>
              <w:t>型号</w:t>
            </w:r>
          </w:p>
        </w:tc>
        <w:tc>
          <w:tcPr>
            <w:tcW w:w="1354" w:type="dxa"/>
            <w:tcBorders>
              <w:top w:val="single" w:color="000000" w:sz="4" w:space="0"/>
              <w:left w:val="single" w:color="000000" w:sz="4" w:space="0"/>
              <w:bottom w:val="nil"/>
              <w:right w:val="single" w:color="000000" w:sz="4" w:space="0"/>
            </w:tcBorders>
            <w:shd w:val="clear" w:color="auto" w:fill="C00000"/>
            <w:noWrap w:val="0"/>
            <w:vAlign w:val="center"/>
          </w:tcPr>
          <w:p w14:paraId="782A0D20">
            <w:pPr>
              <w:keepNext w:val="0"/>
              <w:keepLines w:val="0"/>
              <w:widowControl/>
              <w:suppressLineNumbers w:val="0"/>
              <w:jc w:val="center"/>
              <w:textAlignment w:val="center"/>
              <w:rPr>
                <w:rFonts w:hint="default" w:ascii="微软雅黑" w:hAnsi="微软雅黑" w:eastAsia="微软雅黑" w:cs="微软雅黑"/>
                <w:b/>
                <w:bCs/>
                <w:i w:val="0"/>
                <w:iCs w:val="0"/>
                <w:color w:val="FFFFFF"/>
                <w:kern w:val="0"/>
                <w:sz w:val="22"/>
                <w:szCs w:val="22"/>
                <w:u w:val="none"/>
                <w:lang w:val="en-US" w:eastAsia="zh-CN" w:bidi="ar"/>
              </w:rPr>
            </w:pPr>
            <w:r>
              <w:rPr>
                <w:rFonts w:hint="eastAsia" w:ascii="微软雅黑" w:hAnsi="微软雅黑" w:eastAsia="微软雅黑" w:cs="微软雅黑"/>
                <w:b/>
                <w:bCs/>
                <w:i w:val="0"/>
                <w:iCs w:val="0"/>
                <w:color w:val="FFFFFF"/>
                <w:kern w:val="0"/>
                <w:sz w:val="22"/>
                <w:szCs w:val="22"/>
                <w:u w:val="none"/>
                <w:lang w:val="en-US" w:eastAsia="zh-CN" w:bidi="ar"/>
              </w:rPr>
              <w:t>数量</w:t>
            </w:r>
          </w:p>
        </w:tc>
        <w:tc>
          <w:tcPr>
            <w:tcW w:w="1799" w:type="dxa"/>
            <w:tcBorders>
              <w:top w:val="single" w:color="000000" w:sz="4" w:space="0"/>
              <w:left w:val="single" w:color="000000" w:sz="4" w:space="0"/>
              <w:bottom w:val="nil"/>
              <w:right w:val="single" w:color="000000" w:sz="4" w:space="0"/>
            </w:tcBorders>
            <w:shd w:val="clear" w:color="auto" w:fill="C00000"/>
            <w:noWrap w:val="0"/>
            <w:vAlign w:val="center"/>
          </w:tcPr>
          <w:p w14:paraId="246725E4">
            <w:pPr>
              <w:keepNext w:val="0"/>
              <w:keepLines w:val="0"/>
              <w:widowControl/>
              <w:suppressLineNumbers w:val="0"/>
              <w:jc w:val="center"/>
              <w:textAlignment w:val="center"/>
              <w:rPr>
                <w:rFonts w:hint="default" w:ascii="微软雅黑" w:hAnsi="微软雅黑" w:eastAsia="微软雅黑" w:cs="微软雅黑"/>
                <w:b/>
                <w:bCs/>
                <w:i w:val="0"/>
                <w:iCs w:val="0"/>
                <w:color w:val="FFFFFF"/>
                <w:kern w:val="0"/>
                <w:sz w:val="22"/>
                <w:szCs w:val="22"/>
                <w:u w:val="none"/>
                <w:lang w:val="en-US" w:eastAsia="zh-CN" w:bidi="ar"/>
              </w:rPr>
            </w:pPr>
            <w:r>
              <w:rPr>
                <w:rFonts w:hint="eastAsia" w:ascii="微软雅黑" w:hAnsi="微软雅黑" w:eastAsia="微软雅黑" w:cs="微软雅黑"/>
                <w:b/>
                <w:bCs/>
                <w:i w:val="0"/>
                <w:iCs w:val="0"/>
                <w:color w:val="FFFFFF"/>
                <w:kern w:val="0"/>
                <w:sz w:val="22"/>
                <w:szCs w:val="22"/>
                <w:u w:val="none"/>
                <w:lang w:val="en-US" w:eastAsia="zh-CN" w:bidi="ar"/>
              </w:rPr>
              <w:t>单价</w:t>
            </w:r>
          </w:p>
        </w:tc>
        <w:tc>
          <w:tcPr>
            <w:tcW w:w="2490" w:type="dxa"/>
            <w:tcBorders>
              <w:top w:val="single" w:color="000000" w:sz="4" w:space="0"/>
              <w:left w:val="single" w:color="000000" w:sz="4" w:space="0"/>
              <w:bottom w:val="nil"/>
              <w:right w:val="single" w:color="000000" w:sz="4" w:space="0"/>
            </w:tcBorders>
            <w:shd w:val="clear" w:color="auto" w:fill="C00000"/>
            <w:noWrap w:val="0"/>
            <w:vAlign w:val="center"/>
          </w:tcPr>
          <w:p w14:paraId="52ABA3A6">
            <w:pPr>
              <w:keepNext w:val="0"/>
              <w:keepLines w:val="0"/>
              <w:widowControl/>
              <w:suppressLineNumbers w:val="0"/>
              <w:jc w:val="center"/>
              <w:textAlignment w:val="center"/>
              <w:rPr>
                <w:rFonts w:hint="default" w:ascii="微软雅黑" w:hAnsi="微软雅黑" w:eastAsia="微软雅黑" w:cs="微软雅黑"/>
                <w:b/>
                <w:bCs/>
                <w:i w:val="0"/>
                <w:iCs w:val="0"/>
                <w:color w:val="FFFFFF"/>
                <w:kern w:val="0"/>
                <w:sz w:val="22"/>
                <w:szCs w:val="22"/>
                <w:u w:val="none"/>
                <w:lang w:val="en-US" w:eastAsia="zh-CN" w:bidi="ar"/>
              </w:rPr>
            </w:pPr>
            <w:r>
              <w:rPr>
                <w:rFonts w:hint="eastAsia" w:ascii="微软雅黑" w:hAnsi="微软雅黑" w:eastAsia="微软雅黑" w:cs="微软雅黑"/>
                <w:b/>
                <w:bCs/>
                <w:i w:val="0"/>
                <w:iCs w:val="0"/>
                <w:color w:val="FFFFFF"/>
                <w:kern w:val="0"/>
                <w:sz w:val="22"/>
                <w:szCs w:val="22"/>
                <w:u w:val="none"/>
                <w:lang w:val="en-US" w:eastAsia="zh-CN" w:bidi="ar"/>
              </w:rPr>
              <w:t>总价（含税，注明税率）</w:t>
            </w:r>
          </w:p>
        </w:tc>
      </w:tr>
      <w:tr w14:paraId="22688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7" w:hRule="atLeast"/>
        </w:trPr>
        <w:tc>
          <w:tcPr>
            <w:tcW w:w="749" w:type="dxa"/>
            <w:tcBorders>
              <w:top w:val="single" w:color="000000" w:sz="4" w:space="0"/>
              <w:left w:val="single" w:color="000000" w:sz="4" w:space="0"/>
              <w:bottom w:val="single" w:color="000000" w:sz="4" w:space="0"/>
              <w:right w:val="single" w:color="000000" w:sz="4" w:space="0"/>
            </w:tcBorders>
            <w:noWrap w:val="0"/>
            <w:vAlign w:val="center"/>
          </w:tcPr>
          <w:p w14:paraId="346A021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2507" w:type="dxa"/>
            <w:tcBorders>
              <w:top w:val="single" w:color="000000" w:sz="4" w:space="0"/>
              <w:left w:val="single" w:color="000000" w:sz="4" w:space="0"/>
              <w:bottom w:val="single" w:color="000000" w:sz="4" w:space="0"/>
              <w:right w:val="single" w:color="000000" w:sz="4" w:space="0"/>
            </w:tcBorders>
            <w:noWrap w:val="0"/>
            <w:vAlign w:val="center"/>
          </w:tcPr>
          <w:p w14:paraId="6868E670">
            <w:pPr>
              <w:keepNext w:val="0"/>
              <w:keepLines w:val="0"/>
              <w:widowControl/>
              <w:suppressLineNumbers w:val="0"/>
              <w:jc w:val="left"/>
              <w:textAlignment w:val="center"/>
              <w:rPr>
                <w:rFonts w:hint="default" w:ascii="微软雅黑" w:hAnsi="微软雅黑" w:eastAsia="微软雅黑" w:cs="微软雅黑"/>
                <w:i w:val="0"/>
                <w:iCs w:val="0"/>
                <w:color w:val="000000"/>
                <w:sz w:val="16"/>
                <w:szCs w:val="16"/>
                <w:u w:val="none"/>
                <w:lang w:val="en-US" w:eastAsia="zh-CN"/>
              </w:rPr>
            </w:pPr>
            <w:r>
              <w:rPr>
                <w:rFonts w:hint="eastAsia" w:ascii="微软雅黑" w:hAnsi="微软雅黑" w:eastAsia="微软雅黑" w:cs="微软雅黑"/>
                <w:i w:val="0"/>
                <w:iCs w:val="0"/>
                <w:color w:val="000000"/>
                <w:sz w:val="16"/>
                <w:szCs w:val="16"/>
                <w:u w:val="none"/>
                <w:lang w:val="en-US" w:eastAsia="zh-CN"/>
              </w:rPr>
              <w:t>卡口测速电警摄像机</w:t>
            </w:r>
          </w:p>
        </w:tc>
        <w:tc>
          <w:tcPr>
            <w:tcW w:w="1432" w:type="dxa"/>
            <w:tcBorders>
              <w:top w:val="single" w:color="000000" w:sz="4" w:space="0"/>
              <w:left w:val="single" w:color="000000" w:sz="4" w:space="0"/>
              <w:bottom w:val="single" w:color="000000" w:sz="4" w:space="0"/>
              <w:right w:val="single" w:color="000000" w:sz="4" w:space="0"/>
            </w:tcBorders>
            <w:noWrap w:val="0"/>
            <w:vAlign w:val="center"/>
          </w:tcPr>
          <w:p w14:paraId="7E2995DF">
            <w:pPr>
              <w:keepNext w:val="0"/>
              <w:keepLines w:val="0"/>
              <w:widowControl/>
              <w:suppressLineNumbers w:val="0"/>
              <w:jc w:val="left"/>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海康威视</w:t>
            </w:r>
          </w:p>
        </w:tc>
        <w:tc>
          <w:tcPr>
            <w:tcW w:w="2915" w:type="dxa"/>
            <w:tcBorders>
              <w:top w:val="single" w:color="000000" w:sz="4" w:space="0"/>
              <w:left w:val="single" w:color="000000" w:sz="4" w:space="0"/>
              <w:bottom w:val="single" w:color="000000" w:sz="4" w:space="0"/>
              <w:right w:val="single" w:color="000000" w:sz="4" w:space="0"/>
            </w:tcBorders>
            <w:noWrap w:val="0"/>
            <w:vAlign w:val="center"/>
          </w:tcPr>
          <w:p w14:paraId="1EE58E2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sz w:val="16"/>
                <w:szCs w:val="16"/>
                <w:u w:val="none"/>
              </w:rPr>
              <w:t>iDS-TCS80ZQ-HTXH</w:t>
            </w:r>
          </w:p>
        </w:tc>
        <w:tc>
          <w:tcPr>
            <w:tcW w:w="1354" w:type="dxa"/>
            <w:tcBorders>
              <w:top w:val="single" w:color="000000" w:sz="4" w:space="0"/>
              <w:left w:val="single" w:color="000000" w:sz="4" w:space="0"/>
              <w:bottom w:val="single" w:color="000000" w:sz="4" w:space="0"/>
              <w:right w:val="single" w:color="000000" w:sz="4" w:space="0"/>
            </w:tcBorders>
            <w:noWrap w:val="0"/>
            <w:vAlign w:val="center"/>
          </w:tcPr>
          <w:p w14:paraId="6D1C9A2B">
            <w:pPr>
              <w:keepNext w:val="0"/>
              <w:keepLines w:val="0"/>
              <w:widowControl/>
              <w:suppressLineNumbers w:val="0"/>
              <w:jc w:val="left"/>
              <w:textAlignment w:val="center"/>
              <w:rPr>
                <w:rFonts w:hint="default" w:ascii="微软雅黑" w:hAnsi="微软雅黑" w:eastAsia="微软雅黑" w:cs="微软雅黑"/>
                <w:i w:val="0"/>
                <w:iCs w:val="0"/>
                <w:color w:val="000000"/>
                <w:kern w:val="0"/>
                <w:sz w:val="16"/>
                <w:szCs w:val="16"/>
                <w:u w:val="none"/>
                <w:lang w:val="en-US" w:eastAsia="zh-CN" w:bidi="ar"/>
              </w:rPr>
            </w:pPr>
            <w:r>
              <w:rPr>
                <w:rFonts w:hint="eastAsia" w:ascii="微软雅黑" w:hAnsi="微软雅黑" w:eastAsia="微软雅黑" w:cs="微软雅黑"/>
                <w:i w:val="0"/>
                <w:iCs w:val="0"/>
                <w:color w:val="000000"/>
                <w:kern w:val="0"/>
                <w:sz w:val="16"/>
                <w:szCs w:val="16"/>
                <w:u w:val="none"/>
                <w:lang w:val="en-US" w:eastAsia="zh-CN" w:bidi="ar"/>
              </w:rPr>
              <w:t>13</w:t>
            </w:r>
          </w:p>
        </w:tc>
        <w:tc>
          <w:tcPr>
            <w:tcW w:w="1799" w:type="dxa"/>
            <w:tcBorders>
              <w:top w:val="single" w:color="000000" w:sz="4" w:space="0"/>
              <w:left w:val="single" w:color="000000" w:sz="4" w:space="0"/>
              <w:bottom w:val="single" w:color="000000" w:sz="4" w:space="0"/>
              <w:right w:val="single" w:color="000000" w:sz="4" w:space="0"/>
            </w:tcBorders>
            <w:noWrap w:val="0"/>
            <w:vAlign w:val="center"/>
          </w:tcPr>
          <w:p w14:paraId="4D9F25B9">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2490" w:type="dxa"/>
            <w:tcBorders>
              <w:top w:val="single" w:color="000000" w:sz="4" w:space="0"/>
              <w:left w:val="single" w:color="000000" w:sz="4" w:space="0"/>
              <w:bottom w:val="single" w:color="000000" w:sz="4" w:space="0"/>
              <w:right w:val="single" w:color="000000" w:sz="4" w:space="0"/>
            </w:tcBorders>
            <w:noWrap w:val="0"/>
            <w:vAlign w:val="center"/>
          </w:tcPr>
          <w:p w14:paraId="50CF5A0F">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r>
      <w:tr w14:paraId="24F9A3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749" w:type="dxa"/>
            <w:tcBorders>
              <w:top w:val="single" w:color="000000" w:sz="4" w:space="0"/>
              <w:left w:val="single" w:color="000000" w:sz="4" w:space="0"/>
              <w:bottom w:val="single" w:color="000000" w:sz="4" w:space="0"/>
              <w:right w:val="single" w:color="000000" w:sz="4" w:space="0"/>
            </w:tcBorders>
            <w:noWrap w:val="0"/>
            <w:vAlign w:val="center"/>
          </w:tcPr>
          <w:p w14:paraId="26B6026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2507" w:type="dxa"/>
            <w:tcBorders>
              <w:top w:val="single" w:color="000000" w:sz="4" w:space="0"/>
              <w:left w:val="single" w:color="000000" w:sz="4" w:space="0"/>
              <w:bottom w:val="single" w:color="000000" w:sz="4" w:space="0"/>
              <w:right w:val="single" w:color="000000" w:sz="4" w:space="0"/>
            </w:tcBorders>
            <w:noWrap w:val="0"/>
            <w:vAlign w:val="center"/>
          </w:tcPr>
          <w:p w14:paraId="7C1EE8BB">
            <w:pPr>
              <w:keepNext w:val="0"/>
              <w:keepLines w:val="0"/>
              <w:widowControl/>
              <w:suppressLineNumbers w:val="0"/>
              <w:jc w:val="left"/>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交通配套支架</w:t>
            </w:r>
          </w:p>
        </w:tc>
        <w:tc>
          <w:tcPr>
            <w:tcW w:w="1432" w:type="dxa"/>
            <w:tcBorders>
              <w:top w:val="single" w:color="000000" w:sz="4" w:space="0"/>
              <w:left w:val="single" w:color="000000" w:sz="4" w:space="0"/>
              <w:bottom w:val="single" w:color="000000" w:sz="4" w:space="0"/>
              <w:right w:val="single" w:color="000000" w:sz="4" w:space="0"/>
            </w:tcBorders>
            <w:noWrap w:val="0"/>
            <w:vAlign w:val="center"/>
          </w:tcPr>
          <w:p w14:paraId="4D9DBB1E">
            <w:pPr>
              <w:keepNext w:val="0"/>
              <w:keepLines w:val="0"/>
              <w:widowControl/>
              <w:suppressLineNumbers w:val="0"/>
              <w:jc w:val="left"/>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海康威视</w:t>
            </w:r>
          </w:p>
        </w:tc>
        <w:tc>
          <w:tcPr>
            <w:tcW w:w="2915" w:type="dxa"/>
            <w:tcBorders>
              <w:top w:val="single" w:color="000000" w:sz="4" w:space="0"/>
              <w:left w:val="single" w:color="000000" w:sz="4" w:space="0"/>
              <w:bottom w:val="single" w:color="000000" w:sz="4" w:space="0"/>
              <w:right w:val="single" w:color="000000" w:sz="4" w:space="0"/>
            </w:tcBorders>
            <w:noWrap w:val="0"/>
            <w:vAlign w:val="center"/>
          </w:tcPr>
          <w:p w14:paraId="2AE3EF13">
            <w:pPr>
              <w:keepNext w:val="0"/>
              <w:keepLines w:val="0"/>
              <w:widowControl/>
              <w:suppressLineNumbers w:val="0"/>
              <w:jc w:val="left"/>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sz w:val="16"/>
                <w:szCs w:val="16"/>
                <w:u w:val="none"/>
              </w:rPr>
              <w:t>摄像机横杆安装-带钢带抱箍A60/300(ZAM)(交通白)</w:t>
            </w:r>
          </w:p>
        </w:tc>
        <w:tc>
          <w:tcPr>
            <w:tcW w:w="1354" w:type="dxa"/>
            <w:tcBorders>
              <w:top w:val="single" w:color="000000" w:sz="4" w:space="0"/>
              <w:left w:val="single" w:color="000000" w:sz="4" w:space="0"/>
              <w:bottom w:val="single" w:color="000000" w:sz="4" w:space="0"/>
              <w:right w:val="single" w:color="000000" w:sz="4" w:space="0"/>
            </w:tcBorders>
            <w:noWrap w:val="0"/>
            <w:vAlign w:val="center"/>
          </w:tcPr>
          <w:p w14:paraId="5E46D98A">
            <w:pPr>
              <w:keepNext w:val="0"/>
              <w:keepLines w:val="0"/>
              <w:widowControl/>
              <w:suppressLineNumbers w:val="0"/>
              <w:jc w:val="left"/>
              <w:textAlignment w:val="center"/>
              <w:rPr>
                <w:rFonts w:hint="default" w:ascii="微软雅黑" w:hAnsi="微软雅黑" w:eastAsia="微软雅黑" w:cs="微软雅黑"/>
                <w:i w:val="0"/>
                <w:iCs w:val="0"/>
                <w:color w:val="000000"/>
                <w:kern w:val="0"/>
                <w:sz w:val="16"/>
                <w:szCs w:val="16"/>
                <w:u w:val="none"/>
                <w:lang w:val="en-US" w:eastAsia="zh-CN" w:bidi="ar"/>
              </w:rPr>
            </w:pPr>
            <w:r>
              <w:rPr>
                <w:rFonts w:hint="eastAsia" w:ascii="微软雅黑" w:hAnsi="微软雅黑" w:eastAsia="微软雅黑" w:cs="微软雅黑"/>
                <w:i w:val="0"/>
                <w:iCs w:val="0"/>
                <w:color w:val="000000"/>
                <w:kern w:val="0"/>
                <w:sz w:val="16"/>
                <w:szCs w:val="16"/>
                <w:u w:val="none"/>
                <w:lang w:val="en-US" w:eastAsia="zh-CN" w:bidi="ar"/>
              </w:rPr>
              <w:t>13</w:t>
            </w:r>
          </w:p>
        </w:tc>
        <w:tc>
          <w:tcPr>
            <w:tcW w:w="1799" w:type="dxa"/>
            <w:tcBorders>
              <w:top w:val="single" w:color="000000" w:sz="4" w:space="0"/>
              <w:left w:val="single" w:color="000000" w:sz="4" w:space="0"/>
              <w:bottom w:val="single" w:color="000000" w:sz="4" w:space="0"/>
              <w:right w:val="single" w:color="000000" w:sz="4" w:space="0"/>
            </w:tcBorders>
            <w:noWrap w:val="0"/>
            <w:vAlign w:val="center"/>
          </w:tcPr>
          <w:p w14:paraId="268E8325">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2490" w:type="dxa"/>
            <w:tcBorders>
              <w:top w:val="single" w:color="000000" w:sz="4" w:space="0"/>
              <w:left w:val="single" w:color="000000" w:sz="4" w:space="0"/>
              <w:bottom w:val="single" w:color="000000" w:sz="4" w:space="0"/>
              <w:right w:val="single" w:color="000000" w:sz="4" w:space="0"/>
            </w:tcBorders>
            <w:noWrap w:val="0"/>
            <w:vAlign w:val="center"/>
          </w:tcPr>
          <w:p w14:paraId="5BBA8CDD">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r>
      <w:tr w14:paraId="5A7B2E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9" w:hRule="atLeast"/>
        </w:trPr>
        <w:tc>
          <w:tcPr>
            <w:tcW w:w="749" w:type="dxa"/>
            <w:tcBorders>
              <w:top w:val="single" w:color="000000" w:sz="4" w:space="0"/>
              <w:left w:val="single" w:color="000000" w:sz="4" w:space="0"/>
              <w:bottom w:val="single" w:color="000000" w:sz="4" w:space="0"/>
              <w:right w:val="single" w:color="000000" w:sz="4" w:space="0"/>
            </w:tcBorders>
            <w:noWrap w:val="0"/>
            <w:vAlign w:val="center"/>
          </w:tcPr>
          <w:p w14:paraId="75E7092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w:t>
            </w:r>
          </w:p>
        </w:tc>
        <w:tc>
          <w:tcPr>
            <w:tcW w:w="2507" w:type="dxa"/>
            <w:tcBorders>
              <w:top w:val="single" w:color="000000" w:sz="4" w:space="0"/>
              <w:left w:val="single" w:color="000000" w:sz="4" w:space="0"/>
              <w:bottom w:val="single" w:color="000000" w:sz="4" w:space="0"/>
              <w:right w:val="single" w:color="000000" w:sz="4" w:space="0"/>
            </w:tcBorders>
            <w:noWrap w:val="0"/>
            <w:vAlign w:val="center"/>
          </w:tcPr>
          <w:p w14:paraId="362F5D1B">
            <w:pPr>
              <w:keepNext w:val="0"/>
              <w:keepLines w:val="0"/>
              <w:widowControl/>
              <w:suppressLineNumbers w:val="0"/>
              <w:jc w:val="left"/>
              <w:textAlignment w:val="center"/>
              <w:rPr>
                <w:rFonts w:hint="default" w:ascii="微软雅黑" w:hAnsi="微软雅黑" w:eastAsia="微软雅黑" w:cs="微软雅黑"/>
                <w:i w:val="0"/>
                <w:iCs w:val="0"/>
                <w:color w:val="000000"/>
                <w:sz w:val="16"/>
                <w:szCs w:val="16"/>
                <w:u w:val="none"/>
                <w:lang w:val="en-US" w:eastAsia="zh-CN"/>
              </w:rPr>
            </w:pPr>
            <w:r>
              <w:rPr>
                <w:rFonts w:hint="eastAsia" w:ascii="微软雅黑" w:hAnsi="微软雅黑" w:eastAsia="微软雅黑" w:cs="微软雅黑"/>
                <w:i w:val="0"/>
                <w:iCs w:val="0"/>
                <w:color w:val="000000"/>
                <w:sz w:val="16"/>
                <w:szCs w:val="16"/>
                <w:u w:val="none"/>
                <w:lang w:val="en-US" w:eastAsia="zh-CN"/>
              </w:rPr>
              <w:t>补光灯\爆闪灯</w:t>
            </w:r>
          </w:p>
        </w:tc>
        <w:tc>
          <w:tcPr>
            <w:tcW w:w="1432" w:type="dxa"/>
            <w:tcBorders>
              <w:top w:val="single" w:color="000000" w:sz="4" w:space="0"/>
              <w:left w:val="single" w:color="000000" w:sz="4" w:space="0"/>
              <w:bottom w:val="single" w:color="000000" w:sz="4" w:space="0"/>
              <w:right w:val="single" w:color="000000" w:sz="4" w:space="0"/>
            </w:tcBorders>
            <w:noWrap w:val="0"/>
            <w:vAlign w:val="center"/>
          </w:tcPr>
          <w:p w14:paraId="60377E48">
            <w:pPr>
              <w:keepNext w:val="0"/>
              <w:keepLines w:val="0"/>
              <w:widowControl/>
              <w:suppressLineNumbers w:val="0"/>
              <w:jc w:val="left"/>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海康威视</w:t>
            </w:r>
          </w:p>
        </w:tc>
        <w:tc>
          <w:tcPr>
            <w:tcW w:w="2915" w:type="dxa"/>
            <w:tcBorders>
              <w:top w:val="single" w:color="000000" w:sz="4" w:space="0"/>
              <w:left w:val="single" w:color="000000" w:sz="4" w:space="0"/>
              <w:bottom w:val="single" w:color="000000" w:sz="4" w:space="0"/>
              <w:right w:val="single" w:color="000000" w:sz="4" w:space="0"/>
            </w:tcBorders>
            <w:noWrap w:val="0"/>
            <w:vAlign w:val="center"/>
          </w:tcPr>
          <w:p w14:paraId="49DF02EA">
            <w:pPr>
              <w:keepNext w:val="0"/>
              <w:keepLines w:val="0"/>
              <w:widowControl/>
              <w:suppressLineNumbers w:val="0"/>
              <w:jc w:val="left"/>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sz w:val="16"/>
                <w:szCs w:val="16"/>
                <w:u w:val="none"/>
              </w:rPr>
              <w:t>CXBG-2-1-CX-A-DS-TL2000C-NT</w:t>
            </w:r>
          </w:p>
        </w:tc>
        <w:tc>
          <w:tcPr>
            <w:tcW w:w="1354" w:type="dxa"/>
            <w:tcBorders>
              <w:top w:val="single" w:color="000000" w:sz="4" w:space="0"/>
              <w:left w:val="single" w:color="000000" w:sz="4" w:space="0"/>
              <w:bottom w:val="single" w:color="000000" w:sz="4" w:space="0"/>
              <w:right w:val="single" w:color="000000" w:sz="4" w:space="0"/>
            </w:tcBorders>
            <w:noWrap w:val="0"/>
            <w:vAlign w:val="center"/>
          </w:tcPr>
          <w:p w14:paraId="6FD7A629">
            <w:pPr>
              <w:keepNext w:val="0"/>
              <w:keepLines w:val="0"/>
              <w:widowControl/>
              <w:suppressLineNumbers w:val="0"/>
              <w:jc w:val="left"/>
              <w:textAlignment w:val="center"/>
              <w:rPr>
                <w:rFonts w:hint="default" w:ascii="微软雅黑" w:hAnsi="微软雅黑" w:eastAsia="微软雅黑" w:cs="微软雅黑"/>
                <w:i w:val="0"/>
                <w:iCs w:val="0"/>
                <w:color w:val="000000"/>
                <w:kern w:val="0"/>
                <w:sz w:val="16"/>
                <w:szCs w:val="16"/>
                <w:u w:val="none"/>
                <w:lang w:val="en-US" w:eastAsia="zh-CN" w:bidi="ar"/>
              </w:rPr>
            </w:pPr>
            <w:r>
              <w:rPr>
                <w:rFonts w:hint="eastAsia" w:ascii="微软雅黑" w:hAnsi="微软雅黑" w:eastAsia="微软雅黑" w:cs="微软雅黑"/>
                <w:i w:val="0"/>
                <w:iCs w:val="0"/>
                <w:color w:val="000000"/>
                <w:kern w:val="0"/>
                <w:sz w:val="16"/>
                <w:szCs w:val="16"/>
                <w:u w:val="none"/>
                <w:lang w:val="en-US" w:eastAsia="zh-CN" w:bidi="ar"/>
              </w:rPr>
              <w:t>13</w:t>
            </w:r>
          </w:p>
        </w:tc>
        <w:tc>
          <w:tcPr>
            <w:tcW w:w="1799" w:type="dxa"/>
            <w:tcBorders>
              <w:top w:val="single" w:color="000000" w:sz="4" w:space="0"/>
              <w:left w:val="single" w:color="000000" w:sz="4" w:space="0"/>
              <w:bottom w:val="single" w:color="000000" w:sz="4" w:space="0"/>
              <w:right w:val="single" w:color="000000" w:sz="4" w:space="0"/>
            </w:tcBorders>
            <w:noWrap w:val="0"/>
            <w:vAlign w:val="center"/>
          </w:tcPr>
          <w:p w14:paraId="35129B39">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2490" w:type="dxa"/>
            <w:tcBorders>
              <w:top w:val="single" w:color="000000" w:sz="4" w:space="0"/>
              <w:left w:val="single" w:color="000000" w:sz="4" w:space="0"/>
              <w:bottom w:val="single" w:color="000000" w:sz="4" w:space="0"/>
              <w:right w:val="single" w:color="000000" w:sz="4" w:space="0"/>
            </w:tcBorders>
            <w:noWrap w:val="0"/>
            <w:vAlign w:val="center"/>
          </w:tcPr>
          <w:p w14:paraId="59C6B5A4">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r>
      <w:tr w14:paraId="7C2EA5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4" w:hRule="atLeast"/>
        </w:trPr>
        <w:tc>
          <w:tcPr>
            <w:tcW w:w="749" w:type="dxa"/>
            <w:tcBorders>
              <w:top w:val="single" w:color="000000" w:sz="4" w:space="0"/>
              <w:left w:val="single" w:color="000000" w:sz="4" w:space="0"/>
              <w:bottom w:val="single" w:color="000000" w:sz="4" w:space="0"/>
              <w:right w:val="single" w:color="000000" w:sz="4" w:space="0"/>
            </w:tcBorders>
            <w:noWrap w:val="0"/>
            <w:vAlign w:val="center"/>
          </w:tcPr>
          <w:p w14:paraId="6E25E7C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4</w:t>
            </w:r>
          </w:p>
        </w:tc>
        <w:tc>
          <w:tcPr>
            <w:tcW w:w="2507" w:type="dxa"/>
            <w:tcBorders>
              <w:top w:val="single" w:color="000000" w:sz="4" w:space="0"/>
              <w:left w:val="single" w:color="000000" w:sz="4" w:space="0"/>
              <w:bottom w:val="single" w:color="000000" w:sz="4" w:space="0"/>
              <w:right w:val="single" w:color="000000" w:sz="4" w:space="0"/>
            </w:tcBorders>
            <w:noWrap w:val="0"/>
            <w:vAlign w:val="center"/>
          </w:tcPr>
          <w:p w14:paraId="2A8F2A0B">
            <w:pPr>
              <w:keepNext w:val="0"/>
              <w:keepLines w:val="0"/>
              <w:widowControl/>
              <w:suppressLineNumbers w:val="0"/>
              <w:jc w:val="left"/>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抓拍终端管理设备</w:t>
            </w:r>
          </w:p>
        </w:tc>
        <w:tc>
          <w:tcPr>
            <w:tcW w:w="1432" w:type="dxa"/>
            <w:tcBorders>
              <w:top w:val="single" w:color="000000" w:sz="4" w:space="0"/>
              <w:left w:val="single" w:color="000000" w:sz="4" w:space="0"/>
              <w:bottom w:val="single" w:color="000000" w:sz="4" w:space="0"/>
              <w:right w:val="single" w:color="000000" w:sz="4" w:space="0"/>
            </w:tcBorders>
            <w:noWrap w:val="0"/>
            <w:vAlign w:val="center"/>
          </w:tcPr>
          <w:p w14:paraId="5DE22E16">
            <w:pPr>
              <w:keepNext w:val="0"/>
              <w:keepLines w:val="0"/>
              <w:widowControl/>
              <w:suppressLineNumbers w:val="0"/>
              <w:jc w:val="left"/>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海康威视</w:t>
            </w:r>
          </w:p>
        </w:tc>
        <w:tc>
          <w:tcPr>
            <w:tcW w:w="2915" w:type="dxa"/>
            <w:tcBorders>
              <w:top w:val="single" w:color="000000" w:sz="4" w:space="0"/>
              <w:left w:val="single" w:color="000000" w:sz="4" w:space="0"/>
              <w:bottom w:val="single" w:color="000000" w:sz="4" w:space="0"/>
              <w:right w:val="single" w:color="000000" w:sz="4" w:space="0"/>
            </w:tcBorders>
            <w:noWrap w:val="0"/>
            <w:vAlign w:val="center"/>
          </w:tcPr>
          <w:p w14:paraId="5939E300">
            <w:pPr>
              <w:keepNext w:val="0"/>
              <w:keepLines w:val="0"/>
              <w:widowControl/>
              <w:suppressLineNumbers w:val="0"/>
              <w:jc w:val="left"/>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sz w:val="16"/>
                <w:szCs w:val="16"/>
                <w:u w:val="none"/>
              </w:rPr>
              <w:t>DS-TP50-04HH4B</w:t>
            </w:r>
          </w:p>
        </w:tc>
        <w:tc>
          <w:tcPr>
            <w:tcW w:w="1354" w:type="dxa"/>
            <w:tcBorders>
              <w:top w:val="single" w:color="000000" w:sz="4" w:space="0"/>
              <w:left w:val="single" w:color="000000" w:sz="4" w:space="0"/>
              <w:bottom w:val="single" w:color="000000" w:sz="4" w:space="0"/>
              <w:right w:val="single" w:color="000000" w:sz="4" w:space="0"/>
            </w:tcBorders>
            <w:noWrap w:val="0"/>
            <w:vAlign w:val="center"/>
          </w:tcPr>
          <w:p w14:paraId="553C7AD2">
            <w:pPr>
              <w:keepNext w:val="0"/>
              <w:keepLines w:val="0"/>
              <w:widowControl/>
              <w:suppressLineNumbers w:val="0"/>
              <w:jc w:val="left"/>
              <w:textAlignment w:val="center"/>
              <w:rPr>
                <w:rFonts w:hint="default" w:ascii="微软雅黑" w:hAnsi="微软雅黑" w:eastAsia="微软雅黑" w:cs="微软雅黑"/>
                <w:i w:val="0"/>
                <w:iCs w:val="0"/>
                <w:color w:val="000000"/>
                <w:kern w:val="0"/>
                <w:sz w:val="16"/>
                <w:szCs w:val="16"/>
                <w:u w:val="none"/>
                <w:lang w:val="en-US" w:eastAsia="zh-CN" w:bidi="ar"/>
              </w:rPr>
            </w:pPr>
            <w:r>
              <w:rPr>
                <w:rFonts w:hint="eastAsia" w:ascii="微软雅黑" w:hAnsi="微软雅黑" w:eastAsia="微软雅黑" w:cs="微软雅黑"/>
                <w:i w:val="0"/>
                <w:iCs w:val="0"/>
                <w:color w:val="000000"/>
                <w:kern w:val="0"/>
                <w:sz w:val="16"/>
                <w:szCs w:val="16"/>
                <w:u w:val="none"/>
                <w:lang w:val="en-US" w:eastAsia="zh-CN" w:bidi="ar"/>
              </w:rPr>
              <w:t>13</w:t>
            </w:r>
          </w:p>
        </w:tc>
        <w:tc>
          <w:tcPr>
            <w:tcW w:w="1799" w:type="dxa"/>
            <w:tcBorders>
              <w:top w:val="single" w:color="000000" w:sz="4" w:space="0"/>
              <w:left w:val="single" w:color="000000" w:sz="4" w:space="0"/>
              <w:bottom w:val="single" w:color="000000" w:sz="4" w:space="0"/>
              <w:right w:val="single" w:color="000000" w:sz="4" w:space="0"/>
            </w:tcBorders>
            <w:noWrap w:val="0"/>
            <w:vAlign w:val="center"/>
          </w:tcPr>
          <w:p w14:paraId="08585DF9">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2490" w:type="dxa"/>
            <w:tcBorders>
              <w:top w:val="single" w:color="000000" w:sz="4" w:space="0"/>
              <w:left w:val="single" w:color="000000" w:sz="4" w:space="0"/>
              <w:bottom w:val="single" w:color="000000" w:sz="4" w:space="0"/>
              <w:right w:val="single" w:color="000000" w:sz="4" w:space="0"/>
            </w:tcBorders>
            <w:noWrap w:val="0"/>
            <w:vAlign w:val="center"/>
          </w:tcPr>
          <w:p w14:paraId="710A9809">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r>
      <w:tr w14:paraId="6446C2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8" w:hRule="atLeast"/>
        </w:trPr>
        <w:tc>
          <w:tcPr>
            <w:tcW w:w="749" w:type="dxa"/>
            <w:tcBorders>
              <w:top w:val="single" w:color="000000" w:sz="4" w:space="0"/>
              <w:left w:val="single" w:color="000000" w:sz="4" w:space="0"/>
              <w:bottom w:val="single" w:color="000000" w:sz="4" w:space="0"/>
              <w:right w:val="single" w:color="000000" w:sz="4" w:space="0"/>
            </w:tcBorders>
            <w:noWrap w:val="0"/>
            <w:vAlign w:val="center"/>
          </w:tcPr>
          <w:p w14:paraId="0403DDA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5</w:t>
            </w:r>
          </w:p>
        </w:tc>
        <w:tc>
          <w:tcPr>
            <w:tcW w:w="2507" w:type="dxa"/>
            <w:tcBorders>
              <w:top w:val="single" w:color="000000" w:sz="4" w:space="0"/>
              <w:left w:val="single" w:color="000000" w:sz="4" w:space="0"/>
              <w:bottom w:val="single" w:color="000000" w:sz="4" w:space="0"/>
              <w:right w:val="single" w:color="000000" w:sz="4" w:space="0"/>
            </w:tcBorders>
            <w:noWrap w:val="0"/>
            <w:vAlign w:val="center"/>
          </w:tcPr>
          <w:p w14:paraId="056F51D3">
            <w:pPr>
              <w:keepNext w:val="0"/>
              <w:keepLines w:val="0"/>
              <w:widowControl/>
              <w:suppressLineNumbers w:val="0"/>
              <w:jc w:val="left"/>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抓拍终端管理设备</w:t>
            </w:r>
          </w:p>
        </w:tc>
        <w:tc>
          <w:tcPr>
            <w:tcW w:w="1432" w:type="dxa"/>
            <w:tcBorders>
              <w:top w:val="single" w:color="000000" w:sz="4" w:space="0"/>
              <w:left w:val="single" w:color="000000" w:sz="4" w:space="0"/>
              <w:bottom w:val="single" w:color="000000" w:sz="4" w:space="0"/>
              <w:right w:val="single" w:color="000000" w:sz="4" w:space="0"/>
            </w:tcBorders>
            <w:noWrap w:val="0"/>
            <w:vAlign w:val="center"/>
          </w:tcPr>
          <w:p w14:paraId="0D122BFE">
            <w:pPr>
              <w:keepNext w:val="0"/>
              <w:keepLines w:val="0"/>
              <w:widowControl/>
              <w:suppressLineNumbers w:val="0"/>
              <w:jc w:val="left"/>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海康威视</w:t>
            </w:r>
          </w:p>
        </w:tc>
        <w:tc>
          <w:tcPr>
            <w:tcW w:w="2915" w:type="dxa"/>
            <w:tcBorders>
              <w:top w:val="single" w:color="000000" w:sz="4" w:space="0"/>
              <w:left w:val="single" w:color="000000" w:sz="4" w:space="0"/>
              <w:bottom w:val="single" w:color="000000" w:sz="4" w:space="0"/>
              <w:right w:val="single" w:color="000000" w:sz="4" w:space="0"/>
            </w:tcBorders>
            <w:noWrap w:val="0"/>
            <w:vAlign w:val="center"/>
          </w:tcPr>
          <w:p w14:paraId="119DA9F5">
            <w:pPr>
              <w:keepNext w:val="0"/>
              <w:keepLines w:val="0"/>
              <w:widowControl/>
              <w:suppressLineNumbers w:val="0"/>
              <w:jc w:val="left"/>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sz w:val="16"/>
                <w:szCs w:val="16"/>
                <w:u w:val="none"/>
              </w:rPr>
              <w:t>DS-TP50-12HH4B</w:t>
            </w:r>
          </w:p>
        </w:tc>
        <w:tc>
          <w:tcPr>
            <w:tcW w:w="1354" w:type="dxa"/>
            <w:tcBorders>
              <w:top w:val="single" w:color="000000" w:sz="4" w:space="0"/>
              <w:left w:val="single" w:color="000000" w:sz="4" w:space="0"/>
              <w:bottom w:val="single" w:color="000000" w:sz="4" w:space="0"/>
              <w:right w:val="single" w:color="000000" w:sz="4" w:space="0"/>
            </w:tcBorders>
            <w:noWrap w:val="0"/>
            <w:vAlign w:val="center"/>
          </w:tcPr>
          <w:p w14:paraId="2662865A">
            <w:pPr>
              <w:keepNext w:val="0"/>
              <w:keepLines w:val="0"/>
              <w:widowControl/>
              <w:suppressLineNumbers w:val="0"/>
              <w:jc w:val="left"/>
              <w:textAlignment w:val="center"/>
              <w:rPr>
                <w:rFonts w:hint="default" w:ascii="微软雅黑" w:hAnsi="微软雅黑" w:eastAsia="微软雅黑" w:cs="微软雅黑"/>
                <w:i w:val="0"/>
                <w:iCs w:val="0"/>
                <w:color w:val="000000"/>
                <w:kern w:val="0"/>
                <w:sz w:val="16"/>
                <w:szCs w:val="16"/>
                <w:u w:val="none"/>
                <w:lang w:val="en-US" w:eastAsia="zh-CN" w:bidi="ar"/>
              </w:rPr>
            </w:pPr>
            <w:r>
              <w:rPr>
                <w:rFonts w:hint="eastAsia" w:ascii="微软雅黑" w:hAnsi="微软雅黑" w:eastAsia="微软雅黑" w:cs="微软雅黑"/>
                <w:i w:val="0"/>
                <w:iCs w:val="0"/>
                <w:color w:val="000000"/>
                <w:kern w:val="0"/>
                <w:sz w:val="16"/>
                <w:szCs w:val="16"/>
                <w:u w:val="none"/>
                <w:lang w:val="en-US" w:eastAsia="zh-CN" w:bidi="ar"/>
              </w:rPr>
              <w:t>0</w:t>
            </w:r>
          </w:p>
        </w:tc>
        <w:tc>
          <w:tcPr>
            <w:tcW w:w="1799" w:type="dxa"/>
            <w:tcBorders>
              <w:top w:val="single" w:color="000000" w:sz="4" w:space="0"/>
              <w:left w:val="single" w:color="000000" w:sz="4" w:space="0"/>
              <w:bottom w:val="single" w:color="000000" w:sz="4" w:space="0"/>
              <w:right w:val="single" w:color="000000" w:sz="4" w:space="0"/>
            </w:tcBorders>
            <w:noWrap w:val="0"/>
            <w:vAlign w:val="center"/>
          </w:tcPr>
          <w:p w14:paraId="34E7985F">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2490" w:type="dxa"/>
            <w:tcBorders>
              <w:top w:val="single" w:color="000000" w:sz="4" w:space="0"/>
              <w:left w:val="single" w:color="000000" w:sz="4" w:space="0"/>
              <w:bottom w:val="single" w:color="000000" w:sz="4" w:space="0"/>
              <w:right w:val="single" w:color="000000" w:sz="4" w:space="0"/>
            </w:tcBorders>
            <w:noWrap w:val="0"/>
            <w:vAlign w:val="center"/>
          </w:tcPr>
          <w:p w14:paraId="655714AC">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r>
      <w:tr w14:paraId="4EC7B2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2" w:hRule="atLeast"/>
        </w:trPr>
        <w:tc>
          <w:tcPr>
            <w:tcW w:w="749" w:type="dxa"/>
            <w:tcBorders>
              <w:top w:val="single" w:color="000000" w:sz="4" w:space="0"/>
              <w:left w:val="single" w:color="000000" w:sz="4" w:space="0"/>
              <w:bottom w:val="single" w:color="000000" w:sz="4" w:space="0"/>
              <w:right w:val="single" w:color="000000" w:sz="4" w:space="0"/>
            </w:tcBorders>
            <w:noWrap w:val="0"/>
            <w:vAlign w:val="center"/>
          </w:tcPr>
          <w:p w14:paraId="5B46638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6</w:t>
            </w:r>
          </w:p>
        </w:tc>
        <w:tc>
          <w:tcPr>
            <w:tcW w:w="2507" w:type="dxa"/>
            <w:tcBorders>
              <w:top w:val="single" w:color="000000" w:sz="4" w:space="0"/>
              <w:left w:val="single" w:color="000000" w:sz="4" w:space="0"/>
              <w:bottom w:val="single" w:color="000000" w:sz="4" w:space="0"/>
              <w:right w:val="single" w:color="000000" w:sz="4" w:space="0"/>
            </w:tcBorders>
            <w:noWrap w:val="0"/>
            <w:vAlign w:val="center"/>
          </w:tcPr>
          <w:p w14:paraId="389D5FBF">
            <w:pPr>
              <w:keepNext w:val="0"/>
              <w:keepLines w:val="0"/>
              <w:widowControl/>
              <w:suppressLineNumbers w:val="0"/>
              <w:jc w:val="left"/>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室外机柜</w:t>
            </w:r>
          </w:p>
        </w:tc>
        <w:tc>
          <w:tcPr>
            <w:tcW w:w="1432" w:type="dxa"/>
            <w:tcBorders>
              <w:top w:val="single" w:color="000000" w:sz="4" w:space="0"/>
              <w:left w:val="single" w:color="000000" w:sz="4" w:space="0"/>
              <w:bottom w:val="single" w:color="000000" w:sz="4" w:space="0"/>
              <w:right w:val="single" w:color="000000" w:sz="4" w:space="0"/>
            </w:tcBorders>
            <w:noWrap w:val="0"/>
            <w:vAlign w:val="center"/>
          </w:tcPr>
          <w:p w14:paraId="7FD0D56B">
            <w:pPr>
              <w:keepNext w:val="0"/>
              <w:keepLines w:val="0"/>
              <w:widowControl/>
              <w:suppressLineNumbers w:val="0"/>
              <w:jc w:val="left"/>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海康威视</w:t>
            </w:r>
          </w:p>
        </w:tc>
        <w:tc>
          <w:tcPr>
            <w:tcW w:w="2915" w:type="dxa"/>
            <w:tcBorders>
              <w:top w:val="single" w:color="000000" w:sz="4" w:space="0"/>
              <w:left w:val="single" w:color="000000" w:sz="4" w:space="0"/>
              <w:bottom w:val="single" w:color="000000" w:sz="4" w:space="0"/>
              <w:right w:val="single" w:color="000000" w:sz="4" w:space="0"/>
            </w:tcBorders>
            <w:noWrap w:val="0"/>
            <w:vAlign w:val="center"/>
          </w:tcPr>
          <w:p w14:paraId="09D757F5">
            <w:pPr>
              <w:keepNext w:val="0"/>
              <w:keepLines w:val="0"/>
              <w:widowControl/>
              <w:suppressLineNumbers w:val="0"/>
              <w:jc w:val="left"/>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sz w:val="16"/>
                <w:szCs w:val="16"/>
                <w:u w:val="none"/>
              </w:rPr>
              <w:t>DS-TAC200-P/8/1.2(B)</w:t>
            </w:r>
          </w:p>
        </w:tc>
        <w:tc>
          <w:tcPr>
            <w:tcW w:w="1354" w:type="dxa"/>
            <w:tcBorders>
              <w:top w:val="single" w:color="000000" w:sz="4" w:space="0"/>
              <w:left w:val="single" w:color="000000" w:sz="4" w:space="0"/>
              <w:bottom w:val="single" w:color="000000" w:sz="4" w:space="0"/>
              <w:right w:val="single" w:color="000000" w:sz="4" w:space="0"/>
            </w:tcBorders>
            <w:noWrap w:val="0"/>
            <w:vAlign w:val="center"/>
          </w:tcPr>
          <w:p w14:paraId="5260BE12">
            <w:pPr>
              <w:keepNext w:val="0"/>
              <w:keepLines w:val="0"/>
              <w:widowControl/>
              <w:suppressLineNumbers w:val="0"/>
              <w:jc w:val="left"/>
              <w:textAlignment w:val="center"/>
              <w:rPr>
                <w:rFonts w:hint="default" w:ascii="微软雅黑" w:hAnsi="微软雅黑" w:eastAsia="微软雅黑" w:cs="微软雅黑"/>
                <w:i w:val="0"/>
                <w:iCs w:val="0"/>
                <w:color w:val="000000"/>
                <w:kern w:val="0"/>
                <w:sz w:val="16"/>
                <w:szCs w:val="16"/>
                <w:u w:val="none"/>
                <w:lang w:val="en-US" w:eastAsia="zh-CN" w:bidi="ar"/>
              </w:rPr>
            </w:pPr>
            <w:r>
              <w:rPr>
                <w:rFonts w:hint="eastAsia" w:ascii="微软雅黑" w:hAnsi="微软雅黑" w:eastAsia="微软雅黑" w:cs="微软雅黑"/>
                <w:i w:val="0"/>
                <w:iCs w:val="0"/>
                <w:color w:val="000000"/>
                <w:kern w:val="0"/>
                <w:sz w:val="16"/>
                <w:szCs w:val="16"/>
                <w:u w:val="none"/>
                <w:lang w:val="en-US" w:eastAsia="zh-CN" w:bidi="ar"/>
              </w:rPr>
              <w:t>13</w:t>
            </w:r>
          </w:p>
        </w:tc>
        <w:tc>
          <w:tcPr>
            <w:tcW w:w="1799" w:type="dxa"/>
            <w:tcBorders>
              <w:top w:val="single" w:color="000000" w:sz="4" w:space="0"/>
              <w:left w:val="single" w:color="000000" w:sz="4" w:space="0"/>
              <w:bottom w:val="single" w:color="000000" w:sz="4" w:space="0"/>
              <w:right w:val="single" w:color="000000" w:sz="4" w:space="0"/>
            </w:tcBorders>
            <w:noWrap w:val="0"/>
            <w:vAlign w:val="center"/>
          </w:tcPr>
          <w:p w14:paraId="20CB16D5">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2490" w:type="dxa"/>
            <w:tcBorders>
              <w:top w:val="single" w:color="000000" w:sz="4" w:space="0"/>
              <w:left w:val="single" w:color="000000" w:sz="4" w:space="0"/>
              <w:bottom w:val="single" w:color="000000" w:sz="4" w:space="0"/>
              <w:right w:val="single" w:color="000000" w:sz="4" w:space="0"/>
            </w:tcBorders>
            <w:noWrap w:val="0"/>
            <w:vAlign w:val="center"/>
          </w:tcPr>
          <w:p w14:paraId="70B9A35B">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r>
      <w:tr w14:paraId="10F719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749" w:type="dxa"/>
            <w:tcBorders>
              <w:top w:val="single" w:color="000000" w:sz="4" w:space="0"/>
              <w:left w:val="single" w:color="000000" w:sz="4" w:space="0"/>
              <w:bottom w:val="single" w:color="000000" w:sz="4" w:space="0"/>
              <w:right w:val="single" w:color="000000" w:sz="4" w:space="0"/>
            </w:tcBorders>
            <w:noWrap w:val="0"/>
            <w:vAlign w:val="center"/>
          </w:tcPr>
          <w:p w14:paraId="22C079E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7</w:t>
            </w:r>
          </w:p>
        </w:tc>
        <w:tc>
          <w:tcPr>
            <w:tcW w:w="2507" w:type="dxa"/>
            <w:tcBorders>
              <w:top w:val="single" w:color="000000" w:sz="4" w:space="0"/>
              <w:left w:val="single" w:color="000000" w:sz="4" w:space="0"/>
              <w:bottom w:val="single" w:color="000000" w:sz="4" w:space="0"/>
              <w:right w:val="single" w:color="000000" w:sz="4" w:space="0"/>
            </w:tcBorders>
            <w:noWrap w:val="0"/>
            <w:vAlign w:val="center"/>
          </w:tcPr>
          <w:p w14:paraId="7FF2B150">
            <w:pPr>
              <w:keepNext w:val="0"/>
              <w:keepLines w:val="0"/>
              <w:widowControl/>
              <w:suppressLineNumbers w:val="0"/>
              <w:jc w:val="left"/>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电警警示屏产品</w:t>
            </w:r>
          </w:p>
        </w:tc>
        <w:tc>
          <w:tcPr>
            <w:tcW w:w="1432" w:type="dxa"/>
            <w:tcBorders>
              <w:top w:val="single" w:color="000000" w:sz="4" w:space="0"/>
              <w:left w:val="single" w:color="000000" w:sz="4" w:space="0"/>
              <w:bottom w:val="single" w:color="000000" w:sz="4" w:space="0"/>
              <w:right w:val="single" w:color="000000" w:sz="4" w:space="0"/>
            </w:tcBorders>
            <w:noWrap w:val="0"/>
            <w:vAlign w:val="center"/>
          </w:tcPr>
          <w:p w14:paraId="59B48743">
            <w:pPr>
              <w:keepNext w:val="0"/>
              <w:keepLines w:val="0"/>
              <w:widowControl/>
              <w:suppressLineNumbers w:val="0"/>
              <w:jc w:val="left"/>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海康威视</w:t>
            </w:r>
          </w:p>
        </w:tc>
        <w:tc>
          <w:tcPr>
            <w:tcW w:w="2915" w:type="dxa"/>
            <w:tcBorders>
              <w:top w:val="single" w:color="000000" w:sz="4" w:space="0"/>
              <w:left w:val="single" w:color="000000" w:sz="4" w:space="0"/>
              <w:bottom w:val="single" w:color="000000" w:sz="4" w:space="0"/>
              <w:right w:val="single" w:color="000000" w:sz="4" w:space="0"/>
            </w:tcBorders>
            <w:noWrap w:val="0"/>
            <w:vAlign w:val="center"/>
          </w:tcPr>
          <w:p w14:paraId="4E4BCFC7">
            <w:pPr>
              <w:keepNext w:val="0"/>
              <w:keepLines w:val="0"/>
              <w:widowControl/>
              <w:suppressLineNumbers w:val="0"/>
              <w:jc w:val="left"/>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sz w:val="16"/>
                <w:szCs w:val="16"/>
                <w:u w:val="none"/>
              </w:rPr>
              <w:t>CSTXP-2-A2-D-1</w:t>
            </w:r>
          </w:p>
        </w:tc>
        <w:tc>
          <w:tcPr>
            <w:tcW w:w="1354" w:type="dxa"/>
            <w:tcBorders>
              <w:top w:val="single" w:color="000000" w:sz="4" w:space="0"/>
              <w:left w:val="single" w:color="000000" w:sz="4" w:space="0"/>
              <w:bottom w:val="single" w:color="000000" w:sz="4" w:space="0"/>
              <w:right w:val="single" w:color="000000" w:sz="4" w:space="0"/>
            </w:tcBorders>
            <w:noWrap w:val="0"/>
            <w:vAlign w:val="center"/>
          </w:tcPr>
          <w:p w14:paraId="4A67B06F">
            <w:pPr>
              <w:keepNext w:val="0"/>
              <w:keepLines w:val="0"/>
              <w:widowControl/>
              <w:suppressLineNumbers w:val="0"/>
              <w:jc w:val="left"/>
              <w:textAlignment w:val="center"/>
              <w:rPr>
                <w:rFonts w:hint="default" w:ascii="微软雅黑" w:hAnsi="微软雅黑" w:eastAsia="微软雅黑" w:cs="微软雅黑"/>
                <w:i w:val="0"/>
                <w:iCs w:val="0"/>
                <w:color w:val="000000"/>
                <w:kern w:val="0"/>
                <w:sz w:val="16"/>
                <w:szCs w:val="16"/>
                <w:u w:val="none"/>
                <w:lang w:val="en-US" w:eastAsia="zh-CN" w:bidi="ar"/>
              </w:rPr>
            </w:pPr>
            <w:r>
              <w:rPr>
                <w:rFonts w:hint="eastAsia" w:ascii="微软雅黑" w:hAnsi="微软雅黑" w:eastAsia="微软雅黑" w:cs="微软雅黑"/>
                <w:i w:val="0"/>
                <w:iCs w:val="0"/>
                <w:color w:val="000000"/>
                <w:kern w:val="0"/>
                <w:sz w:val="16"/>
                <w:szCs w:val="16"/>
                <w:u w:val="none"/>
                <w:lang w:val="en-US" w:eastAsia="zh-CN" w:bidi="ar"/>
              </w:rPr>
              <w:t>13</w:t>
            </w:r>
          </w:p>
        </w:tc>
        <w:tc>
          <w:tcPr>
            <w:tcW w:w="1799" w:type="dxa"/>
            <w:tcBorders>
              <w:top w:val="single" w:color="000000" w:sz="4" w:space="0"/>
              <w:left w:val="single" w:color="000000" w:sz="4" w:space="0"/>
              <w:bottom w:val="single" w:color="000000" w:sz="4" w:space="0"/>
              <w:right w:val="single" w:color="000000" w:sz="4" w:space="0"/>
            </w:tcBorders>
            <w:noWrap w:val="0"/>
            <w:vAlign w:val="center"/>
          </w:tcPr>
          <w:p w14:paraId="21FF2E2D">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2490" w:type="dxa"/>
            <w:tcBorders>
              <w:top w:val="single" w:color="000000" w:sz="4" w:space="0"/>
              <w:left w:val="single" w:color="000000" w:sz="4" w:space="0"/>
              <w:bottom w:val="single" w:color="000000" w:sz="4" w:space="0"/>
              <w:right w:val="single" w:color="000000" w:sz="4" w:space="0"/>
            </w:tcBorders>
            <w:noWrap w:val="0"/>
            <w:vAlign w:val="center"/>
          </w:tcPr>
          <w:p w14:paraId="29F43DA1">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r>
      <w:tr w14:paraId="4F3055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3" w:hRule="atLeast"/>
        </w:trPr>
        <w:tc>
          <w:tcPr>
            <w:tcW w:w="749" w:type="dxa"/>
            <w:tcBorders>
              <w:top w:val="single" w:color="000000" w:sz="4" w:space="0"/>
              <w:left w:val="single" w:color="000000" w:sz="4" w:space="0"/>
              <w:bottom w:val="single" w:color="000000" w:sz="4" w:space="0"/>
              <w:right w:val="single" w:color="000000" w:sz="4" w:space="0"/>
            </w:tcBorders>
            <w:noWrap w:val="0"/>
            <w:vAlign w:val="center"/>
          </w:tcPr>
          <w:p w14:paraId="286BB8D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8</w:t>
            </w:r>
          </w:p>
        </w:tc>
        <w:tc>
          <w:tcPr>
            <w:tcW w:w="2507" w:type="dxa"/>
            <w:tcBorders>
              <w:top w:val="single" w:color="000000" w:sz="4" w:space="0"/>
              <w:left w:val="single" w:color="000000" w:sz="4" w:space="0"/>
              <w:bottom w:val="single" w:color="000000" w:sz="4" w:space="0"/>
              <w:right w:val="single" w:color="000000" w:sz="4" w:space="0"/>
            </w:tcBorders>
            <w:noWrap w:val="0"/>
            <w:vAlign w:val="center"/>
          </w:tcPr>
          <w:p w14:paraId="606A4A15">
            <w:pPr>
              <w:keepNext w:val="0"/>
              <w:keepLines w:val="0"/>
              <w:widowControl/>
              <w:suppressLineNumbers w:val="0"/>
              <w:jc w:val="left"/>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iSecure Center综合安防管理平台</w:t>
            </w:r>
          </w:p>
        </w:tc>
        <w:tc>
          <w:tcPr>
            <w:tcW w:w="1432" w:type="dxa"/>
            <w:tcBorders>
              <w:top w:val="single" w:color="000000" w:sz="4" w:space="0"/>
              <w:left w:val="single" w:color="000000" w:sz="4" w:space="0"/>
              <w:bottom w:val="single" w:color="000000" w:sz="4" w:space="0"/>
              <w:right w:val="single" w:color="000000" w:sz="4" w:space="0"/>
            </w:tcBorders>
            <w:noWrap w:val="0"/>
            <w:vAlign w:val="center"/>
          </w:tcPr>
          <w:p w14:paraId="1A5B0FA1">
            <w:pPr>
              <w:keepNext w:val="0"/>
              <w:keepLines w:val="0"/>
              <w:widowControl/>
              <w:suppressLineNumbers w:val="0"/>
              <w:jc w:val="left"/>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海康威视</w:t>
            </w:r>
          </w:p>
        </w:tc>
        <w:tc>
          <w:tcPr>
            <w:tcW w:w="2915" w:type="dxa"/>
            <w:tcBorders>
              <w:top w:val="single" w:color="000000" w:sz="4" w:space="0"/>
              <w:left w:val="single" w:color="000000" w:sz="4" w:space="0"/>
              <w:bottom w:val="single" w:color="000000" w:sz="4" w:space="0"/>
              <w:right w:val="single" w:color="000000" w:sz="4" w:space="0"/>
            </w:tcBorders>
            <w:noWrap w:val="0"/>
            <w:vAlign w:val="center"/>
          </w:tcPr>
          <w:p w14:paraId="7B5DC204">
            <w:pPr>
              <w:keepNext w:val="0"/>
              <w:keepLines w:val="0"/>
              <w:widowControl/>
              <w:suppressLineNumbers w:val="0"/>
              <w:jc w:val="left"/>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sz w:val="16"/>
                <w:szCs w:val="16"/>
                <w:u w:val="none"/>
              </w:rPr>
              <w:t>iSecure Center-MPC</w:t>
            </w:r>
          </w:p>
        </w:tc>
        <w:tc>
          <w:tcPr>
            <w:tcW w:w="1354" w:type="dxa"/>
            <w:tcBorders>
              <w:top w:val="single" w:color="000000" w:sz="4" w:space="0"/>
              <w:left w:val="single" w:color="000000" w:sz="4" w:space="0"/>
              <w:bottom w:val="single" w:color="000000" w:sz="4" w:space="0"/>
              <w:right w:val="single" w:color="000000" w:sz="4" w:space="0"/>
            </w:tcBorders>
            <w:noWrap w:val="0"/>
            <w:vAlign w:val="center"/>
          </w:tcPr>
          <w:p w14:paraId="07756683">
            <w:pPr>
              <w:keepNext w:val="0"/>
              <w:keepLines w:val="0"/>
              <w:widowControl/>
              <w:suppressLineNumbers w:val="0"/>
              <w:jc w:val="left"/>
              <w:textAlignment w:val="center"/>
              <w:rPr>
                <w:rFonts w:hint="default" w:ascii="微软雅黑" w:hAnsi="微软雅黑" w:eastAsia="微软雅黑" w:cs="微软雅黑"/>
                <w:i w:val="0"/>
                <w:iCs w:val="0"/>
                <w:color w:val="000000"/>
                <w:kern w:val="0"/>
                <w:sz w:val="16"/>
                <w:szCs w:val="16"/>
                <w:u w:val="none"/>
                <w:lang w:val="en-US" w:eastAsia="zh-CN" w:bidi="ar"/>
              </w:rPr>
            </w:pPr>
            <w:r>
              <w:rPr>
                <w:rFonts w:hint="eastAsia" w:ascii="微软雅黑" w:hAnsi="微软雅黑" w:eastAsia="微软雅黑" w:cs="微软雅黑"/>
                <w:i w:val="0"/>
                <w:iCs w:val="0"/>
                <w:color w:val="000000"/>
                <w:kern w:val="0"/>
                <w:sz w:val="16"/>
                <w:szCs w:val="16"/>
                <w:u w:val="none"/>
                <w:lang w:val="en-US" w:eastAsia="zh-CN" w:bidi="ar"/>
              </w:rPr>
              <w:t>13</w:t>
            </w:r>
          </w:p>
        </w:tc>
        <w:tc>
          <w:tcPr>
            <w:tcW w:w="1799" w:type="dxa"/>
            <w:tcBorders>
              <w:top w:val="single" w:color="000000" w:sz="4" w:space="0"/>
              <w:left w:val="single" w:color="000000" w:sz="4" w:space="0"/>
              <w:bottom w:val="single" w:color="000000" w:sz="4" w:space="0"/>
              <w:right w:val="single" w:color="000000" w:sz="4" w:space="0"/>
            </w:tcBorders>
            <w:noWrap w:val="0"/>
            <w:vAlign w:val="center"/>
          </w:tcPr>
          <w:p w14:paraId="26CD375F">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2490" w:type="dxa"/>
            <w:tcBorders>
              <w:top w:val="single" w:color="000000" w:sz="4" w:space="0"/>
              <w:left w:val="single" w:color="000000" w:sz="4" w:space="0"/>
              <w:bottom w:val="single" w:color="000000" w:sz="4" w:space="0"/>
              <w:right w:val="single" w:color="000000" w:sz="4" w:space="0"/>
            </w:tcBorders>
            <w:noWrap w:val="0"/>
            <w:vAlign w:val="center"/>
          </w:tcPr>
          <w:p w14:paraId="57A5DD94">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r>
      <w:tr w14:paraId="2B3A84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8" w:hRule="atLeast"/>
        </w:trPr>
        <w:tc>
          <w:tcPr>
            <w:tcW w:w="749" w:type="dxa"/>
            <w:tcBorders>
              <w:top w:val="single" w:color="000000" w:sz="4" w:space="0"/>
              <w:left w:val="single" w:color="000000" w:sz="4" w:space="0"/>
              <w:bottom w:val="single" w:color="000000" w:sz="4" w:space="0"/>
              <w:right w:val="single" w:color="000000" w:sz="4" w:space="0"/>
            </w:tcBorders>
            <w:noWrap w:val="0"/>
            <w:vAlign w:val="center"/>
          </w:tcPr>
          <w:p w14:paraId="544F859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9</w:t>
            </w:r>
          </w:p>
        </w:tc>
        <w:tc>
          <w:tcPr>
            <w:tcW w:w="2507" w:type="dxa"/>
            <w:tcBorders>
              <w:top w:val="single" w:color="000000" w:sz="4" w:space="0"/>
              <w:left w:val="single" w:color="000000" w:sz="4" w:space="0"/>
              <w:bottom w:val="single" w:color="000000" w:sz="4" w:space="0"/>
              <w:right w:val="single" w:color="000000" w:sz="4" w:space="0"/>
            </w:tcBorders>
            <w:noWrap w:val="0"/>
            <w:vAlign w:val="center"/>
          </w:tcPr>
          <w:p w14:paraId="395F84D5">
            <w:pPr>
              <w:keepNext w:val="0"/>
              <w:keepLines w:val="0"/>
              <w:widowControl/>
              <w:suppressLineNumbers w:val="0"/>
              <w:jc w:val="left"/>
              <w:textAlignment w:val="center"/>
              <w:rPr>
                <w:rFonts w:hint="eastAsia" w:ascii="微软雅黑" w:hAnsi="微软雅黑" w:eastAsia="微软雅黑" w:cs="微软雅黑"/>
                <w:i w:val="0"/>
                <w:iCs w:val="0"/>
                <w:color w:val="000000"/>
                <w:sz w:val="16"/>
                <w:szCs w:val="16"/>
                <w:u w:val="none"/>
                <w:lang w:eastAsia="zh-CN"/>
              </w:rPr>
            </w:pPr>
            <w:r>
              <w:rPr>
                <w:rFonts w:hint="eastAsia" w:ascii="微软雅黑" w:hAnsi="微软雅黑" w:eastAsia="微软雅黑" w:cs="微软雅黑"/>
                <w:i w:val="0"/>
                <w:iCs w:val="0"/>
                <w:color w:val="000000"/>
                <w:sz w:val="16"/>
                <w:szCs w:val="16"/>
                <w:u w:val="none"/>
                <w:lang w:eastAsia="zh-CN"/>
              </w:rPr>
              <w:t>测速立杆（</w:t>
            </w:r>
            <w:r>
              <w:rPr>
                <w:rFonts w:hint="eastAsia" w:ascii="微软雅黑" w:hAnsi="微软雅黑" w:eastAsia="微软雅黑" w:cs="微软雅黑"/>
                <w:i w:val="0"/>
                <w:iCs w:val="0"/>
                <w:color w:val="000000"/>
                <w:sz w:val="16"/>
                <w:szCs w:val="16"/>
                <w:u w:val="none"/>
                <w:lang w:val="en-US" w:eastAsia="zh-CN"/>
              </w:rPr>
              <w:t>含基础及施工</w:t>
            </w:r>
            <w:r>
              <w:rPr>
                <w:rFonts w:hint="eastAsia" w:ascii="微软雅黑" w:hAnsi="微软雅黑" w:eastAsia="微软雅黑" w:cs="微软雅黑"/>
                <w:i w:val="0"/>
                <w:iCs w:val="0"/>
                <w:color w:val="000000"/>
                <w:sz w:val="16"/>
                <w:szCs w:val="16"/>
                <w:u w:val="none"/>
                <w:lang w:eastAsia="zh-CN"/>
              </w:rPr>
              <w:t>）</w:t>
            </w:r>
          </w:p>
        </w:tc>
        <w:tc>
          <w:tcPr>
            <w:tcW w:w="1432" w:type="dxa"/>
            <w:tcBorders>
              <w:top w:val="single" w:color="000000" w:sz="4" w:space="0"/>
              <w:left w:val="single" w:color="000000" w:sz="4" w:space="0"/>
              <w:bottom w:val="single" w:color="000000" w:sz="4" w:space="0"/>
              <w:right w:val="single" w:color="000000" w:sz="4" w:space="0"/>
            </w:tcBorders>
            <w:noWrap w:val="0"/>
            <w:vAlign w:val="center"/>
          </w:tcPr>
          <w:p w14:paraId="1CE10F72">
            <w:pPr>
              <w:keepNext w:val="0"/>
              <w:keepLines w:val="0"/>
              <w:widowControl/>
              <w:suppressLineNumbers w:val="0"/>
              <w:jc w:val="left"/>
              <w:textAlignment w:val="center"/>
              <w:rPr>
                <w:rFonts w:hint="eastAsia" w:ascii="微软雅黑" w:hAnsi="微软雅黑" w:eastAsia="微软雅黑" w:cs="微软雅黑"/>
                <w:i w:val="0"/>
                <w:iCs w:val="0"/>
                <w:color w:val="000000"/>
                <w:sz w:val="16"/>
                <w:szCs w:val="16"/>
                <w:u w:val="none"/>
                <w:lang w:val="en-US" w:eastAsia="zh-CN"/>
              </w:rPr>
            </w:pPr>
            <w:r>
              <w:rPr>
                <w:rFonts w:hint="eastAsia" w:ascii="微软雅黑" w:hAnsi="微软雅黑" w:eastAsia="微软雅黑" w:cs="微软雅黑"/>
                <w:i w:val="0"/>
                <w:iCs w:val="0"/>
                <w:color w:val="000000"/>
                <w:sz w:val="16"/>
                <w:szCs w:val="16"/>
                <w:u w:val="none"/>
                <w:lang w:val="en-US" w:eastAsia="zh-CN"/>
              </w:rPr>
              <w:t>定制</w:t>
            </w:r>
          </w:p>
        </w:tc>
        <w:tc>
          <w:tcPr>
            <w:tcW w:w="2915" w:type="dxa"/>
            <w:tcBorders>
              <w:top w:val="single" w:color="000000" w:sz="4" w:space="0"/>
              <w:left w:val="single" w:color="000000" w:sz="4" w:space="0"/>
              <w:bottom w:val="single" w:color="000000" w:sz="4" w:space="0"/>
              <w:right w:val="single" w:color="000000" w:sz="4" w:space="0"/>
            </w:tcBorders>
            <w:noWrap w:val="0"/>
            <w:vAlign w:val="center"/>
          </w:tcPr>
          <w:p w14:paraId="183CE2AA">
            <w:pPr>
              <w:keepNext w:val="0"/>
              <w:keepLines w:val="0"/>
              <w:widowControl/>
              <w:suppressLineNumbers w:val="0"/>
              <w:jc w:val="left"/>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sz w:val="16"/>
                <w:szCs w:val="16"/>
                <w:u w:val="none"/>
              </w:rPr>
              <w:t>主杆</w:t>
            </w:r>
            <w:r>
              <w:rPr>
                <w:rFonts w:hint="eastAsia" w:ascii="微软雅黑" w:hAnsi="微软雅黑" w:eastAsia="微软雅黑" w:cs="微软雅黑"/>
                <w:i w:val="0"/>
                <w:iCs w:val="0"/>
                <w:color w:val="000000"/>
                <w:sz w:val="16"/>
                <w:szCs w:val="16"/>
                <w:u w:val="none"/>
                <w:lang w:val="en-US" w:eastAsia="zh-CN"/>
              </w:rPr>
              <w:t>6-8</w:t>
            </w:r>
            <w:r>
              <w:rPr>
                <w:rFonts w:hint="eastAsia" w:ascii="微软雅黑" w:hAnsi="微软雅黑" w:eastAsia="微软雅黑" w:cs="微软雅黑"/>
                <w:i w:val="0"/>
                <w:iCs w:val="0"/>
                <w:color w:val="000000"/>
                <w:sz w:val="16"/>
                <w:szCs w:val="16"/>
                <w:u w:val="none"/>
              </w:rPr>
              <w:t>米</w:t>
            </w:r>
          </w:p>
          <w:p w14:paraId="48F42817">
            <w:pPr>
              <w:keepNext w:val="0"/>
              <w:keepLines w:val="0"/>
              <w:widowControl/>
              <w:suppressLineNumbers w:val="0"/>
              <w:jc w:val="left"/>
              <w:textAlignment w:val="center"/>
              <w:rPr>
                <w:rFonts w:hint="default" w:ascii="微软雅黑" w:hAnsi="微软雅黑" w:eastAsia="微软雅黑" w:cs="微软雅黑"/>
                <w:i w:val="0"/>
                <w:iCs w:val="0"/>
                <w:color w:val="000000"/>
                <w:sz w:val="16"/>
                <w:szCs w:val="16"/>
                <w:u w:val="none"/>
                <w:lang w:val="en-US"/>
              </w:rPr>
            </w:pPr>
            <w:r>
              <w:rPr>
                <w:rFonts w:hint="eastAsia" w:ascii="微软雅黑" w:hAnsi="微软雅黑" w:eastAsia="微软雅黑" w:cs="微软雅黑"/>
                <w:i w:val="0"/>
                <w:iCs w:val="0"/>
                <w:color w:val="000000"/>
                <w:sz w:val="16"/>
                <w:szCs w:val="16"/>
                <w:u w:val="none"/>
              </w:rPr>
              <w:t>横臂</w:t>
            </w:r>
            <w:r>
              <w:rPr>
                <w:rFonts w:hint="eastAsia" w:ascii="微软雅黑" w:hAnsi="微软雅黑" w:eastAsia="微软雅黑" w:cs="微软雅黑"/>
                <w:i w:val="0"/>
                <w:iCs w:val="0"/>
                <w:color w:val="000000"/>
                <w:sz w:val="16"/>
                <w:szCs w:val="16"/>
                <w:u w:val="none"/>
                <w:lang w:val="en-US" w:eastAsia="zh-CN"/>
              </w:rPr>
              <w:t>3.5-5米</w:t>
            </w:r>
          </w:p>
          <w:p w14:paraId="45973C12">
            <w:pPr>
              <w:keepNext w:val="0"/>
              <w:keepLines w:val="0"/>
              <w:widowControl/>
              <w:suppressLineNumbers w:val="0"/>
              <w:jc w:val="left"/>
              <w:textAlignment w:val="center"/>
              <w:rPr>
                <w:rFonts w:hint="eastAsia" w:ascii="微软雅黑" w:hAnsi="微软雅黑" w:eastAsia="微软雅黑" w:cs="微软雅黑"/>
                <w:i w:val="0"/>
                <w:iCs w:val="0"/>
                <w:color w:val="000000"/>
                <w:sz w:val="16"/>
                <w:szCs w:val="16"/>
                <w:u w:val="none"/>
              </w:rPr>
            </w:pPr>
          </w:p>
        </w:tc>
        <w:tc>
          <w:tcPr>
            <w:tcW w:w="1354" w:type="dxa"/>
            <w:tcBorders>
              <w:top w:val="single" w:color="000000" w:sz="4" w:space="0"/>
              <w:left w:val="single" w:color="000000" w:sz="4" w:space="0"/>
              <w:bottom w:val="single" w:color="000000" w:sz="4" w:space="0"/>
              <w:right w:val="single" w:color="000000" w:sz="4" w:space="0"/>
            </w:tcBorders>
            <w:noWrap w:val="0"/>
            <w:vAlign w:val="center"/>
          </w:tcPr>
          <w:p w14:paraId="201621A9">
            <w:pPr>
              <w:keepNext w:val="0"/>
              <w:keepLines w:val="0"/>
              <w:widowControl/>
              <w:suppressLineNumbers w:val="0"/>
              <w:jc w:val="left"/>
              <w:textAlignment w:val="center"/>
              <w:rPr>
                <w:rFonts w:hint="default" w:ascii="微软雅黑" w:hAnsi="微软雅黑" w:eastAsia="微软雅黑" w:cs="微软雅黑"/>
                <w:i w:val="0"/>
                <w:iCs w:val="0"/>
                <w:color w:val="000000"/>
                <w:kern w:val="0"/>
                <w:sz w:val="16"/>
                <w:szCs w:val="16"/>
                <w:u w:val="none"/>
                <w:lang w:val="en-US" w:eastAsia="zh-CN" w:bidi="ar"/>
              </w:rPr>
            </w:pPr>
            <w:r>
              <w:rPr>
                <w:rFonts w:hint="eastAsia" w:ascii="微软雅黑" w:hAnsi="微软雅黑" w:eastAsia="微软雅黑" w:cs="微软雅黑"/>
                <w:i w:val="0"/>
                <w:iCs w:val="0"/>
                <w:color w:val="000000"/>
                <w:kern w:val="0"/>
                <w:sz w:val="16"/>
                <w:szCs w:val="16"/>
                <w:u w:val="none"/>
                <w:lang w:val="en-US" w:eastAsia="zh-CN" w:bidi="ar"/>
              </w:rPr>
              <w:t>13</w:t>
            </w:r>
          </w:p>
        </w:tc>
        <w:tc>
          <w:tcPr>
            <w:tcW w:w="1799" w:type="dxa"/>
            <w:tcBorders>
              <w:top w:val="single" w:color="000000" w:sz="4" w:space="0"/>
              <w:left w:val="single" w:color="000000" w:sz="4" w:space="0"/>
              <w:bottom w:val="single" w:color="000000" w:sz="4" w:space="0"/>
              <w:right w:val="single" w:color="000000" w:sz="4" w:space="0"/>
            </w:tcBorders>
            <w:noWrap w:val="0"/>
            <w:vAlign w:val="center"/>
          </w:tcPr>
          <w:p w14:paraId="57C75980">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2490" w:type="dxa"/>
            <w:tcBorders>
              <w:top w:val="single" w:color="000000" w:sz="4" w:space="0"/>
              <w:left w:val="single" w:color="000000" w:sz="4" w:space="0"/>
              <w:bottom w:val="single" w:color="000000" w:sz="4" w:space="0"/>
              <w:right w:val="single" w:color="000000" w:sz="4" w:space="0"/>
            </w:tcBorders>
            <w:noWrap w:val="0"/>
            <w:vAlign w:val="center"/>
          </w:tcPr>
          <w:p w14:paraId="6BFD9174">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r>
      <w:tr w14:paraId="3C7F58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8" w:hRule="atLeast"/>
        </w:trPr>
        <w:tc>
          <w:tcPr>
            <w:tcW w:w="749" w:type="dxa"/>
            <w:tcBorders>
              <w:top w:val="single" w:color="000000" w:sz="4" w:space="0"/>
              <w:left w:val="single" w:color="000000" w:sz="4" w:space="0"/>
              <w:bottom w:val="single" w:color="000000" w:sz="4" w:space="0"/>
              <w:right w:val="single" w:color="000000" w:sz="4" w:space="0"/>
            </w:tcBorders>
            <w:noWrap w:val="0"/>
            <w:vAlign w:val="center"/>
          </w:tcPr>
          <w:p w14:paraId="3F991954">
            <w:pPr>
              <w:keepNext w:val="0"/>
              <w:keepLines w:val="0"/>
              <w:widowControl/>
              <w:suppressLineNumbers w:val="0"/>
              <w:jc w:val="center"/>
              <w:textAlignment w:val="center"/>
              <w:rPr>
                <w:rFonts w:hint="default" w:ascii="微软雅黑" w:hAnsi="微软雅黑" w:eastAsia="微软雅黑" w:cs="微软雅黑"/>
                <w:i w:val="0"/>
                <w:iCs w:val="0"/>
                <w:color w:val="000000"/>
                <w:kern w:val="0"/>
                <w:sz w:val="16"/>
                <w:szCs w:val="16"/>
                <w:u w:val="none"/>
                <w:lang w:val="en-US" w:eastAsia="zh-CN" w:bidi="ar"/>
              </w:rPr>
            </w:pPr>
            <w:r>
              <w:rPr>
                <w:rFonts w:hint="eastAsia" w:ascii="微软雅黑" w:hAnsi="微软雅黑" w:eastAsia="微软雅黑" w:cs="微软雅黑"/>
                <w:i w:val="0"/>
                <w:iCs w:val="0"/>
                <w:color w:val="000000"/>
                <w:kern w:val="0"/>
                <w:sz w:val="16"/>
                <w:szCs w:val="16"/>
                <w:u w:val="none"/>
                <w:lang w:val="en-US" w:eastAsia="zh-CN" w:bidi="ar"/>
              </w:rPr>
              <w:t>10</w:t>
            </w:r>
          </w:p>
        </w:tc>
        <w:tc>
          <w:tcPr>
            <w:tcW w:w="2507" w:type="dxa"/>
            <w:tcBorders>
              <w:top w:val="single" w:color="000000" w:sz="4" w:space="0"/>
              <w:left w:val="single" w:color="000000" w:sz="4" w:space="0"/>
              <w:bottom w:val="single" w:color="000000" w:sz="4" w:space="0"/>
              <w:right w:val="single" w:color="000000" w:sz="4" w:space="0"/>
            </w:tcBorders>
            <w:noWrap w:val="0"/>
            <w:vAlign w:val="center"/>
          </w:tcPr>
          <w:p w14:paraId="1AFDBF89">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r>
              <w:rPr>
                <w:rFonts w:hint="eastAsia" w:ascii="微软雅黑" w:hAnsi="微软雅黑" w:eastAsia="微软雅黑" w:cs="微软雅黑"/>
                <w:i w:val="0"/>
                <w:iCs w:val="0"/>
                <w:color w:val="000000"/>
                <w:kern w:val="0"/>
                <w:sz w:val="16"/>
                <w:szCs w:val="16"/>
                <w:u w:val="none"/>
                <w:lang w:val="en-US" w:eastAsia="zh-CN" w:bidi="ar"/>
              </w:rPr>
              <w:t>6寸400万23倍网络红外球机</w:t>
            </w:r>
          </w:p>
        </w:tc>
        <w:tc>
          <w:tcPr>
            <w:tcW w:w="1432" w:type="dxa"/>
            <w:tcBorders>
              <w:top w:val="single" w:color="000000" w:sz="4" w:space="0"/>
              <w:left w:val="single" w:color="000000" w:sz="4" w:space="0"/>
              <w:bottom w:val="single" w:color="000000" w:sz="4" w:space="0"/>
              <w:right w:val="single" w:color="000000" w:sz="4" w:space="0"/>
            </w:tcBorders>
            <w:noWrap w:val="0"/>
            <w:vAlign w:val="center"/>
          </w:tcPr>
          <w:p w14:paraId="4C453AD2">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r>
              <w:rPr>
                <w:rFonts w:hint="eastAsia" w:ascii="微软雅黑" w:hAnsi="微软雅黑" w:eastAsia="微软雅黑" w:cs="微软雅黑"/>
                <w:i w:val="0"/>
                <w:iCs w:val="0"/>
                <w:color w:val="000000"/>
                <w:kern w:val="0"/>
                <w:sz w:val="16"/>
                <w:szCs w:val="16"/>
                <w:u w:val="none"/>
                <w:lang w:val="en-US" w:eastAsia="zh-CN" w:bidi="ar"/>
              </w:rPr>
              <w:t>海康威视</w:t>
            </w:r>
          </w:p>
        </w:tc>
        <w:tc>
          <w:tcPr>
            <w:tcW w:w="2915" w:type="dxa"/>
            <w:tcBorders>
              <w:top w:val="single" w:color="000000" w:sz="4" w:space="0"/>
              <w:left w:val="single" w:color="000000" w:sz="4" w:space="0"/>
              <w:bottom w:val="single" w:color="000000" w:sz="4" w:space="0"/>
              <w:right w:val="single" w:color="000000" w:sz="4" w:space="0"/>
            </w:tcBorders>
            <w:noWrap w:val="0"/>
            <w:vAlign w:val="center"/>
          </w:tcPr>
          <w:p w14:paraId="1918AD4E">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r>
              <w:rPr>
                <w:rFonts w:hint="eastAsia" w:ascii="微软雅黑" w:hAnsi="微软雅黑" w:eastAsia="微软雅黑" w:cs="微软雅黑"/>
                <w:i w:val="0"/>
                <w:iCs w:val="0"/>
                <w:color w:val="000000"/>
                <w:kern w:val="0"/>
                <w:sz w:val="16"/>
                <w:szCs w:val="16"/>
                <w:u w:val="none"/>
                <w:lang w:val="en-US" w:eastAsia="zh-CN" w:bidi="ar"/>
              </w:rPr>
              <w:t>DS-2DE64ZQ-LT23</w:t>
            </w:r>
          </w:p>
        </w:tc>
        <w:tc>
          <w:tcPr>
            <w:tcW w:w="1354" w:type="dxa"/>
            <w:tcBorders>
              <w:top w:val="single" w:color="000000" w:sz="4" w:space="0"/>
              <w:left w:val="single" w:color="000000" w:sz="4" w:space="0"/>
              <w:bottom w:val="single" w:color="000000" w:sz="4" w:space="0"/>
              <w:right w:val="single" w:color="000000" w:sz="4" w:space="0"/>
            </w:tcBorders>
            <w:noWrap w:val="0"/>
            <w:vAlign w:val="center"/>
          </w:tcPr>
          <w:p w14:paraId="25498AFB">
            <w:pPr>
              <w:keepNext w:val="0"/>
              <w:keepLines w:val="0"/>
              <w:widowControl/>
              <w:suppressLineNumbers w:val="0"/>
              <w:jc w:val="left"/>
              <w:textAlignment w:val="center"/>
              <w:rPr>
                <w:rFonts w:hint="default" w:ascii="微软雅黑" w:hAnsi="微软雅黑" w:eastAsia="微软雅黑" w:cs="微软雅黑"/>
                <w:i w:val="0"/>
                <w:iCs w:val="0"/>
                <w:color w:val="000000"/>
                <w:kern w:val="0"/>
                <w:sz w:val="16"/>
                <w:szCs w:val="16"/>
                <w:u w:val="none"/>
                <w:lang w:val="en-US" w:eastAsia="zh-CN" w:bidi="ar"/>
              </w:rPr>
            </w:pPr>
            <w:r>
              <w:rPr>
                <w:rFonts w:hint="eastAsia" w:ascii="微软雅黑" w:hAnsi="微软雅黑" w:eastAsia="微软雅黑" w:cs="微软雅黑"/>
                <w:i w:val="0"/>
                <w:iCs w:val="0"/>
                <w:color w:val="000000"/>
                <w:kern w:val="0"/>
                <w:sz w:val="16"/>
                <w:szCs w:val="16"/>
                <w:u w:val="none"/>
                <w:lang w:val="en-US" w:eastAsia="zh-CN" w:bidi="ar"/>
              </w:rPr>
              <w:t>26</w:t>
            </w:r>
          </w:p>
        </w:tc>
        <w:tc>
          <w:tcPr>
            <w:tcW w:w="1799" w:type="dxa"/>
            <w:tcBorders>
              <w:top w:val="single" w:color="000000" w:sz="4" w:space="0"/>
              <w:left w:val="single" w:color="000000" w:sz="4" w:space="0"/>
              <w:bottom w:val="single" w:color="000000" w:sz="4" w:space="0"/>
              <w:right w:val="single" w:color="000000" w:sz="4" w:space="0"/>
            </w:tcBorders>
            <w:noWrap w:val="0"/>
            <w:vAlign w:val="center"/>
          </w:tcPr>
          <w:p w14:paraId="2CBEB0E7">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2490" w:type="dxa"/>
            <w:tcBorders>
              <w:top w:val="single" w:color="000000" w:sz="4" w:space="0"/>
              <w:left w:val="single" w:color="000000" w:sz="4" w:space="0"/>
              <w:bottom w:val="single" w:color="000000" w:sz="4" w:space="0"/>
              <w:right w:val="single" w:color="000000" w:sz="4" w:space="0"/>
            </w:tcBorders>
            <w:noWrap w:val="0"/>
            <w:vAlign w:val="center"/>
          </w:tcPr>
          <w:p w14:paraId="3A32DD0B">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r>
      <w:tr w14:paraId="7A0385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8" w:hRule="atLeast"/>
        </w:trPr>
        <w:tc>
          <w:tcPr>
            <w:tcW w:w="749" w:type="dxa"/>
            <w:tcBorders>
              <w:top w:val="single" w:color="000000" w:sz="4" w:space="0"/>
              <w:left w:val="single" w:color="000000" w:sz="4" w:space="0"/>
              <w:bottom w:val="single" w:color="000000" w:sz="4" w:space="0"/>
              <w:right w:val="single" w:color="000000" w:sz="4" w:space="0"/>
            </w:tcBorders>
            <w:noWrap w:val="0"/>
            <w:vAlign w:val="center"/>
          </w:tcPr>
          <w:p w14:paraId="69030FC9">
            <w:pPr>
              <w:keepNext w:val="0"/>
              <w:keepLines w:val="0"/>
              <w:widowControl/>
              <w:suppressLineNumbers w:val="0"/>
              <w:jc w:val="center"/>
              <w:textAlignment w:val="center"/>
              <w:rPr>
                <w:rFonts w:hint="default" w:ascii="微软雅黑" w:hAnsi="微软雅黑" w:eastAsia="微软雅黑" w:cs="微软雅黑"/>
                <w:i w:val="0"/>
                <w:iCs w:val="0"/>
                <w:color w:val="000000"/>
                <w:kern w:val="0"/>
                <w:sz w:val="16"/>
                <w:szCs w:val="16"/>
                <w:u w:val="none"/>
                <w:lang w:val="en-US" w:eastAsia="zh-CN" w:bidi="ar"/>
              </w:rPr>
            </w:pPr>
            <w:r>
              <w:rPr>
                <w:rFonts w:hint="eastAsia" w:ascii="微软雅黑" w:hAnsi="微软雅黑" w:eastAsia="微软雅黑" w:cs="微软雅黑"/>
                <w:i w:val="0"/>
                <w:iCs w:val="0"/>
                <w:color w:val="000000"/>
                <w:kern w:val="0"/>
                <w:sz w:val="16"/>
                <w:szCs w:val="16"/>
                <w:u w:val="none"/>
                <w:lang w:val="en-US" w:eastAsia="zh-CN" w:bidi="ar"/>
              </w:rPr>
              <w:t>11</w:t>
            </w:r>
          </w:p>
        </w:tc>
        <w:tc>
          <w:tcPr>
            <w:tcW w:w="2507" w:type="dxa"/>
            <w:tcBorders>
              <w:top w:val="single" w:color="000000" w:sz="4" w:space="0"/>
              <w:left w:val="single" w:color="000000" w:sz="4" w:space="0"/>
              <w:bottom w:val="single" w:color="000000" w:sz="4" w:space="0"/>
              <w:right w:val="single" w:color="000000" w:sz="4" w:space="0"/>
            </w:tcBorders>
            <w:noWrap w:val="0"/>
            <w:vAlign w:val="center"/>
          </w:tcPr>
          <w:p w14:paraId="411DA95C">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1432" w:type="dxa"/>
            <w:tcBorders>
              <w:top w:val="single" w:color="000000" w:sz="4" w:space="0"/>
              <w:left w:val="single" w:color="000000" w:sz="4" w:space="0"/>
              <w:bottom w:val="single" w:color="000000" w:sz="4" w:space="0"/>
              <w:right w:val="single" w:color="000000" w:sz="4" w:space="0"/>
            </w:tcBorders>
            <w:noWrap w:val="0"/>
            <w:vAlign w:val="center"/>
          </w:tcPr>
          <w:p w14:paraId="529080E2">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2915" w:type="dxa"/>
            <w:tcBorders>
              <w:top w:val="single" w:color="000000" w:sz="4" w:space="0"/>
              <w:left w:val="single" w:color="000000" w:sz="4" w:space="0"/>
              <w:bottom w:val="single" w:color="000000" w:sz="4" w:space="0"/>
              <w:right w:val="single" w:color="000000" w:sz="4" w:space="0"/>
            </w:tcBorders>
            <w:noWrap w:val="0"/>
            <w:vAlign w:val="center"/>
          </w:tcPr>
          <w:p w14:paraId="521A89F7">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1354" w:type="dxa"/>
            <w:tcBorders>
              <w:top w:val="single" w:color="000000" w:sz="4" w:space="0"/>
              <w:left w:val="single" w:color="000000" w:sz="4" w:space="0"/>
              <w:bottom w:val="single" w:color="000000" w:sz="4" w:space="0"/>
              <w:right w:val="single" w:color="000000" w:sz="4" w:space="0"/>
            </w:tcBorders>
            <w:noWrap w:val="0"/>
            <w:vAlign w:val="center"/>
          </w:tcPr>
          <w:p w14:paraId="17806826">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1799" w:type="dxa"/>
            <w:tcBorders>
              <w:top w:val="single" w:color="000000" w:sz="4" w:space="0"/>
              <w:left w:val="single" w:color="000000" w:sz="4" w:space="0"/>
              <w:bottom w:val="single" w:color="000000" w:sz="4" w:space="0"/>
              <w:right w:val="single" w:color="000000" w:sz="4" w:space="0"/>
            </w:tcBorders>
            <w:noWrap w:val="0"/>
            <w:vAlign w:val="center"/>
          </w:tcPr>
          <w:p w14:paraId="205B2C61">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2490" w:type="dxa"/>
            <w:tcBorders>
              <w:top w:val="single" w:color="000000" w:sz="4" w:space="0"/>
              <w:left w:val="single" w:color="000000" w:sz="4" w:space="0"/>
              <w:bottom w:val="single" w:color="000000" w:sz="4" w:space="0"/>
              <w:right w:val="single" w:color="000000" w:sz="4" w:space="0"/>
            </w:tcBorders>
            <w:noWrap w:val="0"/>
            <w:vAlign w:val="center"/>
          </w:tcPr>
          <w:p w14:paraId="6022DDDD">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r>
      <w:tr w14:paraId="336777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8" w:hRule="atLeast"/>
        </w:trPr>
        <w:tc>
          <w:tcPr>
            <w:tcW w:w="749" w:type="dxa"/>
            <w:tcBorders>
              <w:top w:val="single" w:color="000000" w:sz="4" w:space="0"/>
              <w:left w:val="single" w:color="000000" w:sz="4" w:space="0"/>
              <w:bottom w:val="single" w:color="000000" w:sz="4" w:space="0"/>
              <w:right w:val="single" w:color="000000" w:sz="4" w:space="0"/>
            </w:tcBorders>
            <w:noWrap w:val="0"/>
            <w:vAlign w:val="center"/>
          </w:tcPr>
          <w:p w14:paraId="60C32AE1">
            <w:pPr>
              <w:keepNext w:val="0"/>
              <w:keepLines w:val="0"/>
              <w:widowControl/>
              <w:suppressLineNumbers w:val="0"/>
              <w:jc w:val="center"/>
              <w:textAlignment w:val="center"/>
              <w:rPr>
                <w:rFonts w:hint="default" w:ascii="微软雅黑" w:hAnsi="微软雅黑" w:eastAsia="微软雅黑" w:cs="微软雅黑"/>
                <w:i w:val="0"/>
                <w:iCs w:val="0"/>
                <w:color w:val="000000"/>
                <w:kern w:val="0"/>
                <w:sz w:val="16"/>
                <w:szCs w:val="16"/>
                <w:u w:val="none"/>
                <w:lang w:val="en-US" w:eastAsia="zh-CN" w:bidi="ar"/>
              </w:rPr>
            </w:pPr>
            <w:r>
              <w:rPr>
                <w:rFonts w:hint="eastAsia" w:ascii="微软雅黑" w:hAnsi="微软雅黑" w:eastAsia="微软雅黑" w:cs="微软雅黑"/>
                <w:i w:val="0"/>
                <w:iCs w:val="0"/>
                <w:color w:val="000000"/>
                <w:kern w:val="0"/>
                <w:sz w:val="16"/>
                <w:szCs w:val="16"/>
                <w:u w:val="none"/>
                <w:lang w:val="en-US" w:eastAsia="zh-CN" w:bidi="ar"/>
              </w:rPr>
              <w:t>12</w:t>
            </w:r>
          </w:p>
        </w:tc>
        <w:tc>
          <w:tcPr>
            <w:tcW w:w="2507" w:type="dxa"/>
            <w:tcBorders>
              <w:top w:val="single" w:color="000000" w:sz="4" w:space="0"/>
              <w:left w:val="single" w:color="000000" w:sz="4" w:space="0"/>
              <w:bottom w:val="single" w:color="000000" w:sz="4" w:space="0"/>
              <w:right w:val="single" w:color="000000" w:sz="4" w:space="0"/>
            </w:tcBorders>
            <w:noWrap w:val="0"/>
            <w:vAlign w:val="center"/>
          </w:tcPr>
          <w:p w14:paraId="6C1B9DA6">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1432" w:type="dxa"/>
            <w:tcBorders>
              <w:top w:val="single" w:color="000000" w:sz="4" w:space="0"/>
              <w:left w:val="single" w:color="000000" w:sz="4" w:space="0"/>
              <w:bottom w:val="single" w:color="000000" w:sz="4" w:space="0"/>
              <w:right w:val="single" w:color="000000" w:sz="4" w:space="0"/>
            </w:tcBorders>
            <w:noWrap w:val="0"/>
            <w:vAlign w:val="center"/>
          </w:tcPr>
          <w:p w14:paraId="4E713B72">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2915" w:type="dxa"/>
            <w:tcBorders>
              <w:top w:val="single" w:color="000000" w:sz="4" w:space="0"/>
              <w:left w:val="single" w:color="000000" w:sz="4" w:space="0"/>
              <w:bottom w:val="single" w:color="000000" w:sz="4" w:space="0"/>
              <w:right w:val="single" w:color="000000" w:sz="4" w:space="0"/>
            </w:tcBorders>
            <w:noWrap w:val="0"/>
            <w:vAlign w:val="center"/>
          </w:tcPr>
          <w:p w14:paraId="6B089B21">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1354" w:type="dxa"/>
            <w:tcBorders>
              <w:top w:val="single" w:color="000000" w:sz="4" w:space="0"/>
              <w:left w:val="single" w:color="000000" w:sz="4" w:space="0"/>
              <w:bottom w:val="single" w:color="000000" w:sz="4" w:space="0"/>
              <w:right w:val="single" w:color="000000" w:sz="4" w:space="0"/>
            </w:tcBorders>
            <w:noWrap w:val="0"/>
            <w:vAlign w:val="center"/>
          </w:tcPr>
          <w:p w14:paraId="46A76656">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1799" w:type="dxa"/>
            <w:tcBorders>
              <w:top w:val="single" w:color="000000" w:sz="4" w:space="0"/>
              <w:left w:val="single" w:color="000000" w:sz="4" w:space="0"/>
              <w:bottom w:val="single" w:color="000000" w:sz="4" w:space="0"/>
              <w:right w:val="single" w:color="000000" w:sz="4" w:space="0"/>
            </w:tcBorders>
            <w:noWrap w:val="0"/>
            <w:vAlign w:val="center"/>
          </w:tcPr>
          <w:p w14:paraId="72CD3B34">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2490" w:type="dxa"/>
            <w:tcBorders>
              <w:top w:val="single" w:color="000000" w:sz="4" w:space="0"/>
              <w:left w:val="single" w:color="000000" w:sz="4" w:space="0"/>
              <w:bottom w:val="single" w:color="000000" w:sz="4" w:space="0"/>
              <w:right w:val="single" w:color="000000" w:sz="4" w:space="0"/>
            </w:tcBorders>
            <w:noWrap w:val="0"/>
            <w:vAlign w:val="center"/>
          </w:tcPr>
          <w:p w14:paraId="157117C0">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r>
      <w:tr w14:paraId="42D60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8" w:hRule="atLeast"/>
        </w:trPr>
        <w:tc>
          <w:tcPr>
            <w:tcW w:w="749" w:type="dxa"/>
            <w:tcBorders>
              <w:top w:val="single" w:color="000000" w:sz="4" w:space="0"/>
              <w:left w:val="single" w:color="000000" w:sz="4" w:space="0"/>
              <w:bottom w:val="single" w:color="000000" w:sz="4" w:space="0"/>
              <w:right w:val="single" w:color="000000" w:sz="4" w:space="0"/>
            </w:tcBorders>
            <w:noWrap w:val="0"/>
            <w:vAlign w:val="center"/>
          </w:tcPr>
          <w:p w14:paraId="2BEC05E0">
            <w:pPr>
              <w:keepNext w:val="0"/>
              <w:keepLines w:val="0"/>
              <w:widowControl/>
              <w:suppressLineNumbers w:val="0"/>
              <w:jc w:val="center"/>
              <w:textAlignment w:val="center"/>
              <w:rPr>
                <w:rFonts w:hint="default" w:ascii="微软雅黑" w:hAnsi="微软雅黑" w:eastAsia="微软雅黑" w:cs="微软雅黑"/>
                <w:i w:val="0"/>
                <w:iCs w:val="0"/>
                <w:color w:val="000000"/>
                <w:kern w:val="0"/>
                <w:sz w:val="16"/>
                <w:szCs w:val="16"/>
                <w:u w:val="none"/>
                <w:lang w:val="en-US" w:eastAsia="zh-CN" w:bidi="ar"/>
              </w:rPr>
            </w:pPr>
            <w:r>
              <w:rPr>
                <w:rFonts w:hint="eastAsia" w:ascii="微软雅黑" w:hAnsi="微软雅黑" w:eastAsia="微软雅黑" w:cs="微软雅黑"/>
                <w:i w:val="0"/>
                <w:iCs w:val="0"/>
                <w:color w:val="000000"/>
                <w:kern w:val="0"/>
                <w:sz w:val="16"/>
                <w:szCs w:val="16"/>
                <w:u w:val="none"/>
                <w:lang w:val="en-US" w:eastAsia="zh-CN" w:bidi="ar"/>
              </w:rPr>
              <w:t>13</w:t>
            </w:r>
          </w:p>
        </w:tc>
        <w:tc>
          <w:tcPr>
            <w:tcW w:w="2507" w:type="dxa"/>
            <w:tcBorders>
              <w:top w:val="single" w:color="000000" w:sz="4" w:space="0"/>
              <w:left w:val="single" w:color="000000" w:sz="4" w:space="0"/>
              <w:bottom w:val="single" w:color="000000" w:sz="4" w:space="0"/>
              <w:right w:val="single" w:color="000000" w:sz="4" w:space="0"/>
            </w:tcBorders>
            <w:noWrap w:val="0"/>
            <w:vAlign w:val="center"/>
          </w:tcPr>
          <w:p w14:paraId="0EE04642">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1432" w:type="dxa"/>
            <w:tcBorders>
              <w:top w:val="single" w:color="000000" w:sz="4" w:space="0"/>
              <w:left w:val="single" w:color="000000" w:sz="4" w:space="0"/>
              <w:bottom w:val="single" w:color="000000" w:sz="4" w:space="0"/>
              <w:right w:val="single" w:color="000000" w:sz="4" w:space="0"/>
            </w:tcBorders>
            <w:noWrap w:val="0"/>
            <w:vAlign w:val="center"/>
          </w:tcPr>
          <w:p w14:paraId="70F951AF">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2915" w:type="dxa"/>
            <w:tcBorders>
              <w:top w:val="single" w:color="000000" w:sz="4" w:space="0"/>
              <w:left w:val="single" w:color="000000" w:sz="4" w:space="0"/>
              <w:bottom w:val="single" w:color="000000" w:sz="4" w:space="0"/>
              <w:right w:val="single" w:color="000000" w:sz="4" w:space="0"/>
            </w:tcBorders>
            <w:noWrap w:val="0"/>
            <w:vAlign w:val="center"/>
          </w:tcPr>
          <w:p w14:paraId="29368C4C">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1354" w:type="dxa"/>
            <w:tcBorders>
              <w:top w:val="single" w:color="000000" w:sz="4" w:space="0"/>
              <w:left w:val="single" w:color="000000" w:sz="4" w:space="0"/>
              <w:bottom w:val="single" w:color="000000" w:sz="4" w:space="0"/>
              <w:right w:val="single" w:color="000000" w:sz="4" w:space="0"/>
            </w:tcBorders>
            <w:noWrap w:val="0"/>
            <w:vAlign w:val="center"/>
          </w:tcPr>
          <w:p w14:paraId="378C7AC8">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1799" w:type="dxa"/>
            <w:tcBorders>
              <w:top w:val="single" w:color="000000" w:sz="4" w:space="0"/>
              <w:left w:val="single" w:color="000000" w:sz="4" w:space="0"/>
              <w:bottom w:val="single" w:color="000000" w:sz="4" w:space="0"/>
              <w:right w:val="single" w:color="000000" w:sz="4" w:space="0"/>
            </w:tcBorders>
            <w:noWrap w:val="0"/>
            <w:vAlign w:val="center"/>
          </w:tcPr>
          <w:p w14:paraId="3AD80E00">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2490" w:type="dxa"/>
            <w:tcBorders>
              <w:top w:val="single" w:color="000000" w:sz="4" w:space="0"/>
              <w:left w:val="single" w:color="000000" w:sz="4" w:space="0"/>
              <w:bottom w:val="single" w:color="000000" w:sz="4" w:space="0"/>
              <w:right w:val="single" w:color="000000" w:sz="4" w:space="0"/>
            </w:tcBorders>
            <w:noWrap w:val="0"/>
            <w:vAlign w:val="center"/>
          </w:tcPr>
          <w:p w14:paraId="0228A2FD">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r>
      <w:tr w14:paraId="0D6EB8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8" w:hRule="atLeast"/>
        </w:trPr>
        <w:tc>
          <w:tcPr>
            <w:tcW w:w="749" w:type="dxa"/>
            <w:tcBorders>
              <w:top w:val="single" w:color="000000" w:sz="4" w:space="0"/>
              <w:left w:val="single" w:color="000000" w:sz="4" w:space="0"/>
              <w:bottom w:val="single" w:color="000000" w:sz="4" w:space="0"/>
              <w:right w:val="single" w:color="000000" w:sz="4" w:space="0"/>
            </w:tcBorders>
            <w:noWrap w:val="0"/>
            <w:vAlign w:val="center"/>
          </w:tcPr>
          <w:p w14:paraId="4104DDD7">
            <w:pPr>
              <w:keepNext w:val="0"/>
              <w:keepLines w:val="0"/>
              <w:widowControl/>
              <w:suppressLineNumbers w:val="0"/>
              <w:jc w:val="center"/>
              <w:textAlignment w:val="center"/>
              <w:rPr>
                <w:rFonts w:hint="default" w:ascii="微软雅黑" w:hAnsi="微软雅黑" w:eastAsia="微软雅黑" w:cs="微软雅黑"/>
                <w:i w:val="0"/>
                <w:iCs w:val="0"/>
                <w:color w:val="000000"/>
                <w:kern w:val="0"/>
                <w:sz w:val="16"/>
                <w:szCs w:val="16"/>
                <w:u w:val="none"/>
                <w:lang w:val="en-US" w:eastAsia="zh-CN" w:bidi="ar"/>
              </w:rPr>
            </w:pPr>
            <w:r>
              <w:rPr>
                <w:rFonts w:hint="eastAsia" w:ascii="微软雅黑" w:hAnsi="微软雅黑" w:eastAsia="微软雅黑" w:cs="微软雅黑"/>
                <w:i w:val="0"/>
                <w:iCs w:val="0"/>
                <w:color w:val="000000"/>
                <w:kern w:val="0"/>
                <w:sz w:val="16"/>
                <w:szCs w:val="16"/>
                <w:u w:val="none"/>
                <w:lang w:val="en-US" w:eastAsia="zh-CN" w:bidi="ar"/>
              </w:rPr>
              <w:t>14</w:t>
            </w:r>
          </w:p>
        </w:tc>
        <w:tc>
          <w:tcPr>
            <w:tcW w:w="2507" w:type="dxa"/>
            <w:tcBorders>
              <w:top w:val="single" w:color="000000" w:sz="4" w:space="0"/>
              <w:left w:val="single" w:color="000000" w:sz="4" w:space="0"/>
              <w:bottom w:val="single" w:color="000000" w:sz="4" w:space="0"/>
              <w:right w:val="single" w:color="000000" w:sz="4" w:space="0"/>
            </w:tcBorders>
            <w:noWrap w:val="0"/>
            <w:vAlign w:val="center"/>
          </w:tcPr>
          <w:p w14:paraId="0359F06C">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1432" w:type="dxa"/>
            <w:tcBorders>
              <w:top w:val="single" w:color="000000" w:sz="4" w:space="0"/>
              <w:left w:val="single" w:color="000000" w:sz="4" w:space="0"/>
              <w:bottom w:val="single" w:color="000000" w:sz="4" w:space="0"/>
              <w:right w:val="single" w:color="000000" w:sz="4" w:space="0"/>
            </w:tcBorders>
            <w:noWrap w:val="0"/>
            <w:vAlign w:val="center"/>
          </w:tcPr>
          <w:p w14:paraId="122408CB">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2915" w:type="dxa"/>
            <w:tcBorders>
              <w:top w:val="single" w:color="000000" w:sz="4" w:space="0"/>
              <w:left w:val="single" w:color="000000" w:sz="4" w:space="0"/>
              <w:bottom w:val="single" w:color="000000" w:sz="4" w:space="0"/>
              <w:right w:val="single" w:color="000000" w:sz="4" w:space="0"/>
            </w:tcBorders>
            <w:noWrap w:val="0"/>
            <w:vAlign w:val="center"/>
          </w:tcPr>
          <w:p w14:paraId="09046AA1">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1354" w:type="dxa"/>
            <w:tcBorders>
              <w:top w:val="single" w:color="000000" w:sz="4" w:space="0"/>
              <w:left w:val="single" w:color="000000" w:sz="4" w:space="0"/>
              <w:bottom w:val="single" w:color="000000" w:sz="4" w:space="0"/>
              <w:right w:val="single" w:color="000000" w:sz="4" w:space="0"/>
            </w:tcBorders>
            <w:noWrap w:val="0"/>
            <w:vAlign w:val="center"/>
          </w:tcPr>
          <w:p w14:paraId="4E4DD286">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1799" w:type="dxa"/>
            <w:tcBorders>
              <w:top w:val="single" w:color="000000" w:sz="4" w:space="0"/>
              <w:left w:val="single" w:color="000000" w:sz="4" w:space="0"/>
              <w:bottom w:val="single" w:color="000000" w:sz="4" w:space="0"/>
              <w:right w:val="single" w:color="000000" w:sz="4" w:space="0"/>
            </w:tcBorders>
            <w:noWrap w:val="0"/>
            <w:vAlign w:val="center"/>
          </w:tcPr>
          <w:p w14:paraId="6AC2C3F9">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2490" w:type="dxa"/>
            <w:tcBorders>
              <w:top w:val="single" w:color="000000" w:sz="4" w:space="0"/>
              <w:left w:val="single" w:color="000000" w:sz="4" w:space="0"/>
              <w:bottom w:val="single" w:color="000000" w:sz="4" w:space="0"/>
              <w:right w:val="single" w:color="000000" w:sz="4" w:space="0"/>
            </w:tcBorders>
            <w:noWrap w:val="0"/>
            <w:vAlign w:val="center"/>
          </w:tcPr>
          <w:p w14:paraId="1CEB7B7F">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r>
      <w:tr w14:paraId="3B6133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7" w:hRule="atLeast"/>
        </w:trPr>
        <w:tc>
          <w:tcPr>
            <w:tcW w:w="749" w:type="dxa"/>
            <w:tcBorders>
              <w:top w:val="single" w:color="000000" w:sz="4" w:space="0"/>
              <w:left w:val="single" w:color="000000" w:sz="4" w:space="0"/>
              <w:bottom w:val="single" w:color="000000" w:sz="4" w:space="0"/>
              <w:right w:val="single" w:color="000000" w:sz="4" w:space="0"/>
            </w:tcBorders>
            <w:noWrap w:val="0"/>
            <w:vAlign w:val="center"/>
          </w:tcPr>
          <w:p w14:paraId="1DB8C10E">
            <w:pPr>
              <w:keepNext w:val="0"/>
              <w:keepLines w:val="0"/>
              <w:widowControl/>
              <w:suppressLineNumbers w:val="0"/>
              <w:jc w:val="center"/>
              <w:textAlignment w:val="center"/>
              <w:rPr>
                <w:rFonts w:hint="default" w:ascii="微软雅黑" w:hAnsi="微软雅黑" w:eastAsia="微软雅黑" w:cs="微软雅黑"/>
                <w:i w:val="0"/>
                <w:iCs w:val="0"/>
                <w:color w:val="000000"/>
                <w:kern w:val="0"/>
                <w:sz w:val="16"/>
                <w:szCs w:val="16"/>
                <w:u w:val="none"/>
                <w:lang w:val="en-US" w:eastAsia="zh-CN" w:bidi="ar"/>
              </w:rPr>
            </w:pPr>
            <w:r>
              <w:rPr>
                <w:rFonts w:hint="eastAsia" w:ascii="微软雅黑" w:hAnsi="微软雅黑" w:eastAsia="微软雅黑" w:cs="微软雅黑"/>
                <w:i w:val="0"/>
                <w:iCs w:val="0"/>
                <w:color w:val="000000"/>
                <w:kern w:val="0"/>
                <w:sz w:val="16"/>
                <w:szCs w:val="16"/>
                <w:u w:val="none"/>
                <w:lang w:val="en-US" w:eastAsia="zh-CN" w:bidi="ar"/>
              </w:rPr>
              <w:t>15</w:t>
            </w:r>
          </w:p>
        </w:tc>
        <w:tc>
          <w:tcPr>
            <w:tcW w:w="2507" w:type="dxa"/>
            <w:tcBorders>
              <w:top w:val="single" w:color="000000" w:sz="4" w:space="0"/>
              <w:left w:val="single" w:color="000000" w:sz="4" w:space="0"/>
              <w:bottom w:val="single" w:color="000000" w:sz="4" w:space="0"/>
              <w:right w:val="single" w:color="000000" w:sz="4" w:space="0"/>
            </w:tcBorders>
            <w:noWrap w:val="0"/>
            <w:vAlign w:val="center"/>
          </w:tcPr>
          <w:p w14:paraId="77D3947C">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1432" w:type="dxa"/>
            <w:tcBorders>
              <w:top w:val="single" w:color="000000" w:sz="4" w:space="0"/>
              <w:left w:val="single" w:color="000000" w:sz="4" w:space="0"/>
              <w:bottom w:val="single" w:color="000000" w:sz="4" w:space="0"/>
              <w:right w:val="single" w:color="000000" w:sz="4" w:space="0"/>
            </w:tcBorders>
            <w:noWrap w:val="0"/>
            <w:vAlign w:val="center"/>
          </w:tcPr>
          <w:p w14:paraId="67168D95">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2915" w:type="dxa"/>
            <w:tcBorders>
              <w:top w:val="single" w:color="000000" w:sz="4" w:space="0"/>
              <w:left w:val="single" w:color="000000" w:sz="4" w:space="0"/>
              <w:bottom w:val="single" w:color="000000" w:sz="4" w:space="0"/>
              <w:right w:val="single" w:color="000000" w:sz="4" w:space="0"/>
            </w:tcBorders>
            <w:noWrap w:val="0"/>
            <w:vAlign w:val="center"/>
          </w:tcPr>
          <w:p w14:paraId="22BAC090">
            <w:pPr>
              <w:keepNext w:val="0"/>
              <w:keepLines w:val="0"/>
              <w:widowControl/>
              <w:suppressLineNumbers w:val="0"/>
              <w:jc w:val="left"/>
              <w:textAlignment w:val="center"/>
              <w:rPr>
                <w:rFonts w:hint="default" w:ascii="微软雅黑" w:hAnsi="微软雅黑" w:eastAsia="微软雅黑" w:cs="微软雅黑"/>
                <w:i w:val="0"/>
                <w:iCs w:val="0"/>
                <w:color w:val="000000"/>
                <w:kern w:val="0"/>
                <w:sz w:val="16"/>
                <w:szCs w:val="16"/>
                <w:u w:val="none"/>
                <w:lang w:val="en-US" w:eastAsia="zh-CN" w:bidi="ar"/>
              </w:rPr>
            </w:pPr>
            <w:r>
              <w:rPr>
                <w:rFonts w:hint="eastAsia" w:ascii="微软雅黑" w:hAnsi="微软雅黑" w:eastAsia="微软雅黑" w:cs="微软雅黑"/>
                <w:i w:val="0"/>
                <w:iCs w:val="0"/>
                <w:color w:val="000000"/>
                <w:kern w:val="0"/>
                <w:sz w:val="16"/>
                <w:szCs w:val="16"/>
                <w:u w:val="none"/>
                <w:lang w:val="en-US" w:eastAsia="zh-CN" w:bidi="ar"/>
              </w:rPr>
              <w:t>合计</w:t>
            </w:r>
          </w:p>
        </w:tc>
        <w:tc>
          <w:tcPr>
            <w:tcW w:w="1354" w:type="dxa"/>
            <w:tcBorders>
              <w:top w:val="single" w:color="000000" w:sz="4" w:space="0"/>
              <w:left w:val="single" w:color="000000" w:sz="4" w:space="0"/>
              <w:bottom w:val="single" w:color="000000" w:sz="4" w:space="0"/>
              <w:right w:val="single" w:color="000000" w:sz="4" w:space="0"/>
            </w:tcBorders>
            <w:noWrap w:val="0"/>
            <w:vAlign w:val="center"/>
          </w:tcPr>
          <w:p w14:paraId="5CD68A1D">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1799" w:type="dxa"/>
            <w:tcBorders>
              <w:top w:val="single" w:color="000000" w:sz="4" w:space="0"/>
              <w:left w:val="single" w:color="000000" w:sz="4" w:space="0"/>
              <w:bottom w:val="single" w:color="000000" w:sz="4" w:space="0"/>
              <w:right w:val="single" w:color="000000" w:sz="4" w:space="0"/>
            </w:tcBorders>
            <w:noWrap w:val="0"/>
            <w:vAlign w:val="center"/>
          </w:tcPr>
          <w:p w14:paraId="7AF82360">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c>
          <w:tcPr>
            <w:tcW w:w="2490" w:type="dxa"/>
            <w:tcBorders>
              <w:top w:val="single" w:color="000000" w:sz="4" w:space="0"/>
              <w:left w:val="single" w:color="000000" w:sz="4" w:space="0"/>
              <w:bottom w:val="single" w:color="000000" w:sz="4" w:space="0"/>
              <w:right w:val="single" w:color="000000" w:sz="4" w:space="0"/>
            </w:tcBorders>
            <w:noWrap w:val="0"/>
            <w:vAlign w:val="center"/>
          </w:tcPr>
          <w:p w14:paraId="2AD2D048">
            <w:pPr>
              <w:keepNext w:val="0"/>
              <w:keepLines w:val="0"/>
              <w:widowControl/>
              <w:suppressLineNumbers w:val="0"/>
              <w:jc w:val="left"/>
              <w:textAlignment w:val="center"/>
              <w:rPr>
                <w:rFonts w:hint="eastAsia" w:ascii="微软雅黑" w:hAnsi="微软雅黑" w:eastAsia="微软雅黑" w:cs="微软雅黑"/>
                <w:i w:val="0"/>
                <w:iCs w:val="0"/>
                <w:color w:val="000000"/>
                <w:kern w:val="0"/>
                <w:sz w:val="16"/>
                <w:szCs w:val="16"/>
                <w:u w:val="none"/>
                <w:lang w:val="en-US" w:eastAsia="zh-CN" w:bidi="ar"/>
              </w:rPr>
            </w:pPr>
          </w:p>
        </w:tc>
      </w:tr>
    </w:tbl>
    <w:p w14:paraId="77DC8B3A">
      <w:pPr>
        <w:rPr>
          <w:rFonts w:hint="default"/>
          <w:lang w:val="en-US" w:eastAsia="zh-CN"/>
        </w:rPr>
      </w:pPr>
    </w:p>
    <w:p w14:paraId="3B2A4D2C">
      <w:pPr>
        <w:rPr>
          <w:rFonts w:hint="default" w:eastAsia="宋体"/>
          <w:lang w:val="en-US" w:eastAsia="zh-CN"/>
        </w:rPr>
      </w:pPr>
      <w:r>
        <w:rPr>
          <w:rFonts w:hint="eastAsia"/>
          <w:lang w:val="en-US" w:eastAsia="zh-CN"/>
        </w:rPr>
        <w:t>注：报价含人工费。</w:t>
      </w:r>
    </w:p>
    <w:sectPr>
      <w:pgSz w:w="16838" w:h="11906" w:orient="landscape"/>
      <w:pgMar w:top="1587" w:right="1304" w:bottom="1587" w:left="124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EAEF508"/>
    <w:multiLevelType w:val="singleLevel"/>
    <w:tmpl w:val="BEAEF508"/>
    <w:lvl w:ilvl="0" w:tentative="0">
      <w:start w:val="2"/>
      <w:numFmt w:val="chineseCounting"/>
      <w:suff w:val="nothing"/>
      <w:lvlText w:val="%1、"/>
      <w:lvlJc w:val="left"/>
      <w:rPr>
        <w:rFonts w:hint="eastAsia"/>
      </w:rPr>
    </w:lvl>
  </w:abstractNum>
  <w:abstractNum w:abstractNumId="1">
    <w:nsid w:val="2CAC0A6E"/>
    <w:multiLevelType w:val="multilevel"/>
    <w:tmpl w:val="2CAC0A6E"/>
    <w:lvl w:ilvl="0" w:tentative="0">
      <w:start w:val="1"/>
      <w:numFmt w:val="chineseCountingThousand"/>
      <w:suff w:val="space"/>
      <w:lvlText w:val="第%1章"/>
      <w:lvlJc w:val="left"/>
      <w:pPr>
        <w:ind w:left="4620" w:firstLine="0"/>
      </w:pPr>
      <w:rPr>
        <w:rFonts w:hint="eastAsia"/>
        <w:sz w:val="44"/>
      </w:rPr>
    </w:lvl>
    <w:lvl w:ilvl="1" w:tentative="0">
      <w:start w:val="1"/>
      <w:numFmt w:val="decimal"/>
      <w:pStyle w:val="4"/>
      <w:isLgl/>
      <w:suff w:val="space"/>
      <w:lvlText w:val="%1.%2"/>
      <w:lvlJc w:val="left"/>
      <w:pPr>
        <w:ind w:left="4620" w:firstLine="0"/>
      </w:pPr>
      <w:rPr>
        <w:rFonts w:hint="eastAsia" w:ascii="黑体" w:eastAsia="黑体"/>
        <w:b/>
      </w:rPr>
    </w:lvl>
    <w:lvl w:ilvl="2" w:tentative="0">
      <w:start w:val="1"/>
      <w:numFmt w:val="decimal"/>
      <w:isLgl/>
      <w:suff w:val="space"/>
      <w:lvlText w:val="%1.%2.%3"/>
      <w:lvlJc w:val="left"/>
      <w:pPr>
        <w:ind w:left="84" w:firstLine="0"/>
      </w:pPr>
      <w:rPr>
        <w:rFonts w:hint="eastAsia"/>
        <w:b w:val="0"/>
        <w:bCs w:val="0"/>
        <w:i w:val="0"/>
        <w:iCs w:val="0"/>
        <w:caps w:val="0"/>
        <w:smallCaps w:val="0"/>
        <w:strike w:val="0"/>
        <w:dstrike w:val="0"/>
        <w:vanish w:val="0"/>
        <w:color w:val="000000"/>
        <w:spacing w:val="0"/>
        <w:position w:val="0"/>
        <w:u w:val="none"/>
        <w:vertAlign w:val="baseline"/>
      </w:rPr>
    </w:lvl>
    <w:lvl w:ilvl="3" w:tentative="0">
      <w:start w:val="1"/>
      <w:numFmt w:val="decimal"/>
      <w:pStyle w:val="6"/>
      <w:isLgl/>
      <w:suff w:val="space"/>
      <w:lvlText w:val="%1.%2.%3.%4"/>
      <w:lvlJc w:val="left"/>
      <w:pPr>
        <w:ind w:left="-200" w:firstLine="0"/>
      </w:pPr>
      <w:rPr>
        <w:rFonts w:hint="eastAsia"/>
        <w:b w:val="0"/>
        <w:bCs w:val="0"/>
        <w:i w:val="0"/>
        <w:iCs w:val="0"/>
        <w:caps w:val="0"/>
        <w:smallCaps w:val="0"/>
        <w:strike w:val="0"/>
        <w:dstrike w:val="0"/>
        <w:vanish w:val="0"/>
        <w:color w:val="000000"/>
        <w:spacing w:val="0"/>
        <w:position w:val="0"/>
        <w:u w:val="none"/>
        <w:vertAlign w:val="baseline"/>
      </w:rPr>
    </w:lvl>
    <w:lvl w:ilvl="4" w:tentative="0">
      <w:start w:val="1"/>
      <w:numFmt w:val="decimal"/>
      <w:isLgl/>
      <w:lvlText w:val="%1.%2.%3.%4.%5"/>
      <w:lvlJc w:val="left"/>
      <w:pPr>
        <w:tabs>
          <w:tab w:val="left" w:pos="5628"/>
        </w:tabs>
        <w:ind w:left="5628" w:hanging="1008"/>
      </w:pPr>
      <w:rPr>
        <w:rFonts w:hint="eastAsia"/>
        <w:b/>
        <w:bCs w:val="0"/>
        <w:i w:val="0"/>
        <w:iCs w:val="0"/>
        <w:caps w:val="0"/>
        <w:smallCaps w:val="0"/>
        <w:strike w:val="0"/>
        <w:dstrike w:val="0"/>
        <w:vanish w:val="0"/>
        <w:color w:val="000000"/>
        <w:spacing w:val="0"/>
        <w:position w:val="0"/>
        <w:u w:val="none"/>
        <w:vertAlign w:val="baseline"/>
      </w:rPr>
    </w:lvl>
    <w:lvl w:ilvl="5" w:tentative="0">
      <w:start w:val="1"/>
      <w:numFmt w:val="decimal"/>
      <w:isLgl/>
      <w:lvlText w:val="%1.%2.%3.%4.%5.%6"/>
      <w:lvlJc w:val="left"/>
      <w:pPr>
        <w:tabs>
          <w:tab w:val="left" w:pos="5772"/>
        </w:tabs>
        <w:ind w:left="5772" w:hanging="1152"/>
      </w:pPr>
      <w:rPr>
        <w:rFonts w:hint="eastAsia"/>
        <w:b/>
        <w:bCs w:val="0"/>
        <w:i w:val="0"/>
        <w:iCs w:val="0"/>
        <w:caps w:val="0"/>
        <w:smallCaps w:val="0"/>
        <w:strike w:val="0"/>
        <w:dstrike w:val="0"/>
        <w:vanish w:val="0"/>
        <w:color w:val="000000"/>
        <w:spacing w:val="0"/>
        <w:position w:val="0"/>
        <w:u w:val="none"/>
        <w:vertAlign w:val="baseline"/>
      </w:rPr>
    </w:lvl>
    <w:lvl w:ilvl="6" w:tentative="0">
      <w:start w:val="1"/>
      <w:numFmt w:val="decimal"/>
      <w:isLgl/>
      <w:lvlText w:val="%1.%2.%3.%4.%5.%6.%7"/>
      <w:lvlJc w:val="left"/>
      <w:pPr>
        <w:tabs>
          <w:tab w:val="left" w:pos="5916"/>
        </w:tabs>
        <w:ind w:left="5916" w:hanging="1296"/>
      </w:pPr>
      <w:rPr>
        <w:rFonts w:hint="eastAsia"/>
      </w:rPr>
    </w:lvl>
    <w:lvl w:ilvl="7" w:tentative="0">
      <w:start w:val="1"/>
      <w:numFmt w:val="decimal"/>
      <w:isLgl/>
      <w:lvlText w:val="%1.%2.%3.%4.%5.%6.%7.%8"/>
      <w:lvlJc w:val="left"/>
      <w:pPr>
        <w:tabs>
          <w:tab w:val="left" w:pos="6060"/>
        </w:tabs>
        <w:ind w:left="6060" w:hanging="1440"/>
      </w:pPr>
      <w:rPr>
        <w:rFonts w:hint="eastAsia"/>
      </w:rPr>
    </w:lvl>
    <w:lvl w:ilvl="8" w:tentative="0">
      <w:start w:val="1"/>
      <w:numFmt w:val="decimal"/>
      <w:isLgl/>
      <w:lvlText w:val="%1.%2.%3.%4.%5.%6.%7.%8.%9"/>
      <w:lvlJc w:val="left"/>
      <w:pPr>
        <w:tabs>
          <w:tab w:val="left" w:pos="6204"/>
        </w:tabs>
        <w:ind w:left="6204" w:hanging="1584"/>
      </w:pPr>
      <w:rPr>
        <w:rFonts w:hint="eastAsia"/>
      </w:rPr>
    </w:lvl>
  </w:abstractNum>
  <w:abstractNum w:abstractNumId="2">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ExOGVlNDhmN2JhNWQyMjY0ZGJlYjk1MTEyZjMzODQifQ=="/>
  </w:docVars>
  <w:rsids>
    <w:rsidRoot w:val="00632C85"/>
    <w:rsid w:val="003227C8"/>
    <w:rsid w:val="00632C85"/>
    <w:rsid w:val="0079024C"/>
    <w:rsid w:val="00A96642"/>
    <w:rsid w:val="00DE76C3"/>
    <w:rsid w:val="00EF02E3"/>
    <w:rsid w:val="0196547A"/>
    <w:rsid w:val="096709F1"/>
    <w:rsid w:val="0B021BD8"/>
    <w:rsid w:val="0C346B5F"/>
    <w:rsid w:val="0C4A1694"/>
    <w:rsid w:val="0CC73E81"/>
    <w:rsid w:val="105B2B8F"/>
    <w:rsid w:val="11FD5A82"/>
    <w:rsid w:val="166A249E"/>
    <w:rsid w:val="1BE73F0E"/>
    <w:rsid w:val="1C051EBD"/>
    <w:rsid w:val="1CBF0816"/>
    <w:rsid w:val="1EDB2E6A"/>
    <w:rsid w:val="1FE65F6B"/>
    <w:rsid w:val="20AB58F2"/>
    <w:rsid w:val="247E08B6"/>
    <w:rsid w:val="277919F8"/>
    <w:rsid w:val="286F28FF"/>
    <w:rsid w:val="28E72E42"/>
    <w:rsid w:val="299E4678"/>
    <w:rsid w:val="2B287437"/>
    <w:rsid w:val="2CEA0C34"/>
    <w:rsid w:val="2F180660"/>
    <w:rsid w:val="34394463"/>
    <w:rsid w:val="38563E07"/>
    <w:rsid w:val="3890767B"/>
    <w:rsid w:val="38A72523"/>
    <w:rsid w:val="3A107288"/>
    <w:rsid w:val="3A5255AB"/>
    <w:rsid w:val="3BA336ED"/>
    <w:rsid w:val="3C2904AB"/>
    <w:rsid w:val="3D5B4F9F"/>
    <w:rsid w:val="3D8478B6"/>
    <w:rsid w:val="3EC15781"/>
    <w:rsid w:val="3EC60C99"/>
    <w:rsid w:val="40C63523"/>
    <w:rsid w:val="41F1637D"/>
    <w:rsid w:val="42FA74B4"/>
    <w:rsid w:val="43654CB3"/>
    <w:rsid w:val="446217B4"/>
    <w:rsid w:val="44D6099C"/>
    <w:rsid w:val="46B11B10"/>
    <w:rsid w:val="46FD57C4"/>
    <w:rsid w:val="47370CD6"/>
    <w:rsid w:val="483608CC"/>
    <w:rsid w:val="48B921C8"/>
    <w:rsid w:val="4DD011A1"/>
    <w:rsid w:val="51C413B8"/>
    <w:rsid w:val="52AB5CB4"/>
    <w:rsid w:val="530B0A8F"/>
    <w:rsid w:val="541A390D"/>
    <w:rsid w:val="590F7570"/>
    <w:rsid w:val="5AC218CF"/>
    <w:rsid w:val="629152E7"/>
    <w:rsid w:val="62CF7BBD"/>
    <w:rsid w:val="63A177AC"/>
    <w:rsid w:val="64640956"/>
    <w:rsid w:val="64DB781F"/>
    <w:rsid w:val="658F40AD"/>
    <w:rsid w:val="65C60C09"/>
    <w:rsid w:val="661701F9"/>
    <w:rsid w:val="66607B08"/>
    <w:rsid w:val="66CC2D91"/>
    <w:rsid w:val="69FD3262"/>
    <w:rsid w:val="6A86594D"/>
    <w:rsid w:val="6C744D31"/>
    <w:rsid w:val="6C943130"/>
    <w:rsid w:val="6EEC24FE"/>
    <w:rsid w:val="702B7799"/>
    <w:rsid w:val="71F039D2"/>
    <w:rsid w:val="72A666A1"/>
    <w:rsid w:val="72F0235B"/>
    <w:rsid w:val="75664839"/>
    <w:rsid w:val="773521BD"/>
    <w:rsid w:val="79050385"/>
    <w:rsid w:val="79892D64"/>
    <w:rsid w:val="7B786BEC"/>
    <w:rsid w:val="7C1670EB"/>
    <w:rsid w:val="7C761459"/>
    <w:rsid w:val="7F9D5AF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3"/>
    <w:qFormat/>
    <w:uiPriority w:val="0"/>
    <w:pPr>
      <w:keepNext/>
      <w:keepLines/>
      <w:spacing w:before="340" w:after="330" w:line="578" w:lineRule="auto"/>
      <w:outlineLvl w:val="0"/>
    </w:pPr>
    <w:rPr>
      <w:b/>
      <w:bCs/>
      <w:kern w:val="44"/>
      <w:sz w:val="44"/>
      <w:szCs w:val="44"/>
    </w:rPr>
  </w:style>
  <w:style w:type="paragraph" w:styleId="4">
    <w:name w:val="heading 2"/>
    <w:basedOn w:val="1"/>
    <w:next w:val="1"/>
    <w:qFormat/>
    <w:uiPriority w:val="0"/>
    <w:pPr>
      <w:keepNext/>
      <w:keepLines/>
      <w:numPr>
        <w:ilvl w:val="1"/>
        <w:numId w:val="1"/>
      </w:numPr>
      <w:outlineLvl w:val="1"/>
    </w:pPr>
    <w:rPr>
      <w:rFonts w:ascii="宋体" w:hAnsi="宋体"/>
      <w:b/>
      <w:bCs/>
      <w:kern w:val="0"/>
      <w:sz w:val="32"/>
      <w:szCs w:val="30"/>
    </w:rPr>
  </w:style>
  <w:style w:type="paragraph" w:styleId="5">
    <w:name w:val="heading 3"/>
    <w:basedOn w:val="1"/>
    <w:next w:val="1"/>
    <w:qFormat/>
    <w:uiPriority w:val="0"/>
    <w:pPr>
      <w:keepNext/>
      <w:keepLines/>
      <w:spacing w:before="260" w:after="260" w:line="416" w:lineRule="auto"/>
      <w:outlineLvl w:val="2"/>
    </w:pPr>
    <w:rPr>
      <w:b/>
      <w:bCs/>
      <w:sz w:val="32"/>
      <w:szCs w:val="32"/>
    </w:rPr>
  </w:style>
  <w:style w:type="paragraph" w:styleId="6">
    <w:name w:val="heading 4"/>
    <w:basedOn w:val="1"/>
    <w:next w:val="1"/>
    <w:qFormat/>
    <w:uiPriority w:val="0"/>
    <w:pPr>
      <w:keepNext/>
      <w:keepLines/>
      <w:numPr>
        <w:ilvl w:val="3"/>
        <w:numId w:val="1"/>
      </w:numPr>
      <w:outlineLvl w:val="3"/>
    </w:pPr>
    <w:rPr>
      <w:rFonts w:ascii="宋体" w:hAnsi="宋体"/>
      <w:b/>
      <w:spacing w:val="6"/>
      <w:kern w:val="0"/>
      <w:szCs w:val="28"/>
    </w:rPr>
  </w:style>
  <w:style w:type="character" w:default="1" w:styleId="14">
    <w:name w:val="Default Paragraph Font"/>
    <w:semiHidden/>
    <w:qFormat/>
    <w:uiPriority w:val="0"/>
  </w:style>
  <w:style w:type="table" w:default="1" w:styleId="13">
    <w:name w:val="Normal Table"/>
    <w:semiHidden/>
    <w:qFormat/>
    <w:uiPriority w:val="0"/>
    <w:tblPr>
      <w:tblCellMar>
        <w:top w:w="0" w:type="dxa"/>
        <w:left w:w="108" w:type="dxa"/>
        <w:bottom w:w="0" w:type="dxa"/>
        <w:right w:w="108" w:type="dxa"/>
      </w:tblCellMar>
    </w:tblPr>
  </w:style>
  <w:style w:type="paragraph" w:styleId="3">
    <w:name w:val="Normal Indent"/>
    <w:basedOn w:val="1"/>
    <w:qFormat/>
    <w:uiPriority w:val="99"/>
    <w:pPr>
      <w:ind w:firstLine="420" w:firstLineChars="200"/>
    </w:pPr>
    <w:rPr>
      <w:kern w:val="0"/>
    </w:rPr>
  </w:style>
  <w:style w:type="paragraph" w:styleId="7">
    <w:name w:val="annotation text"/>
    <w:basedOn w:val="1"/>
    <w:qFormat/>
    <w:uiPriority w:val="99"/>
    <w:pPr>
      <w:jc w:val="left"/>
    </w:pPr>
  </w:style>
  <w:style w:type="paragraph" w:styleId="8">
    <w:name w:val="Plain Text"/>
    <w:basedOn w:val="1"/>
    <w:qFormat/>
    <w:uiPriority w:val="0"/>
    <w:rPr>
      <w:rFonts w:ascii="宋体" w:hAnsi="Courier New"/>
    </w:rPr>
  </w:style>
  <w:style w:type="paragraph" w:styleId="9">
    <w:name w:val="footer"/>
    <w:basedOn w:val="1"/>
    <w:qFormat/>
    <w:uiPriority w:val="0"/>
    <w:pPr>
      <w:tabs>
        <w:tab w:val="center" w:pos="4153"/>
        <w:tab w:val="right" w:pos="8306"/>
      </w:tabs>
      <w:snapToGrid w:val="0"/>
      <w:jc w:val="left"/>
    </w:pPr>
    <w:rPr>
      <w:sz w:val="18"/>
      <w:szCs w:val="18"/>
    </w:rPr>
  </w:style>
  <w:style w:type="paragraph" w:styleId="10">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11">
    <w:name w:val="toc 1"/>
    <w:basedOn w:val="1"/>
    <w:next w:val="1"/>
    <w:semiHidden/>
    <w:qFormat/>
    <w:uiPriority w:val="0"/>
    <w:pPr>
      <w:tabs>
        <w:tab w:val="right" w:leader="dot" w:pos="8729"/>
      </w:tabs>
      <w:spacing w:line="480" w:lineRule="auto"/>
      <w:jc w:val="left"/>
    </w:pPr>
    <w:rPr>
      <w:rFonts w:ascii="宋体" w:hAnsi="宋体"/>
      <w:b/>
      <w:caps/>
      <w:sz w:val="28"/>
      <w:szCs w:val="28"/>
    </w:rPr>
  </w:style>
  <w:style w:type="paragraph" w:styleId="12">
    <w:name w:val="List"/>
    <w:basedOn w:val="1"/>
    <w:qFormat/>
    <w:uiPriority w:val="0"/>
    <w:pPr>
      <w:ind w:left="420" w:hanging="420"/>
    </w:pPr>
  </w:style>
  <w:style w:type="character" w:styleId="15">
    <w:name w:val="page number"/>
    <w:qFormat/>
    <w:uiPriority w:val="0"/>
  </w:style>
  <w:style w:type="character" w:styleId="16">
    <w:name w:val="Hyperlink"/>
    <w:semiHidden/>
    <w:qFormat/>
    <w:uiPriority w:val="99"/>
    <w:rPr>
      <w:rFonts w:cs="Times New Roman"/>
      <w:color w:val="1F4F88"/>
      <w:u w:val="none"/>
    </w:rPr>
  </w:style>
  <w:style w:type="paragraph" w:customStyle="1" w:styleId="17">
    <w:name w:val="标书三级标题"/>
    <w:basedOn w:val="5"/>
    <w:qFormat/>
    <w:uiPriority w:val="0"/>
    <w:pPr>
      <w:spacing w:before="0" w:after="0" w:line="240" w:lineRule="auto"/>
      <w:ind w:firstLine="482" w:firstLineChars="200"/>
    </w:pPr>
    <w:rPr>
      <w:color w:val="000000"/>
      <w:sz w:val="24"/>
      <w:szCs w:val="24"/>
    </w:rPr>
  </w:style>
  <w:style w:type="paragraph" w:customStyle="1" w:styleId="18">
    <w:name w:val="样式"/>
    <w:basedOn w:val="1"/>
    <w:qFormat/>
    <w:uiPriority w:val="0"/>
    <w:pPr>
      <w:autoSpaceDE w:val="0"/>
      <w:autoSpaceDN w:val="0"/>
      <w:snapToGrid w:val="0"/>
      <w:spacing w:before="120" w:after="120"/>
    </w:pPr>
    <w:rPr>
      <w:rFonts w:ascii="宋体"/>
      <w:szCs w:val="20"/>
    </w:rPr>
  </w:style>
  <w:style w:type="paragraph" w:styleId="19">
    <w:name w:val="List Paragraph"/>
    <w:basedOn w:val="1"/>
    <w:qFormat/>
    <w:uiPriority w:val="34"/>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24</Pages>
  <Words>10203</Words>
  <Characters>10884</Characters>
  <Lines>90</Lines>
  <Paragraphs>25</Paragraphs>
  <TotalTime>0</TotalTime>
  <ScaleCrop>false</ScaleCrop>
  <LinksUpToDate>false</LinksUpToDate>
  <CharactersWithSpaces>11379</CharactersWithSpaces>
  <Application>WPS Office_12.1.0.24655_F1E327BC-269C-435d-A152-05C5408002CA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2025-06-10T01:26:00Z</dcterms:created>
  <dc:creator>安环1</dc:creator>
  <cp:lastModifiedBy>安环1</cp:lastModifiedBy>
  <cp:lastPrinted>2025-03-14T08:16:00Z</cp:lastPrinted>
  <dcterms:modified xsi:type="dcterms:W3CDTF">2026-07-17T07:31:23Z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2052-12.1.0.24655</vt:lpwstr>
  </property>
  <property fmtid="{D5CDD505-2E9C-101B-9397-08002B2CF9AE}" pid="3" name="ICV">
    <vt:lpwstr>FA84340E606646E7A6573FC6EDE50FAD_13</vt:lpwstr>
  </property>
  <property fmtid="{D5CDD505-2E9C-101B-9397-08002B2CF9AE}" pid="4" name="KSOTemplateDocerSaveRecord">
    <vt:lpwstr>eyJoZGlkIjoiZDExOGVlNDhmN2JhNWQyMjY0ZGJlYjk1MTEyZjMzODQifQ==</vt:lpwstr>
  </property>
</Properties>
</file>