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17D00">
      <w:pPr>
        <w:pStyle w:val="5"/>
        <w:jc w:val="center"/>
        <w:rPr>
          <w:i w:val="0"/>
          <w:sz w:val="32"/>
          <w:szCs w:val="32"/>
        </w:rPr>
      </w:pPr>
      <w:bookmarkStart w:id="0" w:name="_Toc317"/>
      <w:bookmarkStart w:id="1" w:name="_Toc16518"/>
      <w:bookmarkStart w:id="2" w:name="_Toc23462"/>
      <w:bookmarkStart w:id="3" w:name="_Toc9654"/>
      <w:bookmarkStart w:id="4" w:name="_Toc17817321"/>
      <w:r>
        <w:rPr>
          <w:rFonts w:hint="eastAsia"/>
          <w:i w:val="0"/>
          <w:sz w:val="32"/>
          <w:szCs w:val="32"/>
        </w:rPr>
        <w:t>招标公告</w:t>
      </w:r>
      <w:bookmarkEnd w:id="0"/>
      <w:bookmarkEnd w:id="1"/>
      <w:bookmarkEnd w:id="2"/>
    </w:p>
    <w:p w14:paraId="6712F689">
      <w:pPr>
        <w:widowControl/>
        <w:spacing w:line="360" w:lineRule="auto"/>
        <w:ind w:firstLine="482" w:firstLineChars="200"/>
        <w:jc w:val="center"/>
        <w:rPr>
          <w:rFonts w:ascii="宋体" w:hAnsi="宋体" w:cs="宋体"/>
          <w:b/>
          <w:bCs/>
          <w:kern w:val="0"/>
          <w:sz w:val="24"/>
          <w:highlight w:val="none"/>
          <w:lang w:bidi="en-US"/>
        </w:rPr>
      </w:pPr>
      <w:r>
        <w:rPr>
          <w:rFonts w:hint="eastAsia" w:ascii="宋体" w:hAnsi="宋体" w:cs="宋体"/>
          <w:b/>
          <w:bCs/>
          <w:kern w:val="0"/>
          <w:sz w:val="24"/>
          <w:highlight w:val="none"/>
          <w:lang w:bidi="en-US"/>
        </w:rPr>
        <w:t>（e采通</w:t>
      </w:r>
      <w:r>
        <w:rPr>
          <w:rFonts w:hint="eastAsia" w:ascii="宋体" w:hAnsi="宋体" w:cs="宋体"/>
          <w:b/>
          <w:bCs/>
          <w:kern w:val="0"/>
          <w:sz w:val="24"/>
          <w:highlight w:val="none"/>
          <w:lang w:val="en-US" w:eastAsia="zh-CN" w:bidi="en-US"/>
        </w:rPr>
        <w:t>招标形式</w:t>
      </w:r>
      <w:r>
        <w:rPr>
          <w:rFonts w:hint="eastAsia" w:ascii="宋体" w:hAnsi="宋体" w:cs="宋体"/>
          <w:b/>
          <w:bCs/>
          <w:kern w:val="0"/>
          <w:sz w:val="24"/>
          <w:highlight w:val="none"/>
          <w:lang w:bidi="en-US"/>
        </w:rPr>
        <w:t>编号：CGZX2025090037）</w:t>
      </w:r>
    </w:p>
    <w:p w14:paraId="42F9C991">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7CA3B3E4">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w:t>
      </w:r>
      <w:r>
        <w:rPr>
          <w:rFonts w:hint="eastAsia" w:ascii="宋体" w:hAnsi="宋体" w:cs="宋体"/>
          <w:kern w:val="0"/>
          <w:sz w:val="24"/>
          <w:u w:val="single"/>
          <w:lang w:eastAsia="zh-CN" w:bidi="en-US"/>
        </w:rPr>
        <w:t>济南</w:t>
      </w:r>
      <w:r>
        <w:rPr>
          <w:rFonts w:hint="eastAsia" w:ascii="宋体" w:hAnsi="宋体" w:cs="宋体"/>
          <w:kern w:val="0"/>
          <w:sz w:val="24"/>
          <w:u w:val="single"/>
          <w:lang w:val="en-US" w:eastAsia="zh-CN" w:bidi="en-US"/>
        </w:rPr>
        <w:t>动力</w:t>
      </w:r>
      <w:r>
        <w:rPr>
          <w:rFonts w:hint="eastAsia" w:ascii="宋体" w:hAnsi="宋体" w:cs="宋体"/>
          <w:kern w:val="0"/>
          <w:sz w:val="24"/>
          <w:u w:val="single"/>
          <w:lang w:eastAsia="zh-CN" w:bidi="en-US"/>
        </w:rPr>
        <w:t>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济南商用车制造公司车架车间新增厂房环境改造技改</w:t>
      </w:r>
      <w:r>
        <w:rPr>
          <w:rFonts w:hint="eastAsia" w:ascii="宋体" w:hAnsi="宋体" w:cs="宋体"/>
          <w:kern w:val="0"/>
          <w:sz w:val="24"/>
          <w:u w:val="single"/>
          <w:lang w:val="en-US" w:eastAsia="zh-CN" w:bidi="en-US"/>
        </w:rPr>
        <w:t>项目工程施工</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w:t>
      </w:r>
      <w:r>
        <w:rPr>
          <w:rFonts w:hint="eastAsia" w:ascii="宋体" w:hAnsi="宋体" w:cs="宋体"/>
          <w:kern w:val="0"/>
          <w:sz w:val="24"/>
          <w:u w:val="single"/>
          <w:lang w:eastAsia="zh-CN" w:bidi="en-US"/>
        </w:rPr>
        <w:t>济南</w:t>
      </w:r>
      <w:r>
        <w:rPr>
          <w:rFonts w:hint="eastAsia" w:ascii="宋体" w:hAnsi="宋体" w:cs="宋体"/>
          <w:kern w:val="0"/>
          <w:sz w:val="24"/>
          <w:u w:val="single"/>
          <w:lang w:val="en-US" w:eastAsia="zh-CN" w:bidi="en-US"/>
        </w:rPr>
        <w:t>动力</w:t>
      </w:r>
      <w:r>
        <w:rPr>
          <w:rFonts w:hint="eastAsia" w:ascii="宋体" w:hAnsi="宋体" w:cs="宋体"/>
          <w:kern w:val="0"/>
          <w:sz w:val="24"/>
          <w:u w:val="single"/>
          <w:lang w:eastAsia="zh-CN" w:bidi="en-US"/>
        </w:rPr>
        <w:t>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04BD2C35">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0FF185A2">
      <w:pPr>
        <w:widowControl/>
        <w:spacing w:line="360" w:lineRule="auto"/>
        <w:ind w:firstLine="480" w:firstLineChars="200"/>
        <w:jc w:val="left"/>
        <w:rPr>
          <w:rFonts w:ascii="宋体" w:hAnsi="宋体" w:cs="宋体"/>
          <w:kern w:val="0"/>
          <w:sz w:val="24"/>
          <w:lang w:bidi="en-US"/>
        </w:rPr>
      </w:pPr>
      <w:bookmarkStart w:id="5" w:name="_Toc152045514"/>
      <w:bookmarkEnd w:id="5"/>
      <w:bookmarkStart w:id="6" w:name="_Toc179632530"/>
      <w:bookmarkEnd w:id="6"/>
      <w:bookmarkStart w:id="7" w:name="_Toc285809451"/>
      <w:bookmarkEnd w:id="7"/>
      <w:bookmarkStart w:id="8" w:name="_Toc144974482"/>
      <w:bookmarkEnd w:id="8"/>
      <w:bookmarkStart w:id="9" w:name="_Toc152042290"/>
      <w:bookmarkEnd w:id="9"/>
      <w:r>
        <w:rPr>
          <w:rFonts w:hint="eastAsia" w:ascii="宋体" w:hAnsi="宋体" w:cs="宋体"/>
          <w:kern w:val="0"/>
          <w:sz w:val="24"/>
          <w:lang w:bidi="en-US"/>
        </w:rPr>
        <w:t>2.1工程名称：</w:t>
      </w:r>
      <w:r>
        <w:rPr>
          <w:rFonts w:hint="eastAsia" w:ascii="宋体" w:hAnsi="宋体" w:cs="宋体"/>
          <w:kern w:val="0"/>
          <w:sz w:val="24"/>
          <w:u w:val="single"/>
          <w:lang w:eastAsia="zh-CN" w:bidi="en-US"/>
        </w:rPr>
        <w:t>济南商用车制造公司车架车间新增厂房环境改造技改项目工程施工</w:t>
      </w:r>
      <w:r>
        <w:rPr>
          <w:rFonts w:hint="eastAsia" w:ascii="宋体" w:hAnsi="宋体" w:cs="宋体"/>
          <w:kern w:val="0"/>
          <w:sz w:val="24"/>
          <w:lang w:bidi="en-US"/>
        </w:rPr>
        <w:t>；</w:t>
      </w:r>
    </w:p>
    <w:p w14:paraId="270B9E7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6"/>
          <w:rFonts w:hint="eastAsia" w:ascii="宋体" w:hAnsi="宋体"/>
          <w:sz w:val="24"/>
          <w:u w:val="single"/>
        </w:rPr>
        <w:t>济南市</w:t>
      </w:r>
      <w:r>
        <w:rPr>
          <w:rStyle w:val="36"/>
          <w:rFonts w:hint="eastAsia" w:ascii="宋体" w:hAnsi="宋体"/>
          <w:sz w:val="24"/>
          <w:u w:val="single"/>
          <w:lang w:val="en-US" w:eastAsia="zh-CN"/>
        </w:rPr>
        <w:t>章丘</w:t>
      </w:r>
      <w:r>
        <w:rPr>
          <w:rStyle w:val="36"/>
          <w:rFonts w:hint="eastAsia" w:ascii="宋体" w:hAnsi="宋体"/>
          <w:sz w:val="24"/>
          <w:u w:val="single"/>
        </w:rPr>
        <w:t>区</w:t>
      </w:r>
      <w:r>
        <w:rPr>
          <w:rFonts w:hint="eastAsia" w:ascii="宋体" w:hAnsi="宋体" w:cs="宋体"/>
          <w:kern w:val="0"/>
          <w:sz w:val="24"/>
        </w:rPr>
        <w:t>；</w:t>
      </w:r>
    </w:p>
    <w:p w14:paraId="604C64CB">
      <w:pPr>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lang w:bidi="en-US"/>
        </w:rPr>
        <w:t>2.3工程概况：</w:t>
      </w:r>
      <w:r>
        <w:rPr>
          <w:rFonts w:hint="eastAsia" w:ascii="宋体" w:hAnsi="宋体" w:cs="宋体"/>
          <w:kern w:val="0"/>
          <w:sz w:val="24"/>
          <w:u w:val="single"/>
          <w:lang w:eastAsia="zh-CN" w:bidi="en-US"/>
        </w:rPr>
        <w:t>济南商用车制造公司车架车间新增厂房环境改造技改项目工程施工，主要内容包括更换物流门，更新墙板屋面板、电气改造、更换灯具、消防系统恢复、给排水管道改造、局部恢复暖气片、零星钢结构（增加行车梁、爬梯等）等。具体内容及要求详见招标</w:t>
      </w:r>
      <w:r>
        <w:rPr>
          <w:rFonts w:hint="eastAsia" w:ascii="宋体" w:hAnsi="宋体" w:cs="宋体"/>
          <w:kern w:val="0"/>
          <w:sz w:val="24"/>
          <w:highlight w:val="none"/>
          <w:u w:val="single"/>
          <w:lang w:eastAsia="zh-CN" w:bidi="en-US"/>
        </w:rPr>
        <w:t>文件、图纸及工程量单</w:t>
      </w:r>
      <w:r>
        <w:rPr>
          <w:rFonts w:hint="eastAsia" w:ascii="宋体" w:hAnsi="宋体" w:cs="宋体"/>
          <w:kern w:val="0"/>
          <w:sz w:val="24"/>
          <w:highlight w:val="none"/>
          <w:lang w:bidi="en-US"/>
        </w:rPr>
        <w:t>；</w:t>
      </w:r>
    </w:p>
    <w:p w14:paraId="04DC40C4">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r>
        <w:rPr>
          <w:rFonts w:hint="eastAsia" w:ascii="宋体" w:hAnsi="宋体" w:cs="宋体"/>
          <w:kern w:val="0"/>
          <w:sz w:val="24"/>
          <w:highlight w:val="none"/>
          <w:lang w:bidi="en-US"/>
        </w:rPr>
        <w:t>；</w:t>
      </w:r>
    </w:p>
    <w:p w14:paraId="24E8ED33">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2.5工期要求：</w:t>
      </w:r>
      <w:r>
        <w:rPr>
          <w:rFonts w:hint="eastAsia" w:ascii="宋体" w:hAnsi="宋体" w:cs="宋体"/>
          <w:kern w:val="0"/>
          <w:sz w:val="24"/>
          <w:highlight w:val="none"/>
          <w:u w:val="single"/>
          <w:lang w:bidi="en-US"/>
        </w:rPr>
        <w:t>计划工期暂定</w:t>
      </w:r>
      <w:r>
        <w:rPr>
          <w:rFonts w:hint="eastAsia" w:ascii="宋体" w:hAnsi="宋体" w:cs="宋体"/>
          <w:kern w:val="0"/>
          <w:sz w:val="24"/>
          <w:highlight w:val="none"/>
          <w:u w:val="single"/>
          <w:lang w:val="en-US" w:eastAsia="zh-CN" w:bidi="en-US"/>
        </w:rPr>
        <w:t>60</w:t>
      </w:r>
      <w:r>
        <w:rPr>
          <w:rFonts w:hint="eastAsia" w:ascii="宋体" w:hAnsi="宋体" w:cs="宋体"/>
          <w:kern w:val="0"/>
          <w:sz w:val="24"/>
          <w:highlight w:val="none"/>
          <w:u w:val="single"/>
          <w:lang w:bidi="en-US"/>
        </w:rPr>
        <w:t>日历天</w:t>
      </w:r>
      <w:r>
        <w:rPr>
          <w:rFonts w:hint="eastAsia" w:ascii="宋体" w:hAnsi="宋体" w:cs="宋体"/>
          <w:kern w:val="0"/>
          <w:sz w:val="24"/>
          <w:highlight w:val="none"/>
          <w:u w:val="single"/>
          <w:lang w:bidi="en-US"/>
        </w:rPr>
        <w:t>（暂定，具体以招标文件为准）</w:t>
      </w:r>
      <w:r>
        <w:rPr>
          <w:rFonts w:hint="eastAsia" w:ascii="宋体" w:hAnsi="宋体" w:cs="宋体"/>
          <w:kern w:val="0"/>
          <w:sz w:val="24"/>
          <w:highlight w:val="none"/>
          <w:lang w:bidi="en-US"/>
        </w:rPr>
        <w:t>；</w:t>
      </w:r>
    </w:p>
    <w:p w14:paraId="7611B9E3">
      <w:pPr>
        <w:widowControl/>
        <w:spacing w:line="360" w:lineRule="auto"/>
        <w:ind w:firstLine="480" w:firstLineChars="200"/>
        <w:jc w:val="left"/>
        <w:rPr>
          <w:rFonts w:hint="eastAsia" w:eastAsia="宋体"/>
          <w:lang w:eastAsia="zh-CN"/>
        </w:rPr>
      </w:pPr>
      <w:r>
        <w:rPr>
          <w:rFonts w:hint="eastAsia" w:ascii="宋体" w:hAnsi="宋体" w:cs="宋体"/>
          <w:kern w:val="0"/>
          <w:sz w:val="24"/>
          <w:highlight w:val="none"/>
          <w:lang w:bidi="en-US"/>
        </w:rPr>
        <w:t>2.6招标范围：</w:t>
      </w:r>
      <w:r>
        <w:rPr>
          <w:rFonts w:hint="eastAsia" w:ascii="宋体" w:hAnsi="宋体"/>
          <w:sz w:val="24"/>
          <w:highlight w:val="none"/>
          <w:u w:val="single"/>
        </w:rPr>
        <w:t>本次招标范围包括但不限于施工图纸范围内</w:t>
      </w:r>
      <w:r>
        <w:rPr>
          <w:rFonts w:hint="eastAsia" w:ascii="宋体" w:hAnsi="宋体"/>
          <w:sz w:val="24"/>
          <w:u w:val="single"/>
        </w:rPr>
        <w:t>的全部工作内容的施工、验收及质量保修，以及招标人新增清单外施工内容等，详见招标文件、图纸及工程量清单</w:t>
      </w:r>
      <w:r>
        <w:rPr>
          <w:rFonts w:hint="eastAsia" w:ascii="宋体" w:hAnsi="宋体"/>
          <w:sz w:val="24"/>
          <w:u w:val="single"/>
          <w:lang w:eastAsia="zh-CN"/>
        </w:rPr>
        <w:t>。</w:t>
      </w:r>
    </w:p>
    <w:p w14:paraId="6029143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2DCF2FEF">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789E0DD2">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18474168">
      <w:pPr>
        <w:widowControl/>
        <w:adjustRightInd w:val="0"/>
        <w:snapToGrid w:val="0"/>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72DF6548">
      <w:pPr>
        <w:adjustRightInd w:val="0"/>
        <w:snapToGrid w:val="0"/>
        <w:spacing w:line="360" w:lineRule="auto"/>
        <w:ind w:left="2" w:firstLine="480" w:firstLineChars="200"/>
        <w:rPr>
          <w:rFonts w:hint="eastAsia" w:ascii="宋体" w:hAnsi="宋体" w:cs="宋体"/>
          <w:kern w:val="0"/>
          <w:sz w:val="24"/>
          <w:szCs w:val="24"/>
          <w:lang w:bidi="en-US"/>
        </w:rPr>
      </w:pPr>
      <w:r>
        <w:rPr>
          <w:rFonts w:hint="eastAsia" w:ascii="宋体" w:hAnsi="宋体"/>
          <w:kern w:val="0"/>
          <w:sz w:val="24"/>
          <w:szCs w:val="21"/>
          <w:lang w:bidi="en-US"/>
        </w:rPr>
        <w:t>（2）投标人资质要求：</w:t>
      </w:r>
      <w:r>
        <w:rPr>
          <w:rFonts w:hint="eastAsia" w:ascii="宋体" w:hAnsi="宋体" w:cs="宋体"/>
          <w:kern w:val="0"/>
          <w:sz w:val="24"/>
        </w:rPr>
        <w:t>具有建筑工程施工总承包叁级及以上资质</w:t>
      </w:r>
      <w:r>
        <w:rPr>
          <w:rFonts w:hint="eastAsia" w:ascii="宋体" w:hAnsi="宋体" w:cs="宋体"/>
          <w:kern w:val="0"/>
          <w:sz w:val="24"/>
          <w:szCs w:val="24"/>
          <w:lang w:bidi="en-US"/>
        </w:rPr>
        <w:t>，并具有有效的安全生产许可证；</w:t>
      </w:r>
    </w:p>
    <w:p w14:paraId="3603542F">
      <w:pPr>
        <w:widowControl/>
        <w:spacing w:line="360" w:lineRule="auto"/>
        <w:ind w:left="2" w:firstLine="480" w:firstLineChars="200"/>
        <w:jc w:val="left"/>
        <w:rPr>
          <w:rFonts w:hint="eastAsia" w:ascii="宋体" w:hAnsi="宋体" w:cs="宋体"/>
          <w:kern w:val="0"/>
          <w:sz w:val="24"/>
          <w:szCs w:val="24"/>
          <w:lang w:bidi="en-US"/>
        </w:rPr>
      </w:pPr>
      <w:r>
        <w:rPr>
          <w:rFonts w:hint="eastAsia" w:ascii="宋体" w:hAnsi="宋体" w:cs="宋体"/>
          <w:kern w:val="0"/>
          <w:sz w:val="24"/>
          <w:lang w:bidi="en-US"/>
        </w:rPr>
        <w:t>（3）投标人拟派项目负责人要求：须具备建筑工程或机电工程专业二级注册建造师证书，具有有效的安全考核合格B证且不得担任其他在施建设工程项目的项目经理；</w:t>
      </w:r>
    </w:p>
    <w:p w14:paraId="17EC176C">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w:t>
      </w:r>
      <w:r>
        <w:rPr>
          <w:rFonts w:hint="eastAsia" w:ascii="宋体" w:hAnsi="宋体"/>
          <w:kern w:val="0"/>
          <w:sz w:val="24"/>
          <w:szCs w:val="21"/>
          <w:lang w:val="en-US" w:eastAsia="zh-CN" w:bidi="en-US"/>
        </w:rPr>
        <w:t>4）</w:t>
      </w:r>
      <w:r>
        <w:rPr>
          <w:rFonts w:hint="eastAsia" w:ascii="宋体" w:hAnsi="宋体"/>
          <w:kern w:val="0"/>
          <w:sz w:val="24"/>
          <w:szCs w:val="21"/>
          <w:lang w:bidi="en-US"/>
        </w:rPr>
        <w:t>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近三年指2022、2023、2024年</w:t>
      </w:r>
      <w:r>
        <w:rPr>
          <w:rFonts w:hint="eastAsia" w:ascii="宋体" w:hAnsi="宋体"/>
          <w:kern w:val="0"/>
          <w:sz w:val="24"/>
          <w:lang w:bidi="en-US"/>
        </w:rPr>
        <w:t>，要求包含企业最近半年完税证明、信用证明材料（中国人民银行征信报告）；年度纳税信用评价信息；企业对外担保说明；</w:t>
      </w:r>
      <w:r>
        <w:rPr>
          <w:rFonts w:hint="eastAsia" w:ascii="宋体" w:hAnsi="宋体"/>
          <w:kern w:val="0"/>
          <w:sz w:val="24"/>
          <w:u w:val="single"/>
          <w:lang w:bidi="en-US"/>
        </w:rPr>
        <w:t>征信报告查询网址http://www.pbccrc.org.cn/zxzx/qyzx/202201/2a31586ca7d240fb8b64cba4b608085e.shtml</w:t>
      </w:r>
      <w:r>
        <w:rPr>
          <w:rFonts w:hint="eastAsia" w:ascii="宋体" w:hAnsi="宋体"/>
          <w:kern w:val="0"/>
          <w:sz w:val="24"/>
          <w:lang w:bidi="en-US"/>
        </w:rPr>
        <w:t>；</w:t>
      </w:r>
    </w:p>
    <w:p w14:paraId="0A64995C">
      <w:pPr>
        <w:widowControl/>
        <w:adjustRightInd w:val="0"/>
        <w:snapToGrid w:val="0"/>
        <w:spacing w:line="360" w:lineRule="auto"/>
        <w:ind w:firstLine="480" w:firstLineChars="200"/>
        <w:jc w:val="left"/>
        <w:rPr>
          <w:rFonts w:hint="eastAsia" w:ascii="宋体" w:cs="宋体"/>
          <w:sz w:val="24"/>
        </w:rPr>
      </w:pPr>
      <w:r>
        <w:rPr>
          <w:rFonts w:hint="eastAsia" w:ascii="宋体" w:hAnsi="宋体"/>
          <w:kern w:val="0"/>
          <w:sz w:val="24"/>
          <w:szCs w:val="21"/>
          <w:lang w:bidi="en-US"/>
        </w:rPr>
        <w:t>（</w:t>
      </w:r>
      <w:r>
        <w:rPr>
          <w:rFonts w:hint="eastAsia" w:ascii="宋体" w:hAnsi="宋体"/>
          <w:kern w:val="0"/>
          <w:sz w:val="24"/>
          <w:szCs w:val="21"/>
          <w:lang w:val="en-US" w:eastAsia="zh-CN" w:bidi="en-US"/>
        </w:rPr>
        <w:t>5</w:t>
      </w:r>
      <w:r>
        <w:rPr>
          <w:rFonts w:hint="eastAsia" w:ascii="宋体" w:hAnsi="宋体"/>
          <w:kern w:val="0"/>
          <w:sz w:val="24"/>
          <w:szCs w:val="21"/>
          <w:lang w:bidi="en-US"/>
        </w:rPr>
        <w:t>）信誉要求：</w:t>
      </w:r>
      <w:r>
        <w:rPr>
          <w:rFonts w:hint="eastAsia" w:ascii="宋体" w:cs="宋体"/>
          <w:sz w:val="24"/>
        </w:rPr>
        <w:t>公司信誉良好，无行政处罚及失信记录等信息，无与本项目有关的违法违规等不良行为，无招标违规、谎报年度报告信息、提供虚假资质资料等行为或其他行政处罚记录；</w:t>
      </w:r>
    </w:p>
    <w:p w14:paraId="6EBADE3A">
      <w:pPr>
        <w:widowControl/>
        <w:adjustRightInd w:val="0"/>
        <w:snapToGrid w:val="0"/>
        <w:spacing w:line="360" w:lineRule="auto"/>
        <w:ind w:firstLine="480" w:firstLineChars="200"/>
        <w:jc w:val="left"/>
        <w:rPr>
          <w:rFonts w:hint="eastAsia" w:ascii="宋体" w:eastAsia="宋体" w:cs="宋体"/>
          <w:sz w:val="24"/>
          <w:lang w:val="en-US" w:eastAsia="zh-CN"/>
        </w:rPr>
      </w:pPr>
      <w:r>
        <w:rPr>
          <w:rFonts w:hint="eastAsia" w:ascii="宋体" w:cs="宋体"/>
          <w:sz w:val="24"/>
          <w:lang w:eastAsia="zh-CN"/>
        </w:rPr>
        <w:t>（</w:t>
      </w:r>
      <w:r>
        <w:rPr>
          <w:rFonts w:hint="eastAsia" w:ascii="宋体" w:cs="宋体"/>
          <w:sz w:val="24"/>
          <w:lang w:val="en-US" w:eastAsia="zh-CN"/>
        </w:rPr>
        <w:t>6</w:t>
      </w:r>
      <w:r>
        <w:rPr>
          <w:rFonts w:hint="eastAsia" w:ascii="宋体" w:cs="宋体"/>
          <w:sz w:val="24"/>
          <w:lang w:eastAsia="zh-CN"/>
        </w:rPr>
        <w:t>）</w:t>
      </w:r>
      <w:r>
        <w:rPr>
          <w:rFonts w:hint="eastAsia" w:ascii="宋体" w:cs="宋体"/>
          <w:sz w:val="24"/>
          <w:lang w:val="en-US" w:eastAsia="zh-CN"/>
        </w:rPr>
        <w:t>业绩要求：近三年</w:t>
      </w:r>
      <w:r>
        <w:rPr>
          <w:rFonts w:hint="eastAsia" w:ascii="宋体" w:cs="宋体"/>
          <w:sz w:val="24"/>
          <w:lang w:bidi="ar"/>
        </w:rPr>
        <w:t>（202</w:t>
      </w:r>
      <w:r>
        <w:rPr>
          <w:rFonts w:hint="eastAsia" w:ascii="宋体" w:cs="宋体"/>
          <w:sz w:val="24"/>
          <w:lang w:val="en-US" w:eastAsia="zh-CN" w:bidi="ar"/>
        </w:rPr>
        <w:t>2</w:t>
      </w:r>
      <w:r>
        <w:rPr>
          <w:rFonts w:hint="eastAsia" w:ascii="宋体" w:cs="宋体"/>
          <w:sz w:val="24"/>
          <w:lang w:bidi="ar"/>
        </w:rPr>
        <w:t>年</w:t>
      </w:r>
      <w:r>
        <w:rPr>
          <w:rFonts w:hint="eastAsia" w:ascii="宋体" w:cs="宋体"/>
          <w:sz w:val="24"/>
          <w:lang w:val="en-US" w:eastAsia="zh-CN" w:bidi="ar"/>
        </w:rPr>
        <w:t>9</w:t>
      </w:r>
      <w:r>
        <w:rPr>
          <w:rFonts w:hint="eastAsia" w:ascii="宋体" w:cs="宋体"/>
          <w:sz w:val="24"/>
          <w:lang w:bidi="ar"/>
        </w:rPr>
        <w:t>月1日至今）</w:t>
      </w:r>
      <w:r>
        <w:rPr>
          <w:rFonts w:hint="eastAsia" w:ascii="宋体" w:cs="宋体"/>
          <w:sz w:val="24"/>
          <w:lang w:val="en-US" w:eastAsia="zh-CN"/>
        </w:rPr>
        <w:t>至少承揽一个</w:t>
      </w:r>
      <w:r>
        <w:rPr>
          <w:rFonts w:hint="eastAsia" w:ascii="宋体" w:cs="宋体"/>
          <w:sz w:val="24"/>
          <w:u w:val="none"/>
          <w:lang w:bidi="ar"/>
        </w:rPr>
        <w:t>合同额不低于</w:t>
      </w:r>
      <w:r>
        <w:rPr>
          <w:rFonts w:hint="eastAsia" w:ascii="宋体" w:cs="宋体"/>
          <w:b w:val="0"/>
          <w:bCs w:val="0"/>
          <w:sz w:val="24"/>
          <w:u w:val="none"/>
          <w:lang w:val="en-US" w:eastAsia="zh-CN" w:bidi="ar"/>
        </w:rPr>
        <w:t>100</w:t>
      </w:r>
      <w:r>
        <w:rPr>
          <w:rFonts w:hint="eastAsia" w:ascii="宋体" w:cs="宋体"/>
          <w:b w:val="0"/>
          <w:bCs w:val="0"/>
          <w:sz w:val="24"/>
          <w:u w:val="none"/>
          <w:lang w:bidi="ar"/>
        </w:rPr>
        <w:t>万元</w:t>
      </w:r>
      <w:r>
        <w:rPr>
          <w:rFonts w:hint="eastAsia" w:ascii="宋体" w:cs="宋体"/>
          <w:sz w:val="24"/>
          <w:lang w:bidi="ar"/>
        </w:rPr>
        <w:t>的类似</w:t>
      </w:r>
      <w:r>
        <w:rPr>
          <w:rFonts w:hint="eastAsia" w:ascii="宋体" w:cs="宋体"/>
          <w:sz w:val="24"/>
          <w:lang w:val="en-US" w:eastAsia="zh-CN" w:bidi="ar"/>
        </w:rPr>
        <w:t>工业厂房改造</w:t>
      </w:r>
      <w:r>
        <w:rPr>
          <w:rFonts w:hint="eastAsia" w:ascii="宋体" w:cs="宋体"/>
          <w:sz w:val="24"/>
          <w:lang w:bidi="ar"/>
        </w:rPr>
        <w:t>项目业绩（以合同签订时间为准），报名时需提供合同</w:t>
      </w:r>
      <w:r>
        <w:rPr>
          <w:rFonts w:hint="eastAsia" w:ascii="宋体" w:cs="宋体"/>
          <w:sz w:val="24"/>
          <w:lang w:val="en-US" w:eastAsia="zh-CN" w:bidi="ar"/>
        </w:rPr>
        <w:t>及验收报告</w:t>
      </w:r>
      <w:r>
        <w:rPr>
          <w:rFonts w:hint="eastAsia" w:ascii="宋体" w:cs="宋体"/>
          <w:sz w:val="24"/>
          <w:lang w:bidi="ar"/>
        </w:rPr>
        <w:t>原件的扫描件</w:t>
      </w:r>
      <w:r>
        <w:rPr>
          <w:rFonts w:hint="eastAsia" w:ascii="宋体" w:cs="宋体"/>
          <w:sz w:val="24"/>
          <w:lang w:eastAsia="zh-CN" w:bidi="ar"/>
        </w:rPr>
        <w:t>。</w:t>
      </w:r>
    </w:p>
    <w:p w14:paraId="2C0962DD">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7</w:t>
      </w:r>
      <w:r>
        <w:rPr>
          <w:rFonts w:hint="eastAsia" w:ascii="宋体" w:cs="宋体"/>
          <w:sz w:val="24"/>
        </w:rPr>
        <w:t>）单位负责人为同一人或者存在控股、管理关系的不同投标人，不得同时报名参加本次招标活动，否则须另提供上级单位对本项目投标的授权；</w:t>
      </w:r>
    </w:p>
    <w:p w14:paraId="7E10004C">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8</w:t>
      </w:r>
      <w:r>
        <w:rPr>
          <w:rFonts w:hint="eastAsia" w:ascii="宋体" w:cs="宋体"/>
          <w:sz w:val="24"/>
        </w:rPr>
        <w:t>）投标人没有被我</w:t>
      </w:r>
      <w:r>
        <w:rPr>
          <w:rFonts w:hint="eastAsia" w:ascii="宋体" w:hAnsi="宋体"/>
          <w:kern w:val="0"/>
          <w:sz w:val="24"/>
          <w:szCs w:val="21"/>
          <w:lang w:bidi="en-US"/>
        </w:rPr>
        <w:t>公司</w:t>
      </w:r>
      <w:r>
        <w:rPr>
          <w:rFonts w:hint="eastAsia" w:ascii="宋体" w:cs="宋体"/>
          <w:sz w:val="24"/>
        </w:rPr>
        <w:t>列入黑名单；</w:t>
      </w:r>
    </w:p>
    <w:p w14:paraId="72CA8579">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9</w:t>
      </w:r>
      <w:r>
        <w:rPr>
          <w:rFonts w:hint="eastAsia" w:ascii="宋体" w:cs="宋体"/>
          <w:sz w:val="24"/>
        </w:rPr>
        <w:t>）投标人的直接或</w:t>
      </w:r>
      <w:r>
        <w:rPr>
          <w:rFonts w:hint="eastAsia" w:ascii="宋体" w:hAnsi="宋体"/>
          <w:kern w:val="0"/>
          <w:sz w:val="24"/>
          <w:szCs w:val="21"/>
          <w:lang w:bidi="en-US"/>
        </w:rPr>
        <w:t>间接</w:t>
      </w:r>
      <w:r>
        <w:rPr>
          <w:rFonts w:hint="eastAsia" w:ascii="宋体" w:cs="宋体"/>
          <w:sz w:val="24"/>
        </w:rPr>
        <w:t>股东、法定代表人、董事、监事、高管非重汽员工及其亲属。</w:t>
      </w:r>
    </w:p>
    <w:p w14:paraId="7F75C354">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hint="eastAsia" w:ascii="宋体" w:cs="宋体"/>
          <w:kern w:val="0"/>
          <w:sz w:val="24"/>
          <w:lang w:val="en-US" w:eastAsia="zh-CN"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14:paraId="23A4026E">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449626CA">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0AC6F878">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w:t>
      </w:r>
      <w:r>
        <w:rPr>
          <w:rFonts w:hint="eastAsia" w:ascii="宋体" w:hAnsi="宋体" w:cs="宋体"/>
          <w:kern w:val="0"/>
          <w:sz w:val="24"/>
          <w:highlight w:val="none"/>
          <w:lang w:bidi="en-US"/>
        </w:rPr>
        <w:t>，请于202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9</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4</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日至202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9</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 xml:space="preserve">10 </w:t>
      </w:r>
      <w:r>
        <w:rPr>
          <w:rFonts w:hint="eastAsia" w:ascii="宋体" w:hAnsi="宋体" w:cs="宋体"/>
          <w:kern w:val="0"/>
          <w:sz w:val="24"/>
          <w:highlight w:val="none"/>
          <w:lang w:bidi="en-US"/>
        </w:rPr>
        <w:t>日每</w:t>
      </w:r>
      <w:r>
        <w:rPr>
          <w:rFonts w:hint="eastAsia" w:ascii="宋体" w:hAnsi="宋体" w:cs="宋体"/>
          <w:kern w:val="0"/>
          <w:sz w:val="24"/>
          <w:lang w:bidi="en-US"/>
        </w:rPr>
        <w:t>日</w:t>
      </w:r>
      <w:r>
        <w:rPr>
          <w:rFonts w:hint="eastAsia" w:ascii="宋体" w:hAnsi="宋体" w:cs="宋体"/>
          <w:kern w:val="0"/>
          <w:sz w:val="24"/>
          <w:lang w:val="en-US" w:eastAsia="zh-CN" w:bidi="en-US"/>
        </w:rPr>
        <w:t>8</w:t>
      </w: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 xml:space="preserve">0 </w:t>
      </w:r>
      <w:r>
        <w:rPr>
          <w:rFonts w:hint="eastAsia" w:ascii="宋体" w:hAnsi="宋体" w:cs="宋体"/>
          <w:kern w:val="0"/>
          <w:sz w:val="24"/>
          <w:lang w:val="en-US" w:eastAsia="zh-CN" w:bidi="en-US"/>
        </w:rPr>
        <w:t>-</w:t>
      </w:r>
      <w:r>
        <w:rPr>
          <w:rFonts w:hint="eastAsia" w:ascii="宋体" w:hAnsi="宋体" w:cs="宋体"/>
          <w:kern w:val="0"/>
          <w:sz w:val="24"/>
          <w:lang w:bidi="en-US"/>
        </w:rPr>
        <w:t>16：30（北京时间，下同），到将以下资料的原件扫描件发送至邮箱</w:t>
      </w:r>
      <w:r>
        <w:rPr>
          <w:rFonts w:ascii="宋体" w:hAnsi="宋体" w:cs="宋体"/>
          <w:sz w:val="24"/>
        </w:rPr>
        <w:t>liuyuan@sinotruk.com</w:t>
      </w:r>
      <w:r>
        <w:rPr>
          <w:rFonts w:hint="eastAsia" w:ascii="宋体" w:hAnsi="宋体" w:cs="宋体"/>
          <w:kern w:val="0"/>
          <w:sz w:val="24"/>
          <w:lang w:bidi="en-US"/>
        </w:rPr>
        <w:t>并电话联系工作人员查收（联系人：刘圆；联系方式：13953178362）：</w:t>
      </w:r>
    </w:p>
    <w:p w14:paraId="4D92087C">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6DE08A2A">
      <w:pPr>
        <w:widowControl/>
        <w:numPr>
          <w:ilvl w:val="0"/>
          <w:numId w:val="1"/>
        </w:numPr>
        <w:spacing w:line="360" w:lineRule="auto"/>
        <w:jc w:val="left"/>
        <w:rPr>
          <w:kern w:val="0"/>
          <w:sz w:val="24"/>
          <w:szCs w:val="21"/>
          <w:lang w:bidi="en-US"/>
        </w:rPr>
      </w:pPr>
      <w:r>
        <w:rPr>
          <w:rFonts w:hint="eastAsia"/>
          <w:kern w:val="0"/>
          <w:sz w:val="24"/>
          <w:szCs w:val="21"/>
          <w:lang w:val="en-US" w:eastAsia="zh-CN" w:bidi="en-US"/>
        </w:rPr>
        <w:t>资质证书；</w:t>
      </w:r>
    </w:p>
    <w:p w14:paraId="3FEE9E48">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428B1E8C">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004B7B53">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w:t>
      </w:r>
      <w:bookmarkStart w:id="16" w:name="_GoBack"/>
      <w:r>
        <w:rPr>
          <w:rFonts w:hint="eastAsia"/>
          <w:kern w:val="0"/>
          <w:sz w:val="24"/>
          <w:szCs w:val="21"/>
          <w:lang w:bidi="en-US"/>
        </w:rPr>
        <w:t>附件</w:t>
      </w:r>
      <w:bookmarkEnd w:id="16"/>
      <w:r>
        <w:rPr>
          <w:rFonts w:hint="eastAsia"/>
          <w:kern w:val="0"/>
          <w:sz w:val="24"/>
          <w:szCs w:val="21"/>
          <w:lang w:bidi="en-US"/>
        </w:rPr>
        <w:t>1，数据必须与第三方审计的财务三表一致）</w:t>
      </w:r>
      <w:r>
        <w:rPr>
          <w:rFonts w:hint="eastAsia"/>
          <w:kern w:val="0"/>
          <w:sz w:val="24"/>
          <w:szCs w:val="21"/>
          <w:lang w:val="en-US" w:eastAsia="zh-CN" w:bidi="en-US"/>
        </w:rPr>
        <w:t>及</w:t>
      </w:r>
      <w:r>
        <w:rPr>
          <w:rFonts w:hint="eastAsia" w:ascii="宋体" w:hAnsi="宋体"/>
          <w:kern w:val="0"/>
          <w:sz w:val="24"/>
          <w:lang w:bidi="en-US"/>
        </w:rPr>
        <w:t>企业最近半年完税证明、信用证明材料（中国人民银行征信报告）</w:t>
      </w:r>
      <w:r>
        <w:rPr>
          <w:rFonts w:hint="eastAsia" w:ascii="宋体" w:hAnsi="宋体"/>
          <w:kern w:val="0"/>
          <w:sz w:val="24"/>
          <w:lang w:eastAsia="zh-CN" w:bidi="en-US"/>
        </w:rPr>
        <w:t>、</w:t>
      </w:r>
      <w:r>
        <w:rPr>
          <w:rFonts w:hint="eastAsia" w:ascii="宋体" w:hAnsi="宋体"/>
          <w:kern w:val="0"/>
          <w:sz w:val="24"/>
          <w:lang w:bidi="en-US"/>
        </w:rPr>
        <w:t>年度纳税信用评价信息</w:t>
      </w:r>
      <w:r>
        <w:rPr>
          <w:rFonts w:hint="eastAsia" w:ascii="宋体" w:hAnsi="宋体"/>
          <w:kern w:val="0"/>
          <w:sz w:val="24"/>
          <w:lang w:eastAsia="zh-CN" w:bidi="en-US"/>
        </w:rPr>
        <w:t>、</w:t>
      </w:r>
      <w:r>
        <w:rPr>
          <w:rFonts w:hint="eastAsia" w:ascii="宋体" w:hAnsi="宋体"/>
          <w:kern w:val="0"/>
          <w:sz w:val="24"/>
          <w:lang w:bidi="en-US"/>
        </w:rPr>
        <w:t>企业对外担保说明</w:t>
      </w:r>
      <w:r>
        <w:rPr>
          <w:rFonts w:hint="eastAsia"/>
          <w:kern w:val="0"/>
          <w:sz w:val="24"/>
          <w:szCs w:val="21"/>
          <w:lang w:bidi="en-US"/>
        </w:rPr>
        <w:t>；</w:t>
      </w:r>
    </w:p>
    <w:p w14:paraId="6A8117AF">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712C5262">
      <w:pPr>
        <w:widowControl/>
        <w:numPr>
          <w:ilvl w:val="0"/>
          <w:numId w:val="1"/>
        </w:numPr>
        <w:spacing w:line="360" w:lineRule="auto"/>
        <w:jc w:val="left"/>
        <w:rPr>
          <w:rFonts w:ascii="宋体"/>
          <w:kern w:val="0"/>
          <w:sz w:val="24"/>
          <w:szCs w:val="21"/>
          <w:lang w:bidi="en-US"/>
        </w:rPr>
      </w:pPr>
      <w:r>
        <w:rPr>
          <w:rFonts w:hint="eastAsia"/>
          <w:kern w:val="0"/>
          <w:sz w:val="24"/>
          <w:szCs w:val="21"/>
          <w:lang w:val="en-US" w:eastAsia="zh-CN" w:bidi="en-US"/>
        </w:rPr>
        <w:t>近三年</w:t>
      </w:r>
      <w:r>
        <w:rPr>
          <w:rFonts w:hint="eastAsia"/>
          <w:kern w:val="0"/>
          <w:sz w:val="24"/>
          <w:szCs w:val="21"/>
          <w:lang w:bidi="en-US"/>
        </w:rPr>
        <w:t>类似项目业绩（</w:t>
      </w:r>
      <w:r>
        <w:rPr>
          <w:rFonts w:hint="eastAsia" w:ascii="宋体" w:cs="宋体"/>
          <w:sz w:val="24"/>
          <w:u w:val="none"/>
          <w:lang w:bidi="ar"/>
        </w:rPr>
        <w:t>合同额不低于</w:t>
      </w:r>
      <w:r>
        <w:rPr>
          <w:rFonts w:hint="eastAsia" w:ascii="宋体" w:cs="宋体"/>
          <w:b w:val="0"/>
          <w:bCs w:val="0"/>
          <w:sz w:val="24"/>
          <w:u w:val="none"/>
          <w:lang w:val="en-US" w:eastAsia="zh-CN" w:bidi="ar"/>
        </w:rPr>
        <w:t>100</w:t>
      </w:r>
      <w:r>
        <w:rPr>
          <w:rFonts w:hint="eastAsia" w:ascii="宋体" w:cs="宋体"/>
          <w:b w:val="0"/>
          <w:bCs w:val="0"/>
          <w:sz w:val="24"/>
          <w:u w:val="none"/>
          <w:lang w:bidi="ar"/>
        </w:rPr>
        <w:t>万元</w:t>
      </w:r>
      <w:r>
        <w:rPr>
          <w:rFonts w:hint="eastAsia" w:ascii="宋体" w:cs="宋体"/>
          <w:sz w:val="24"/>
          <w:lang w:bidi="ar"/>
        </w:rPr>
        <w:t>的类似</w:t>
      </w:r>
      <w:r>
        <w:rPr>
          <w:rFonts w:hint="eastAsia" w:ascii="宋体" w:cs="宋体"/>
          <w:sz w:val="24"/>
          <w:lang w:val="en-US" w:eastAsia="zh-CN" w:bidi="ar"/>
        </w:rPr>
        <w:t>工业厂房改造</w:t>
      </w:r>
      <w:r>
        <w:rPr>
          <w:rFonts w:hint="eastAsia" w:ascii="宋体" w:cs="宋体"/>
          <w:sz w:val="24"/>
          <w:lang w:bidi="ar"/>
        </w:rPr>
        <w:t>项目业绩</w:t>
      </w:r>
      <w:r>
        <w:rPr>
          <w:rFonts w:hint="eastAsia"/>
          <w:kern w:val="0"/>
          <w:sz w:val="24"/>
          <w:szCs w:val="21"/>
          <w:lang w:bidi="en-US"/>
        </w:rPr>
        <w:t>）</w:t>
      </w:r>
      <w:r>
        <w:rPr>
          <w:rFonts w:hint="eastAsia"/>
          <w:kern w:val="0"/>
          <w:sz w:val="24"/>
          <w:szCs w:val="21"/>
          <w:lang w:eastAsia="zh-CN" w:bidi="en-US"/>
        </w:rPr>
        <w:t>，</w:t>
      </w:r>
      <w:r>
        <w:rPr>
          <w:rFonts w:hint="eastAsia"/>
          <w:kern w:val="0"/>
          <w:sz w:val="24"/>
          <w:szCs w:val="21"/>
          <w:lang w:bidi="en-US"/>
        </w:rPr>
        <w:t>要求提供合同及验收报告原件扫描件</w:t>
      </w:r>
      <w:r>
        <w:rPr>
          <w:rFonts w:hint="eastAsia"/>
          <w:kern w:val="0"/>
          <w:sz w:val="24"/>
          <w:szCs w:val="21"/>
          <w:lang w:eastAsia="zh-CN" w:bidi="en-US"/>
        </w:rPr>
        <w:t>。</w:t>
      </w:r>
    </w:p>
    <w:p w14:paraId="64CD1F9C">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唯一的法人授权委托书、授权人和被授权人身份证、及在本单位近12个月社保缴纳证明；</w:t>
      </w:r>
    </w:p>
    <w:p w14:paraId="79E51CC9">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EF2A955">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6EF6A893">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59ED9023">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4B179110">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39856D40">
      <w:pPr>
        <w:spacing w:line="360" w:lineRule="auto"/>
        <w:ind w:firstLine="482" w:firstLineChars="200"/>
        <w:jc w:val="left"/>
        <w:rPr>
          <w:rStyle w:val="26"/>
          <w:rFonts w:ascii="宋体" w:cs="宋体"/>
          <w:b/>
          <w:bCs/>
          <w:color w:val="auto"/>
        </w:rPr>
      </w:pPr>
      <w:r>
        <w:rPr>
          <w:rFonts w:hint="eastAsia" w:ascii="宋体" w:cs="宋体"/>
          <w:b/>
          <w:bCs/>
          <w:sz w:val="24"/>
        </w:rPr>
        <w:t>报名同时请按照附件</w:t>
      </w:r>
      <w:r>
        <w:rPr>
          <w:rFonts w:hint="eastAsia" w:ascii="宋体" w:cs="宋体"/>
          <w:b/>
          <w:bCs/>
          <w:sz w:val="24"/>
          <w:lang w:val="en-US" w:eastAsia="zh-CN"/>
        </w:rPr>
        <w:t>2</w:t>
      </w:r>
      <w:r>
        <w:rPr>
          <w:rFonts w:hint="eastAsia" w:ascii="宋体" w:cs="宋体"/>
          <w:b/>
          <w:bCs/>
          <w:sz w:val="24"/>
        </w:rPr>
        <w:t>《非生产供应商注册操作手册》完成平台注册（网址：</w:t>
      </w:r>
      <w:r>
        <w:rPr>
          <w:highlight w:val="none"/>
        </w:rPr>
        <w:fldChar w:fldCharType="begin"/>
      </w:r>
      <w:r>
        <w:rPr>
          <w:highlight w:val="none"/>
        </w:rPr>
        <w:instrText xml:space="preserve"> HYPERLINK "http://ecaitong.sinotruk.com:8012/#/login），注册时，业务主管部门选择" </w:instrText>
      </w:r>
      <w:r>
        <w:rPr>
          <w:highlight w:val="none"/>
        </w:rPr>
        <w:fldChar w:fldCharType="separate"/>
      </w:r>
      <w:r>
        <w:rPr>
          <w:rStyle w:val="26"/>
          <w:rFonts w:hint="eastAsia" w:ascii="宋体" w:cs="宋体"/>
          <w:b/>
          <w:bCs/>
          <w:color w:val="auto"/>
          <w:highlight w:val="none"/>
        </w:rPr>
        <w:t>https://ecaitong.sinotruk.com:8012/#/login），注册时，从非生产供应商（招标）板块进入，管理单位选择【直管单位】、意向配套单位选择【直管单位】</w:t>
      </w:r>
      <w:r>
        <w:rPr>
          <w:rStyle w:val="26"/>
          <w:rFonts w:hint="eastAsia" w:ascii="宋体" w:cs="宋体"/>
          <w:b/>
          <w:bCs/>
          <w:color w:val="auto"/>
          <w:highlight w:val="none"/>
          <w:lang w:eastAsia="zh-CN"/>
        </w:rPr>
        <w:t>，</w:t>
      </w:r>
      <w:r>
        <w:rPr>
          <w:rStyle w:val="26"/>
          <w:rFonts w:hint="eastAsia" w:ascii="宋体" w:cs="宋体"/>
          <w:b/>
          <w:bCs/>
          <w:color w:val="auto"/>
          <w:highlight w:val="none"/>
        </w:rPr>
        <w:t>业务主管部门选择“技术改造部”，从非生产供应商（招标）板块进入，类别选择“工程建设-工程建设”。项目编号为“CGZX2025090037”</w:t>
      </w:r>
      <w:r>
        <w:rPr>
          <w:rStyle w:val="26"/>
          <w:rFonts w:hint="eastAsia" w:ascii="宋体" w:cs="宋体"/>
          <w:b/>
          <w:bCs/>
          <w:color w:val="auto"/>
          <w:highlight w:val="none"/>
        </w:rPr>
        <w:fldChar w:fldCharType="end"/>
      </w:r>
      <w:r>
        <w:rPr>
          <w:rStyle w:val="26"/>
          <w:rFonts w:hint="eastAsia" w:ascii="宋体" w:cs="宋体"/>
          <w:b/>
          <w:bCs/>
          <w:color w:val="auto"/>
          <w:highlight w:val="none"/>
        </w:rPr>
        <w:t>。</w:t>
      </w:r>
    </w:p>
    <w:p w14:paraId="1E796FDE">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544A83A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03BA4405">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74EDD9B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3D464B5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046A17BC">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48B1FD3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5F9DADC8">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6E4CABDC">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3BA0C6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7C0E9255">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1FBFF9A4">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人：中国重汽集团</w:t>
      </w:r>
      <w:r>
        <w:rPr>
          <w:rFonts w:hint="eastAsia" w:ascii="宋体" w:hAnsi="宋体" w:cs="宋体"/>
          <w:kern w:val="0"/>
          <w:sz w:val="24"/>
          <w:lang w:eastAsia="zh-CN" w:bidi="en-US"/>
        </w:rPr>
        <w:t>济南</w:t>
      </w:r>
      <w:r>
        <w:rPr>
          <w:rFonts w:hint="eastAsia" w:ascii="宋体" w:hAnsi="宋体" w:cs="宋体"/>
          <w:kern w:val="0"/>
          <w:sz w:val="24"/>
          <w:lang w:val="en-US" w:eastAsia="zh-CN" w:bidi="en-US"/>
        </w:rPr>
        <w:t>动力</w:t>
      </w:r>
      <w:r>
        <w:rPr>
          <w:rFonts w:hint="eastAsia" w:ascii="宋体" w:hAnsi="宋体" w:cs="宋体"/>
          <w:kern w:val="0"/>
          <w:sz w:val="24"/>
          <w:lang w:eastAsia="zh-CN" w:bidi="en-US"/>
        </w:rPr>
        <w:t>有限公司</w:t>
      </w:r>
    </w:p>
    <w:p w14:paraId="65687622">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481C43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02177C44">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w:t>
      </w:r>
    </w:p>
    <w:p w14:paraId="3CDF13A4">
      <w:pPr>
        <w:widowControl/>
        <w:spacing w:line="500" w:lineRule="exact"/>
        <w:ind w:firstLine="480" w:firstLineChars="200"/>
        <w:jc w:val="left"/>
        <w:rPr>
          <w:rFonts w:ascii="宋体" w:hAnsi="宋体" w:cs="宋体"/>
          <w:kern w:val="0"/>
          <w:sz w:val="24"/>
          <w:lang w:eastAsia="en-US" w:bidi="en-US"/>
        </w:rPr>
      </w:pPr>
      <w:r>
        <w:rPr>
          <w:rFonts w:hint="eastAsia" w:ascii="宋体" w:hAnsi="宋体" w:cs="宋体"/>
          <w:kern w:val="0"/>
          <w:sz w:val="24"/>
          <w:lang w:eastAsia="en-US" w:bidi="en-US"/>
        </w:rPr>
        <w:t>电子邮件：</w:t>
      </w:r>
      <w:r>
        <w:rPr>
          <w:rFonts w:ascii="宋体" w:hAnsi="宋体" w:cs="宋体"/>
          <w:sz w:val="24"/>
        </w:rPr>
        <w:t>liuyuan@sinotruk.com</w:t>
      </w:r>
    </w:p>
    <w:p w14:paraId="4E1B4749">
      <w:pPr>
        <w:widowControl/>
        <w:spacing w:line="500" w:lineRule="exact"/>
        <w:ind w:firstLine="480" w:firstLineChars="200"/>
        <w:jc w:val="right"/>
        <w:rPr>
          <w:rFonts w:ascii="宋体" w:hAnsi="宋体"/>
          <w:color w:val="FF0000"/>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val="en-US" w:eastAsia="zh-CN" w:bidi="en-US"/>
        </w:rPr>
        <w:t>5</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9</w:t>
      </w:r>
      <w:r>
        <w:rPr>
          <w:rFonts w:hint="eastAsia" w:ascii="宋体" w:hAnsi="宋体"/>
          <w:kern w:val="0"/>
          <w:sz w:val="24"/>
          <w:szCs w:val="21"/>
          <w:highlight w:val="none"/>
          <w:lang w:eastAsia="en-US" w:bidi="en-US"/>
        </w:rPr>
        <w:t>月</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日</w:t>
      </w:r>
      <w:r>
        <w:rPr>
          <w:rFonts w:hint="eastAsia" w:ascii="宋体" w:hAnsi="宋体"/>
          <w:color w:val="FF0000"/>
          <w:kern w:val="0"/>
          <w:sz w:val="24"/>
          <w:szCs w:val="21"/>
          <w:highlight w:val="none"/>
          <w:lang w:bidi="en-US"/>
        </w:rPr>
        <w:t xml:space="preserve"> </w:t>
      </w:r>
    </w:p>
    <w:p w14:paraId="7F7F9662">
      <w:pPr>
        <w:pStyle w:val="17"/>
        <w:rPr>
          <w:rFonts w:ascii="宋体" w:hAnsi="宋体"/>
          <w:color w:val="FF0000"/>
          <w:kern w:val="0"/>
          <w:sz w:val="24"/>
          <w:szCs w:val="21"/>
          <w:lang w:bidi="en-US"/>
        </w:rPr>
      </w:pPr>
    </w:p>
    <w:bookmarkEnd w:id="3"/>
    <w:bookmarkEnd w:id="4"/>
    <w:p w14:paraId="7E063994">
      <w:pPr>
        <w:rPr>
          <w:rFonts w:ascii="宋体" w:hAnsi="宋体"/>
          <w:kern w:val="0"/>
          <w:sz w:val="24"/>
          <w:szCs w:val="21"/>
          <w:lang w:bidi="en-US"/>
        </w:rPr>
      </w:pPr>
      <w:r>
        <w:rPr>
          <w:rFonts w:hint="eastAsia" w:ascii="宋体" w:hAnsi="宋体"/>
          <w:kern w:val="0"/>
          <w:sz w:val="24"/>
          <w:szCs w:val="21"/>
          <w:lang w:bidi="en-US"/>
        </w:rPr>
        <w:br w:type="page"/>
      </w:r>
    </w:p>
    <w:p w14:paraId="10126313">
      <w:pPr>
        <w:rPr>
          <w:rFonts w:ascii="宋体" w:hAnsi="宋体"/>
          <w:kern w:val="0"/>
          <w:sz w:val="24"/>
          <w:szCs w:val="21"/>
          <w:lang w:bidi="en-US"/>
        </w:rPr>
      </w:pPr>
      <w:r>
        <w:rPr>
          <w:rFonts w:hint="eastAsia" w:ascii="宋体" w:hAnsi="宋体"/>
          <w:kern w:val="0"/>
          <w:sz w:val="24"/>
          <w:szCs w:val="21"/>
          <w:lang w:bidi="en-US"/>
        </w:rPr>
        <w:t>附件1:</w:t>
      </w:r>
    </w:p>
    <w:p w14:paraId="5A873C04">
      <w:pPr>
        <w:adjustRightInd w:val="0"/>
        <w:snapToGrid w:val="0"/>
        <w:spacing w:line="440" w:lineRule="exact"/>
        <w:ind w:firstLine="420" w:firstLineChars="200"/>
        <w:jc w:val="left"/>
      </w:pPr>
      <w:r>
        <w:rPr>
          <w:rStyle w:val="36"/>
          <w:rFonts w:hint="eastAsia" w:ascii="宋体"/>
        </w:rPr>
        <w:t>请按以下表格内容如实填写，提供经会计师事务所审计且出具无保留意见的</w:t>
      </w:r>
      <w:r>
        <w:rPr>
          <w:rStyle w:val="36"/>
          <w:rFonts w:hint="eastAsia" w:ascii="宋体"/>
          <w:b/>
          <w:bCs/>
        </w:rPr>
        <w:t>近三年的财务审计报告</w:t>
      </w:r>
      <w:r>
        <w:rPr>
          <w:rStyle w:val="36"/>
          <w:rFonts w:hint="eastAsia" w:ascii="宋体"/>
        </w:rPr>
        <w:t>，并</w:t>
      </w:r>
      <w:r>
        <w:rPr>
          <w:rStyle w:val="36"/>
          <w:rFonts w:hint="eastAsia" w:ascii="宋体"/>
          <w:b/>
          <w:bCs/>
        </w:rPr>
        <w:t>加盖公章</w:t>
      </w:r>
      <w:r>
        <w:rPr>
          <w:rStyle w:val="36"/>
          <w:rFonts w:hint="eastAsia" w:ascii="宋体"/>
        </w:rPr>
        <w:t>（包括但不限于报告页、经审计的资产负债表、利润表、现金流量表及报表附注）。如投标人公司没有经审计的财务报告，可提供</w:t>
      </w:r>
      <w:r>
        <w:rPr>
          <w:rStyle w:val="36"/>
          <w:rFonts w:hint="eastAsia" w:ascii="宋体"/>
          <w:b/>
          <w:bCs/>
        </w:rPr>
        <w:t>加盖公章的近三年财务报表</w:t>
      </w:r>
      <w:r>
        <w:rPr>
          <w:rStyle w:val="36"/>
          <w:rFonts w:hint="eastAsia" w:ascii="宋体"/>
        </w:rPr>
        <w:t>，包括但不限于资产负债表、利润表、现金流量表。应提供</w:t>
      </w:r>
      <w:r>
        <w:rPr>
          <w:rStyle w:val="36"/>
          <w:rFonts w:hint="eastAsia" w:ascii="宋体"/>
          <w:b/>
          <w:bCs/>
        </w:rPr>
        <w:t>中文版本</w:t>
      </w:r>
      <w:r>
        <w:rPr>
          <w:rStyle w:val="36"/>
          <w:rFonts w:hint="eastAsia" w:ascii="宋体"/>
        </w:rPr>
        <w:t>的审计报告或财务报表。</w:t>
      </w:r>
      <w:r>
        <w:rPr>
          <w:rStyle w:val="36"/>
          <w:rFonts w:hint="eastAsia" w:ascii="宋体"/>
          <w:b/>
          <w:bCs/>
        </w:rPr>
        <w:t>要求汇总表与财务报告（表）数据必须一致。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21"/>
        <w:gridCol w:w="2121"/>
        <w:gridCol w:w="2121"/>
      </w:tblGrid>
      <w:tr w14:paraId="2F05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0698B1B5">
            <w:pPr>
              <w:spacing w:line="440" w:lineRule="exact"/>
              <w:jc w:val="center"/>
              <w:rPr>
                <w:rStyle w:val="36"/>
                <w:rFonts w:ascii="宋体" w:hAnsi="宋体"/>
              </w:rPr>
            </w:pPr>
            <w:r>
              <w:rPr>
                <w:rStyle w:val="36"/>
                <w:rFonts w:hint="eastAsia" w:ascii="宋体" w:hAnsi="宋体"/>
                <w:sz w:val="32"/>
                <w:szCs w:val="32"/>
              </w:rPr>
              <w:t>投标单位资产情况汇总表</w:t>
            </w:r>
          </w:p>
        </w:tc>
      </w:tr>
      <w:tr w14:paraId="6A0A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03FC36D">
            <w:pPr>
              <w:spacing w:line="440" w:lineRule="exact"/>
              <w:jc w:val="center"/>
              <w:rPr>
                <w:rStyle w:val="36"/>
                <w:rFonts w:ascii="宋体" w:hAnsi="宋体"/>
              </w:rPr>
            </w:pPr>
            <w:r>
              <w:rPr>
                <w:rStyle w:val="36"/>
                <w:rFonts w:hint="eastAsia" w:ascii="宋体" w:hAnsi="宋体"/>
              </w:rPr>
              <w:t>注册资金（万元）</w:t>
            </w:r>
          </w:p>
        </w:tc>
        <w:tc>
          <w:tcPr>
            <w:tcW w:w="6966" w:type="dxa"/>
            <w:gridSpan w:val="3"/>
          </w:tcPr>
          <w:p w14:paraId="186EDB50">
            <w:pPr>
              <w:spacing w:line="440" w:lineRule="exact"/>
              <w:jc w:val="center"/>
              <w:rPr>
                <w:rStyle w:val="36"/>
                <w:rFonts w:ascii="宋体" w:hAnsi="宋体"/>
              </w:rPr>
            </w:pPr>
          </w:p>
        </w:tc>
      </w:tr>
      <w:tr w14:paraId="00CF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7C1363B">
            <w:pPr>
              <w:spacing w:line="440" w:lineRule="exact"/>
              <w:jc w:val="center"/>
              <w:rPr>
                <w:rStyle w:val="36"/>
                <w:rFonts w:ascii="宋体" w:hAnsi="宋体"/>
              </w:rPr>
            </w:pPr>
            <w:r>
              <w:rPr>
                <w:rStyle w:val="36"/>
                <w:rFonts w:ascii="宋体" w:hAnsi="宋体"/>
              </w:rPr>
              <w:t>实收资金（万元）</w:t>
            </w:r>
          </w:p>
        </w:tc>
        <w:tc>
          <w:tcPr>
            <w:tcW w:w="6966" w:type="dxa"/>
            <w:gridSpan w:val="3"/>
          </w:tcPr>
          <w:p w14:paraId="34DAB6F9">
            <w:pPr>
              <w:spacing w:line="440" w:lineRule="exact"/>
              <w:jc w:val="center"/>
              <w:rPr>
                <w:rStyle w:val="36"/>
                <w:rFonts w:ascii="宋体" w:hAnsi="宋体"/>
              </w:rPr>
            </w:pPr>
          </w:p>
        </w:tc>
      </w:tr>
      <w:tr w14:paraId="684F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31F6DD7">
            <w:pPr>
              <w:spacing w:line="440" w:lineRule="exact"/>
              <w:jc w:val="center"/>
              <w:rPr>
                <w:rStyle w:val="36"/>
                <w:rFonts w:ascii="宋体" w:hAnsi="宋体"/>
              </w:rPr>
            </w:pPr>
            <w:r>
              <w:rPr>
                <w:rStyle w:val="36"/>
                <w:rFonts w:hint="eastAsia" w:ascii="宋体" w:hAnsi="宋体"/>
              </w:rPr>
              <w:t>年度资产情况</w:t>
            </w:r>
          </w:p>
        </w:tc>
        <w:tc>
          <w:tcPr>
            <w:tcW w:w="2322" w:type="dxa"/>
          </w:tcPr>
          <w:p w14:paraId="776B048C">
            <w:pPr>
              <w:spacing w:line="440" w:lineRule="exact"/>
              <w:jc w:val="center"/>
              <w:rPr>
                <w:rStyle w:val="36"/>
                <w:rFonts w:ascii="宋体" w:hAnsi="宋体"/>
              </w:rPr>
            </w:pPr>
            <w:r>
              <w:rPr>
                <w:rStyle w:val="36"/>
                <w:rFonts w:hint="eastAsia" w:ascii="宋体" w:hAnsi="宋体"/>
                <w:lang w:val="en-US" w:eastAsia="zh-CN"/>
              </w:rPr>
              <w:t>2022年</w:t>
            </w:r>
          </w:p>
        </w:tc>
        <w:tc>
          <w:tcPr>
            <w:tcW w:w="2322" w:type="dxa"/>
          </w:tcPr>
          <w:p w14:paraId="5B6071A7">
            <w:pPr>
              <w:spacing w:line="440" w:lineRule="exact"/>
              <w:jc w:val="center"/>
              <w:rPr>
                <w:rStyle w:val="36"/>
                <w:rFonts w:ascii="宋体" w:hAnsi="宋体"/>
              </w:rPr>
            </w:pPr>
            <w:r>
              <w:rPr>
                <w:rStyle w:val="36"/>
                <w:rFonts w:hint="eastAsia" w:ascii="宋体" w:hAnsi="宋体"/>
              </w:rPr>
              <w:t>2023年</w:t>
            </w:r>
          </w:p>
        </w:tc>
        <w:tc>
          <w:tcPr>
            <w:tcW w:w="2322" w:type="dxa"/>
          </w:tcPr>
          <w:p w14:paraId="2660DEF3">
            <w:pPr>
              <w:spacing w:line="440" w:lineRule="exact"/>
              <w:jc w:val="center"/>
              <w:rPr>
                <w:rStyle w:val="36"/>
                <w:rFonts w:ascii="宋体" w:hAnsi="宋体"/>
              </w:rPr>
            </w:pPr>
            <w:r>
              <w:rPr>
                <w:rStyle w:val="36"/>
                <w:rFonts w:hint="eastAsia" w:ascii="宋体" w:hAnsi="宋体"/>
                <w:lang w:val="en-US" w:eastAsia="zh-CN"/>
              </w:rPr>
              <w:t>2024年</w:t>
            </w:r>
          </w:p>
        </w:tc>
      </w:tr>
      <w:tr w14:paraId="5195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475A414">
            <w:pPr>
              <w:spacing w:line="440" w:lineRule="exact"/>
              <w:jc w:val="center"/>
              <w:rPr>
                <w:rStyle w:val="36"/>
                <w:rFonts w:ascii="宋体" w:hAnsi="宋体"/>
              </w:rPr>
            </w:pPr>
            <w:r>
              <w:rPr>
                <w:rStyle w:val="36"/>
                <w:rFonts w:hint="eastAsia" w:ascii="宋体" w:hAnsi="宋体"/>
              </w:rPr>
              <w:t>流动资产（万元）</w:t>
            </w:r>
          </w:p>
        </w:tc>
        <w:tc>
          <w:tcPr>
            <w:tcW w:w="2322" w:type="dxa"/>
          </w:tcPr>
          <w:p w14:paraId="0398F10F">
            <w:pPr>
              <w:spacing w:line="440" w:lineRule="exact"/>
              <w:jc w:val="center"/>
              <w:rPr>
                <w:rStyle w:val="36"/>
                <w:rFonts w:ascii="宋体" w:hAnsi="宋体"/>
              </w:rPr>
            </w:pPr>
          </w:p>
        </w:tc>
        <w:tc>
          <w:tcPr>
            <w:tcW w:w="2322" w:type="dxa"/>
          </w:tcPr>
          <w:p w14:paraId="292EB4AC">
            <w:pPr>
              <w:spacing w:line="440" w:lineRule="exact"/>
              <w:jc w:val="center"/>
              <w:rPr>
                <w:rStyle w:val="36"/>
                <w:rFonts w:ascii="宋体" w:hAnsi="宋体"/>
              </w:rPr>
            </w:pPr>
          </w:p>
        </w:tc>
        <w:tc>
          <w:tcPr>
            <w:tcW w:w="2322" w:type="dxa"/>
          </w:tcPr>
          <w:p w14:paraId="507D7B60">
            <w:pPr>
              <w:spacing w:line="440" w:lineRule="exact"/>
              <w:jc w:val="center"/>
              <w:rPr>
                <w:rStyle w:val="36"/>
                <w:rFonts w:ascii="宋体" w:hAnsi="宋体"/>
              </w:rPr>
            </w:pPr>
          </w:p>
        </w:tc>
      </w:tr>
      <w:tr w14:paraId="5B77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D270E0E">
            <w:pPr>
              <w:spacing w:line="440" w:lineRule="exact"/>
              <w:jc w:val="center"/>
              <w:rPr>
                <w:rStyle w:val="36"/>
                <w:rFonts w:ascii="宋体" w:hAnsi="宋体"/>
              </w:rPr>
            </w:pPr>
            <w:r>
              <w:rPr>
                <w:rStyle w:val="36"/>
                <w:rFonts w:hint="eastAsia" w:ascii="宋体" w:hAnsi="宋体"/>
              </w:rPr>
              <w:t>非流动资产（万元）</w:t>
            </w:r>
          </w:p>
        </w:tc>
        <w:tc>
          <w:tcPr>
            <w:tcW w:w="2322" w:type="dxa"/>
          </w:tcPr>
          <w:p w14:paraId="765EB417">
            <w:pPr>
              <w:spacing w:line="440" w:lineRule="exact"/>
              <w:jc w:val="center"/>
              <w:rPr>
                <w:rStyle w:val="36"/>
                <w:rFonts w:ascii="宋体" w:hAnsi="宋体"/>
              </w:rPr>
            </w:pPr>
          </w:p>
        </w:tc>
        <w:tc>
          <w:tcPr>
            <w:tcW w:w="2322" w:type="dxa"/>
          </w:tcPr>
          <w:p w14:paraId="20D69820">
            <w:pPr>
              <w:spacing w:line="440" w:lineRule="exact"/>
              <w:jc w:val="center"/>
              <w:rPr>
                <w:rStyle w:val="36"/>
                <w:rFonts w:ascii="宋体" w:hAnsi="宋体"/>
              </w:rPr>
            </w:pPr>
          </w:p>
        </w:tc>
        <w:tc>
          <w:tcPr>
            <w:tcW w:w="2322" w:type="dxa"/>
          </w:tcPr>
          <w:p w14:paraId="0B15B31B">
            <w:pPr>
              <w:spacing w:line="440" w:lineRule="exact"/>
              <w:jc w:val="center"/>
              <w:rPr>
                <w:rStyle w:val="36"/>
                <w:rFonts w:ascii="宋体" w:hAnsi="宋体"/>
              </w:rPr>
            </w:pPr>
          </w:p>
        </w:tc>
      </w:tr>
      <w:tr w14:paraId="12EB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BBA1E27">
            <w:pPr>
              <w:spacing w:line="440" w:lineRule="exact"/>
              <w:jc w:val="center"/>
              <w:rPr>
                <w:rStyle w:val="36"/>
                <w:rFonts w:ascii="宋体" w:hAnsi="宋体"/>
              </w:rPr>
            </w:pPr>
            <w:r>
              <w:rPr>
                <w:rStyle w:val="36"/>
                <w:rFonts w:hint="eastAsia" w:ascii="宋体" w:hAnsi="宋体"/>
              </w:rPr>
              <w:t>营业收入（万元）</w:t>
            </w:r>
          </w:p>
        </w:tc>
        <w:tc>
          <w:tcPr>
            <w:tcW w:w="2322" w:type="dxa"/>
          </w:tcPr>
          <w:p w14:paraId="7533EAD7">
            <w:pPr>
              <w:spacing w:line="440" w:lineRule="exact"/>
              <w:jc w:val="center"/>
              <w:rPr>
                <w:rStyle w:val="36"/>
                <w:rFonts w:ascii="宋体" w:hAnsi="宋体"/>
              </w:rPr>
            </w:pPr>
          </w:p>
        </w:tc>
        <w:tc>
          <w:tcPr>
            <w:tcW w:w="2322" w:type="dxa"/>
          </w:tcPr>
          <w:p w14:paraId="1FD81BC8">
            <w:pPr>
              <w:spacing w:line="440" w:lineRule="exact"/>
              <w:jc w:val="center"/>
              <w:rPr>
                <w:rStyle w:val="36"/>
                <w:rFonts w:ascii="宋体" w:hAnsi="宋体"/>
              </w:rPr>
            </w:pPr>
          </w:p>
        </w:tc>
        <w:tc>
          <w:tcPr>
            <w:tcW w:w="2322" w:type="dxa"/>
          </w:tcPr>
          <w:p w14:paraId="217774E1">
            <w:pPr>
              <w:spacing w:line="440" w:lineRule="exact"/>
              <w:jc w:val="center"/>
              <w:rPr>
                <w:rStyle w:val="36"/>
                <w:rFonts w:ascii="宋体" w:hAnsi="宋体"/>
              </w:rPr>
            </w:pPr>
          </w:p>
        </w:tc>
      </w:tr>
      <w:tr w14:paraId="1A97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1C8F1D8">
            <w:pPr>
              <w:spacing w:line="440" w:lineRule="exact"/>
              <w:jc w:val="center"/>
              <w:rPr>
                <w:rStyle w:val="36"/>
                <w:rFonts w:ascii="宋体" w:hAnsi="宋体"/>
              </w:rPr>
            </w:pPr>
            <w:r>
              <w:rPr>
                <w:rStyle w:val="36"/>
                <w:rFonts w:hint="eastAsia" w:ascii="宋体" w:hAnsi="宋体"/>
              </w:rPr>
              <w:t>年底资产总值（万元）</w:t>
            </w:r>
          </w:p>
        </w:tc>
        <w:tc>
          <w:tcPr>
            <w:tcW w:w="2322" w:type="dxa"/>
          </w:tcPr>
          <w:p w14:paraId="401D30F8">
            <w:pPr>
              <w:spacing w:line="440" w:lineRule="exact"/>
              <w:jc w:val="center"/>
              <w:rPr>
                <w:rStyle w:val="36"/>
                <w:rFonts w:ascii="宋体" w:hAnsi="宋体"/>
              </w:rPr>
            </w:pPr>
          </w:p>
        </w:tc>
        <w:tc>
          <w:tcPr>
            <w:tcW w:w="2322" w:type="dxa"/>
          </w:tcPr>
          <w:p w14:paraId="7EA0342D">
            <w:pPr>
              <w:spacing w:line="440" w:lineRule="exact"/>
              <w:jc w:val="center"/>
              <w:rPr>
                <w:rStyle w:val="36"/>
                <w:rFonts w:ascii="宋体" w:hAnsi="宋体"/>
              </w:rPr>
            </w:pPr>
          </w:p>
        </w:tc>
        <w:tc>
          <w:tcPr>
            <w:tcW w:w="2322" w:type="dxa"/>
          </w:tcPr>
          <w:p w14:paraId="335633F9">
            <w:pPr>
              <w:spacing w:line="440" w:lineRule="exact"/>
              <w:jc w:val="center"/>
              <w:rPr>
                <w:rStyle w:val="36"/>
                <w:rFonts w:ascii="宋体" w:hAnsi="宋体"/>
              </w:rPr>
            </w:pPr>
          </w:p>
        </w:tc>
      </w:tr>
      <w:tr w14:paraId="7724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5B943A6">
            <w:pPr>
              <w:spacing w:line="440" w:lineRule="exact"/>
              <w:jc w:val="center"/>
              <w:rPr>
                <w:rStyle w:val="36"/>
                <w:rFonts w:ascii="宋体" w:hAnsi="宋体"/>
              </w:rPr>
            </w:pPr>
            <w:r>
              <w:rPr>
                <w:rStyle w:val="36"/>
                <w:rFonts w:hint="eastAsia" w:ascii="宋体" w:hAnsi="宋体"/>
              </w:rPr>
              <w:t>年底负债总值（万元）</w:t>
            </w:r>
          </w:p>
        </w:tc>
        <w:tc>
          <w:tcPr>
            <w:tcW w:w="2322" w:type="dxa"/>
          </w:tcPr>
          <w:p w14:paraId="59EE457A">
            <w:pPr>
              <w:spacing w:line="440" w:lineRule="exact"/>
              <w:jc w:val="center"/>
              <w:rPr>
                <w:rStyle w:val="36"/>
                <w:rFonts w:ascii="宋体" w:hAnsi="宋体"/>
              </w:rPr>
            </w:pPr>
          </w:p>
        </w:tc>
        <w:tc>
          <w:tcPr>
            <w:tcW w:w="2322" w:type="dxa"/>
          </w:tcPr>
          <w:p w14:paraId="6B933435">
            <w:pPr>
              <w:spacing w:line="440" w:lineRule="exact"/>
              <w:jc w:val="center"/>
              <w:rPr>
                <w:rStyle w:val="36"/>
                <w:rFonts w:ascii="宋体" w:hAnsi="宋体"/>
              </w:rPr>
            </w:pPr>
          </w:p>
        </w:tc>
        <w:tc>
          <w:tcPr>
            <w:tcW w:w="2322" w:type="dxa"/>
          </w:tcPr>
          <w:p w14:paraId="385BB3CC">
            <w:pPr>
              <w:spacing w:line="440" w:lineRule="exact"/>
              <w:jc w:val="center"/>
              <w:rPr>
                <w:rStyle w:val="36"/>
                <w:rFonts w:ascii="宋体" w:hAnsi="宋体"/>
              </w:rPr>
            </w:pPr>
          </w:p>
        </w:tc>
      </w:tr>
      <w:tr w14:paraId="450D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03F93CC">
            <w:pPr>
              <w:spacing w:line="440" w:lineRule="exact"/>
              <w:jc w:val="center"/>
              <w:rPr>
                <w:rStyle w:val="36"/>
                <w:rFonts w:ascii="宋体" w:hAnsi="宋体"/>
              </w:rPr>
            </w:pPr>
            <w:r>
              <w:rPr>
                <w:rStyle w:val="36"/>
                <w:rFonts w:ascii="宋体" w:hAnsi="宋体"/>
              </w:rPr>
              <w:t>资产负债率</w:t>
            </w:r>
            <w:r>
              <w:rPr>
                <w:rStyle w:val="36"/>
                <w:rFonts w:hint="eastAsia" w:ascii="宋体" w:hAnsi="宋体"/>
              </w:rPr>
              <w:t>（</w:t>
            </w:r>
            <w:r>
              <w:rPr>
                <w:rStyle w:val="36"/>
                <w:rFonts w:hint="eastAsia" w:ascii="宋体" w:hAnsi="宋体"/>
                <w:u w:val="single"/>
              </w:rPr>
              <w:t xml:space="preserve">  </w:t>
            </w:r>
            <w:r>
              <w:rPr>
                <w:rStyle w:val="36"/>
                <w:rFonts w:hint="eastAsia" w:ascii="宋体" w:hAnsi="宋体"/>
              </w:rPr>
              <w:t>%）</w:t>
            </w:r>
          </w:p>
        </w:tc>
        <w:tc>
          <w:tcPr>
            <w:tcW w:w="2322" w:type="dxa"/>
          </w:tcPr>
          <w:p w14:paraId="0DD53108">
            <w:pPr>
              <w:spacing w:line="440" w:lineRule="exact"/>
              <w:jc w:val="center"/>
              <w:rPr>
                <w:rStyle w:val="36"/>
                <w:rFonts w:ascii="宋体" w:hAnsi="宋体"/>
              </w:rPr>
            </w:pPr>
          </w:p>
        </w:tc>
        <w:tc>
          <w:tcPr>
            <w:tcW w:w="2322" w:type="dxa"/>
          </w:tcPr>
          <w:p w14:paraId="028623FD">
            <w:pPr>
              <w:spacing w:line="440" w:lineRule="exact"/>
              <w:jc w:val="center"/>
              <w:rPr>
                <w:rStyle w:val="36"/>
                <w:rFonts w:ascii="宋体" w:hAnsi="宋体"/>
              </w:rPr>
            </w:pPr>
          </w:p>
        </w:tc>
        <w:tc>
          <w:tcPr>
            <w:tcW w:w="2322" w:type="dxa"/>
          </w:tcPr>
          <w:p w14:paraId="3BD20662">
            <w:pPr>
              <w:spacing w:line="440" w:lineRule="exact"/>
              <w:jc w:val="center"/>
              <w:rPr>
                <w:rStyle w:val="36"/>
                <w:rFonts w:ascii="宋体" w:hAnsi="宋体"/>
              </w:rPr>
            </w:pPr>
          </w:p>
        </w:tc>
      </w:tr>
      <w:tr w14:paraId="026F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2B13C6CD">
            <w:pPr>
              <w:spacing w:line="440" w:lineRule="exact"/>
              <w:jc w:val="center"/>
              <w:rPr>
                <w:rStyle w:val="36"/>
                <w:rFonts w:ascii="宋体" w:hAnsi="宋体"/>
              </w:rPr>
            </w:pPr>
            <w:r>
              <w:rPr>
                <w:rStyle w:val="36"/>
                <w:rFonts w:hint="eastAsia" w:ascii="宋体" w:hAnsi="宋体"/>
              </w:rPr>
              <w:t>净利润（万元）</w:t>
            </w:r>
          </w:p>
        </w:tc>
        <w:tc>
          <w:tcPr>
            <w:tcW w:w="2322" w:type="dxa"/>
          </w:tcPr>
          <w:p w14:paraId="62771B09">
            <w:pPr>
              <w:spacing w:line="440" w:lineRule="exact"/>
              <w:jc w:val="center"/>
              <w:rPr>
                <w:rStyle w:val="36"/>
                <w:rFonts w:ascii="宋体" w:hAnsi="宋体"/>
              </w:rPr>
            </w:pPr>
          </w:p>
        </w:tc>
        <w:tc>
          <w:tcPr>
            <w:tcW w:w="2322" w:type="dxa"/>
          </w:tcPr>
          <w:p w14:paraId="137082B4">
            <w:pPr>
              <w:spacing w:line="440" w:lineRule="exact"/>
              <w:jc w:val="center"/>
              <w:rPr>
                <w:rStyle w:val="36"/>
                <w:rFonts w:ascii="宋体" w:hAnsi="宋体"/>
              </w:rPr>
            </w:pPr>
          </w:p>
        </w:tc>
        <w:tc>
          <w:tcPr>
            <w:tcW w:w="2322" w:type="dxa"/>
          </w:tcPr>
          <w:p w14:paraId="6A740DC6">
            <w:pPr>
              <w:spacing w:line="440" w:lineRule="exact"/>
              <w:jc w:val="center"/>
              <w:rPr>
                <w:rStyle w:val="36"/>
                <w:rFonts w:ascii="宋体" w:hAnsi="宋体"/>
              </w:rPr>
            </w:pPr>
          </w:p>
        </w:tc>
      </w:tr>
      <w:tr w14:paraId="6CB6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F5B9486">
            <w:pPr>
              <w:spacing w:line="440" w:lineRule="exact"/>
              <w:jc w:val="center"/>
              <w:rPr>
                <w:rStyle w:val="36"/>
                <w:rFonts w:ascii="宋体" w:hAnsi="宋体"/>
              </w:rPr>
            </w:pPr>
            <w:r>
              <w:rPr>
                <w:rStyle w:val="36"/>
                <w:rFonts w:hint="eastAsia" w:ascii="宋体" w:hAnsi="宋体"/>
              </w:rPr>
              <w:t>未分配利润（万元）</w:t>
            </w:r>
          </w:p>
        </w:tc>
        <w:tc>
          <w:tcPr>
            <w:tcW w:w="2322" w:type="dxa"/>
          </w:tcPr>
          <w:p w14:paraId="1B9B1449">
            <w:pPr>
              <w:spacing w:line="440" w:lineRule="exact"/>
              <w:jc w:val="center"/>
              <w:rPr>
                <w:rStyle w:val="36"/>
                <w:rFonts w:ascii="宋体" w:hAnsi="宋体"/>
              </w:rPr>
            </w:pPr>
          </w:p>
        </w:tc>
        <w:tc>
          <w:tcPr>
            <w:tcW w:w="2322" w:type="dxa"/>
          </w:tcPr>
          <w:p w14:paraId="6EB24EC6">
            <w:pPr>
              <w:spacing w:line="440" w:lineRule="exact"/>
              <w:jc w:val="center"/>
              <w:rPr>
                <w:rStyle w:val="36"/>
                <w:rFonts w:ascii="宋体" w:hAnsi="宋体"/>
              </w:rPr>
            </w:pPr>
          </w:p>
        </w:tc>
        <w:tc>
          <w:tcPr>
            <w:tcW w:w="2322" w:type="dxa"/>
          </w:tcPr>
          <w:p w14:paraId="08BA9CB5">
            <w:pPr>
              <w:spacing w:line="440" w:lineRule="exact"/>
              <w:jc w:val="center"/>
              <w:rPr>
                <w:rStyle w:val="36"/>
                <w:rFonts w:ascii="宋体" w:hAnsi="宋体"/>
              </w:rPr>
            </w:pPr>
          </w:p>
        </w:tc>
      </w:tr>
      <w:tr w14:paraId="78F3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64DBAF6">
            <w:pPr>
              <w:spacing w:line="440" w:lineRule="exact"/>
              <w:jc w:val="center"/>
              <w:rPr>
                <w:rFonts w:ascii="宋体" w:hAnsi="宋体"/>
              </w:rPr>
            </w:pPr>
            <w:r>
              <w:rPr>
                <w:rStyle w:val="36"/>
                <w:rFonts w:hint="eastAsia" w:ascii="宋体" w:hAnsi="宋体"/>
              </w:rPr>
              <w:t>营运</w:t>
            </w:r>
            <w:r>
              <w:rPr>
                <w:rStyle w:val="36"/>
                <w:rFonts w:ascii="宋体" w:hAnsi="宋体"/>
              </w:rPr>
              <w:t>资</w:t>
            </w:r>
            <w:r>
              <w:rPr>
                <w:rStyle w:val="36"/>
                <w:rFonts w:hint="eastAsia" w:ascii="宋体" w:hAnsi="宋体"/>
              </w:rPr>
              <w:t>金</w:t>
            </w:r>
          </w:p>
        </w:tc>
        <w:tc>
          <w:tcPr>
            <w:tcW w:w="2322" w:type="dxa"/>
          </w:tcPr>
          <w:p w14:paraId="5F41F1ED">
            <w:pPr>
              <w:spacing w:line="440" w:lineRule="exact"/>
              <w:jc w:val="center"/>
              <w:rPr>
                <w:rStyle w:val="36"/>
                <w:rFonts w:ascii="宋体" w:hAnsi="宋体"/>
              </w:rPr>
            </w:pPr>
          </w:p>
        </w:tc>
        <w:tc>
          <w:tcPr>
            <w:tcW w:w="2322" w:type="dxa"/>
          </w:tcPr>
          <w:p w14:paraId="54573267">
            <w:pPr>
              <w:spacing w:line="440" w:lineRule="exact"/>
              <w:jc w:val="center"/>
              <w:rPr>
                <w:rStyle w:val="36"/>
                <w:rFonts w:ascii="宋体" w:hAnsi="宋体"/>
              </w:rPr>
            </w:pPr>
          </w:p>
        </w:tc>
        <w:tc>
          <w:tcPr>
            <w:tcW w:w="2322" w:type="dxa"/>
          </w:tcPr>
          <w:p w14:paraId="2C612A0F">
            <w:pPr>
              <w:spacing w:line="440" w:lineRule="exact"/>
              <w:jc w:val="center"/>
              <w:rPr>
                <w:rStyle w:val="36"/>
                <w:rFonts w:ascii="宋体" w:hAnsi="宋体"/>
              </w:rPr>
            </w:pPr>
          </w:p>
        </w:tc>
      </w:tr>
      <w:tr w14:paraId="3A57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12D51E1B">
            <w:pPr>
              <w:spacing w:line="440" w:lineRule="exact"/>
              <w:jc w:val="center"/>
              <w:rPr>
                <w:rFonts w:ascii="宋体" w:hAnsi="宋体"/>
              </w:rPr>
            </w:pPr>
            <w:r>
              <w:rPr>
                <w:rStyle w:val="36"/>
                <w:rFonts w:hint="eastAsia" w:ascii="宋体" w:hAnsi="宋体"/>
              </w:rPr>
              <w:t>（本年营业收入-上年营业收入）÷上年营业收入</w:t>
            </w:r>
          </w:p>
        </w:tc>
        <w:tc>
          <w:tcPr>
            <w:tcW w:w="2322" w:type="dxa"/>
          </w:tcPr>
          <w:p w14:paraId="6D47274F">
            <w:pPr>
              <w:spacing w:line="440" w:lineRule="exact"/>
              <w:jc w:val="center"/>
              <w:rPr>
                <w:rStyle w:val="36"/>
                <w:rFonts w:ascii="宋体" w:hAnsi="宋体"/>
              </w:rPr>
            </w:pPr>
          </w:p>
        </w:tc>
        <w:tc>
          <w:tcPr>
            <w:tcW w:w="2322" w:type="dxa"/>
          </w:tcPr>
          <w:p w14:paraId="30F3EBEC">
            <w:pPr>
              <w:spacing w:line="440" w:lineRule="exact"/>
              <w:jc w:val="center"/>
              <w:rPr>
                <w:rStyle w:val="36"/>
                <w:rFonts w:ascii="宋体" w:hAnsi="宋体"/>
              </w:rPr>
            </w:pPr>
          </w:p>
        </w:tc>
        <w:tc>
          <w:tcPr>
            <w:tcW w:w="2322" w:type="dxa"/>
          </w:tcPr>
          <w:p w14:paraId="61BB65D9">
            <w:pPr>
              <w:spacing w:line="440" w:lineRule="exact"/>
              <w:jc w:val="center"/>
              <w:rPr>
                <w:rStyle w:val="36"/>
                <w:rFonts w:ascii="宋体" w:hAnsi="宋体"/>
              </w:rPr>
            </w:pPr>
          </w:p>
        </w:tc>
      </w:tr>
    </w:tbl>
    <w:p w14:paraId="05F74962">
      <w:pPr>
        <w:rPr>
          <w:rFonts w:ascii="宋体" w:hAnsi="宋体"/>
          <w:kern w:val="0"/>
          <w:sz w:val="24"/>
          <w:szCs w:val="21"/>
          <w:lang w:bidi="en-US"/>
        </w:rPr>
      </w:pPr>
    </w:p>
    <w:p w14:paraId="4FF58A1F">
      <w:pPr>
        <w:rPr>
          <w:rFonts w:ascii="宋体" w:hAnsi="宋体"/>
          <w:kern w:val="0"/>
          <w:sz w:val="24"/>
          <w:szCs w:val="21"/>
          <w:lang w:bidi="en-US"/>
        </w:rPr>
      </w:pPr>
    </w:p>
    <w:p w14:paraId="667138A8">
      <w:pPr>
        <w:rPr>
          <w:rFonts w:ascii="宋体" w:hAnsi="宋体"/>
          <w:kern w:val="0"/>
          <w:sz w:val="24"/>
          <w:szCs w:val="21"/>
          <w:lang w:bidi="en-US"/>
        </w:rPr>
      </w:pPr>
    </w:p>
    <w:p w14:paraId="306E408D">
      <w:pPr>
        <w:pStyle w:val="12"/>
        <w:rPr>
          <w:rFonts w:ascii="宋体" w:hAnsi="宋体"/>
          <w:kern w:val="0"/>
          <w:sz w:val="24"/>
          <w:szCs w:val="21"/>
          <w:lang w:bidi="en-US"/>
        </w:rPr>
      </w:pPr>
    </w:p>
    <w:p w14:paraId="5CF03C3E"/>
    <w:p w14:paraId="115B2B83">
      <w:pPr>
        <w:rPr>
          <w:rFonts w:ascii="宋体" w:hAnsi="宋体"/>
          <w:kern w:val="0"/>
          <w:sz w:val="24"/>
          <w:szCs w:val="21"/>
          <w:lang w:bidi="en-US"/>
        </w:rPr>
      </w:pPr>
      <w:r>
        <w:rPr>
          <w:rFonts w:hint="eastAsia" w:ascii="宋体" w:hAnsi="宋体"/>
          <w:kern w:val="0"/>
          <w:sz w:val="24"/>
          <w:szCs w:val="21"/>
          <w:lang w:bidi="en-US"/>
        </w:rPr>
        <w:br w:type="page"/>
      </w:r>
    </w:p>
    <w:p w14:paraId="16F6A901">
      <w:pPr>
        <w:pStyle w:val="2"/>
        <w:widowControl/>
        <w:ind w:left="0" w:leftChars="0" w:firstLine="0" w:firstLineChars="0"/>
        <w:rPr>
          <w:rFonts w:hint="eastAsia" w:ascii="宋体" w:eastAsia="宋体"/>
          <w:b/>
          <w:iCs/>
          <w:sz w:val="36"/>
          <w:szCs w:val="20"/>
          <w:lang w:eastAsia="zh-CN"/>
        </w:rPr>
      </w:pPr>
      <w:r>
        <w:rPr>
          <w:rFonts w:hint="eastAsia" w:ascii="宋体" w:cs="宋体"/>
          <w:sz w:val="24"/>
        </w:rPr>
        <w:t>附件</w:t>
      </w:r>
      <w:r>
        <w:rPr>
          <w:rFonts w:hint="eastAsia" w:ascii="宋体" w:cs="宋体"/>
          <w:sz w:val="24"/>
          <w:lang w:val="en-US" w:eastAsia="zh-CN"/>
        </w:rPr>
        <w:t>2</w:t>
      </w:r>
    </w:p>
    <w:p w14:paraId="3C9C86C1">
      <w:pPr>
        <w:pStyle w:val="20"/>
        <w:snapToGrid w:val="0"/>
      </w:pPr>
      <w:bookmarkStart w:id="11" w:name="_Toc7701"/>
      <w:bookmarkStart w:id="12" w:name="_Toc5225"/>
      <w:bookmarkStart w:id="13" w:name="_Toc20729"/>
      <w:bookmarkStart w:id="14" w:name="_Toc6557"/>
      <w:bookmarkStart w:id="15" w:name="_Toc3889"/>
      <w:r>
        <w:rPr>
          <w:b w:val="0"/>
        </w:rPr>
        <w:t>非生产供应商注册操作手册</w:t>
      </w:r>
      <w:bookmarkEnd w:id="11"/>
      <w:bookmarkEnd w:id="12"/>
      <w:bookmarkEnd w:id="13"/>
      <w:bookmarkEnd w:id="14"/>
      <w:bookmarkEnd w:id="15"/>
    </w:p>
    <w:p w14:paraId="36502A28">
      <w:pPr>
        <w:rPr>
          <w:rFonts w:ascii="宋体" w:cs="宋体"/>
          <w:b/>
          <w:bCs/>
          <w:color w:val="000000"/>
        </w:rPr>
      </w:pPr>
      <w:r>
        <w:rPr>
          <w:rFonts w:hint="eastAsia" w:ascii="宋体" w:cs="宋体"/>
          <w:b/>
          <w:bCs/>
          <w:color w:val="000000"/>
        </w:rPr>
        <w:t>归口部门选“技术改造部”</w:t>
      </w:r>
    </w:p>
    <w:p w14:paraId="297A9497">
      <w:r>
        <w:rPr>
          <w:rFonts w:hint="eastAsia" w:ascii="宋体" w:cs="宋体"/>
          <w:color w:val="000000"/>
        </w:rPr>
        <w:t>浏览器中输入地址</w:t>
      </w:r>
      <w:r>
        <w:rPr>
          <w:rFonts w:ascii="Calibri" w:hAnsi="Calibri" w:eastAsia="Calibri" w:cs="Calibri"/>
          <w:color w:val="000000"/>
        </w:rPr>
        <w:t>;</w:t>
      </w:r>
    </w:p>
    <w:p w14:paraId="54A290DF">
      <w:r>
        <w:fldChar w:fldCharType="begin"/>
      </w:r>
      <w:r>
        <w:instrText xml:space="preserve"> HYPERLINK "http://ecaitong.sinotruk.com:8012/#/login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4C7AEEF2">
      <w:r>
        <w:rPr>
          <w:rFonts w:ascii="Calibri" w:hAnsi="Calibri" w:eastAsia="Calibri" w:cs="Calibri"/>
          <w:color w:val="000000"/>
        </w:rPr>
        <w:t>1.</w:t>
      </w:r>
      <w:r>
        <w:rPr>
          <w:rFonts w:hint="eastAsia" w:ascii="宋体" w:cs="宋体"/>
          <w:color w:val="000000"/>
        </w:rPr>
        <w:t>点击立即注册</w:t>
      </w:r>
    </w:p>
    <w:p w14:paraId="2622BED1">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5D6513BE">
      <w:r>
        <w:rPr>
          <w:rFonts w:ascii="Calibri" w:hAnsi="Calibri" w:eastAsia="Calibri" w:cs="Calibri"/>
          <w:color w:val="000000"/>
        </w:rPr>
        <w:t xml:space="preserve">2.     </w:t>
      </w:r>
      <w:r>
        <w:rPr>
          <w:rFonts w:hint="eastAsia" w:ascii="宋体" w:cs="宋体"/>
          <w:color w:val="000000"/>
        </w:rPr>
        <w:t>填写手机号码（没有注册过的）</w:t>
      </w:r>
    </w:p>
    <w:p w14:paraId="116EE1D9">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2681666F">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AACC9CE">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3CD84808">
      <w:r>
        <w:rPr>
          <w:rFonts w:ascii="Calibri" w:hAnsi="Calibri" w:eastAsia="Calibri" w:cs="Calibri"/>
          <w:color w:val="000000"/>
        </w:rPr>
        <w:t xml:space="preserve">4.     </w:t>
      </w:r>
      <w:r>
        <w:rPr>
          <w:rFonts w:hint="eastAsia" w:ascii="宋体" w:cs="宋体"/>
          <w:color w:val="000000"/>
        </w:rPr>
        <w:t>点击新增</w:t>
      </w:r>
    </w:p>
    <w:p w14:paraId="574EDE05">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CEBF21E">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A9278B8">
      <w:pPr>
        <w:rPr>
          <w:rFonts w:ascii="宋体" w:cs="宋体"/>
          <w:color w:val="000000"/>
        </w:rPr>
      </w:pPr>
    </w:p>
    <w:p w14:paraId="1785AAC1">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30E24460">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71082F0E"/>
    <w:p w14:paraId="61D89393">
      <w:pPr>
        <w:pStyle w:val="7"/>
        <w:rPr>
          <w:rFonts w:ascii="宋体" w:eastAsia="宋体"/>
        </w:rPr>
      </w:pPr>
    </w:p>
    <w:p w14:paraId="5946B0AE">
      <w:pPr>
        <w:pStyle w:val="7"/>
        <w:rPr>
          <w:rFonts w:ascii="Cambria" w:hAnsi="Cambria" w:eastAsia="宋体"/>
        </w:rPr>
      </w:pPr>
      <w:r>
        <w:rPr>
          <w:rFonts w:hint="eastAsia" w:ascii="宋体" w:eastAsia="宋体"/>
        </w:rPr>
        <w:t>登录界面</w:t>
      </w:r>
    </w:p>
    <w:p w14:paraId="08EC4244">
      <w:r>
        <w:t>1</w:t>
      </w:r>
      <w:r>
        <w:rPr>
          <w:rFonts w:hint="eastAsia" w:ascii="宋体"/>
        </w:rPr>
        <w:t>）功能简介</w:t>
      </w:r>
    </w:p>
    <w:p w14:paraId="6674A582">
      <w:r>
        <w:rPr>
          <w:rFonts w:hint="eastAsia" w:ascii="宋体"/>
        </w:rPr>
        <w:t>此页面用于进行账号登录，找回密码。</w:t>
      </w:r>
    </w:p>
    <w:p w14:paraId="07DFD915">
      <w:pPr>
        <w:numPr>
          <w:ilvl w:val="0"/>
          <w:numId w:val="2"/>
        </w:numPr>
      </w:pPr>
      <w:r>
        <w:rPr>
          <w:rFonts w:hint="eastAsia" w:ascii="宋体"/>
        </w:rPr>
        <w:t>界面如下</w:t>
      </w:r>
    </w:p>
    <w:p w14:paraId="4494E59F">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2C29C671">
      <w:pPr>
        <w:pStyle w:val="45"/>
        <w:ind w:left="560" w:firstLine="0" w:firstLineChars="0"/>
        <w:rPr>
          <w:szCs w:val="21"/>
        </w:rPr>
      </w:pPr>
      <w:r>
        <w:rPr>
          <w:szCs w:val="21"/>
        </w:rPr>
        <w:t>3</w:t>
      </w:r>
      <w:r>
        <w:rPr>
          <w:rFonts w:hint="eastAsia" w:ascii="宋体"/>
          <w:szCs w:val="21"/>
        </w:rPr>
        <w:t>）页面规则</w:t>
      </w:r>
    </w:p>
    <w:p w14:paraId="7C835CDD">
      <w:pPr>
        <w:pStyle w:val="45"/>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7B761BAA">
      <w:pPr>
        <w:pStyle w:val="45"/>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49C19496">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0DF02A78">
      <w:r>
        <w:rPr>
          <w:rFonts w:hint="eastAsia" w:ascii="宋体"/>
        </w:rPr>
        <w:t>。</w:t>
      </w:r>
    </w:p>
    <w:p w14:paraId="2501CDD8">
      <w:pPr>
        <w:pStyle w:val="7"/>
        <w:rPr>
          <w:rFonts w:ascii="Cambria" w:hAnsi="Cambria" w:eastAsia="宋体"/>
        </w:rPr>
      </w:pPr>
      <w:r>
        <w:rPr>
          <w:rFonts w:hint="eastAsia" w:ascii="宋体" w:eastAsia="宋体"/>
        </w:rPr>
        <w:t>供应商注册</w:t>
      </w:r>
    </w:p>
    <w:p w14:paraId="4D0F5B7A">
      <w:pPr>
        <w:ind w:left="560"/>
      </w:pPr>
      <w:r>
        <w:t>1</w:t>
      </w:r>
      <w:r>
        <w:rPr>
          <w:rFonts w:hint="eastAsia" w:ascii="宋体"/>
        </w:rPr>
        <w:t>）功能简介</w:t>
      </w:r>
    </w:p>
    <w:p w14:paraId="6EF38DB0">
      <w:r>
        <w:rPr>
          <w:rFonts w:hint="eastAsia" w:ascii="宋体"/>
        </w:rPr>
        <w:t>此页面用于进行供应商注册</w:t>
      </w:r>
    </w:p>
    <w:p w14:paraId="64874EF2">
      <w:pPr>
        <w:pStyle w:val="45"/>
        <w:ind w:left="560" w:firstLine="0" w:firstLineChars="0"/>
        <w:rPr>
          <w:szCs w:val="21"/>
        </w:rPr>
      </w:pPr>
      <w:r>
        <w:rPr>
          <w:szCs w:val="21"/>
        </w:rPr>
        <w:t>2</w:t>
      </w:r>
      <w:r>
        <w:rPr>
          <w:rFonts w:hint="eastAsia" w:ascii="宋体"/>
          <w:szCs w:val="21"/>
        </w:rPr>
        <w:t>）界面如下</w:t>
      </w:r>
    </w:p>
    <w:p w14:paraId="5F44D6FE">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72243B20">
      <w:pPr>
        <w:pStyle w:val="45"/>
        <w:numPr>
          <w:ilvl w:val="0"/>
          <w:numId w:val="2"/>
        </w:numPr>
        <w:ind w:firstLine="420"/>
        <w:rPr>
          <w:szCs w:val="21"/>
        </w:rPr>
      </w:pPr>
      <w:r>
        <w:rPr>
          <w:rFonts w:hint="eastAsia" w:ascii="宋体"/>
          <w:szCs w:val="21"/>
        </w:rPr>
        <w:t>页面规则</w:t>
      </w:r>
    </w:p>
    <w:p w14:paraId="5AEA1C37">
      <w:pPr>
        <w:pStyle w:val="45"/>
        <w:rPr>
          <w:szCs w:val="21"/>
        </w:rPr>
      </w:pPr>
      <w:r>
        <w:rPr>
          <w:rFonts w:hint="eastAsia" w:ascii="宋体"/>
          <w:szCs w:val="21"/>
        </w:rPr>
        <w:t>点击新增按钮进入注册界面，如果点击提交，系统报错或者系统没反应请先仔细检查自己的填写数据是否完整正确。</w:t>
      </w:r>
    </w:p>
    <w:p w14:paraId="13A2C9BA">
      <w:pPr>
        <w:numPr>
          <w:ilvl w:val="0"/>
          <w:numId w:val="3"/>
        </w:numPr>
        <w:ind w:firstLine="420"/>
      </w:pPr>
      <w:r>
        <w:rPr>
          <w:rFonts w:hint="eastAsia" w:ascii="宋体"/>
        </w:rPr>
        <w:t>注册信息的字段：尽量把所有信息都填写完整，</w:t>
      </w:r>
    </w:p>
    <w:p w14:paraId="41AF457C">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091B053">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59CD785F">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E547E0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42DD63C8">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7C292D1">
      <w:pPr>
        <w:numPr>
          <w:ilvl w:val="0"/>
          <w:numId w:val="4"/>
        </w:numPr>
      </w:pPr>
      <w:r>
        <w:rPr>
          <w:rFonts w:hint="eastAsia" w:ascii="宋体"/>
        </w:rPr>
        <w:t>审批流程全部走完结束之后，且有短信通知供应商才算正式进入</w:t>
      </w:r>
      <w:r>
        <w:t>e</w:t>
      </w:r>
      <w:r>
        <w:rPr>
          <w:rFonts w:hint="eastAsia" w:ascii="宋体"/>
        </w:rPr>
        <w:t>采通。</w:t>
      </w:r>
    </w:p>
    <w:p w14:paraId="51B978BE">
      <w:pPr>
        <w:numPr>
          <w:ilvl w:val="0"/>
          <w:numId w:val="4"/>
        </w:numPr>
      </w:pPr>
      <w:r>
        <w:rPr>
          <w:rFonts w:hint="eastAsia" w:ascii="宋体"/>
        </w:rPr>
        <w:t>点击“导入”按钮可以批量导入供应商注册数据，此功能不对供应商开放。</w:t>
      </w:r>
    </w:p>
    <w:p w14:paraId="7DCAD43E">
      <w:pPr>
        <w:pStyle w:val="9"/>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5AB10B55"/>
    <w:p w14:paraId="52B1322A">
      <w:pPr>
        <w:pStyle w:val="7"/>
        <w:rPr>
          <w:rFonts w:ascii="Cambria" w:hAnsi="Cambria" w:eastAsia="宋体"/>
        </w:rPr>
      </w:pPr>
      <w:r>
        <w:rPr>
          <w:rFonts w:hint="eastAsia" w:ascii="宋体" w:eastAsia="宋体"/>
        </w:rPr>
        <w:t>供应商信息查询</w:t>
      </w:r>
    </w:p>
    <w:p w14:paraId="26EE6BF5">
      <w:pPr>
        <w:ind w:left="560"/>
      </w:pPr>
      <w:r>
        <w:t>1</w:t>
      </w:r>
      <w:r>
        <w:rPr>
          <w:rFonts w:hint="eastAsia" w:ascii="宋体"/>
        </w:rPr>
        <w:t>）功能简介</w:t>
      </w:r>
    </w:p>
    <w:p w14:paraId="11FB0EB5">
      <w:r>
        <w:rPr>
          <w:rFonts w:hint="eastAsia" w:ascii="宋体"/>
        </w:rPr>
        <w:t>此页面用于供应商信息查询</w:t>
      </w:r>
    </w:p>
    <w:p w14:paraId="1068AC03">
      <w:pPr>
        <w:pStyle w:val="45"/>
        <w:ind w:left="560" w:firstLine="0" w:firstLineChars="0"/>
        <w:rPr>
          <w:szCs w:val="21"/>
        </w:rPr>
      </w:pPr>
      <w:r>
        <w:rPr>
          <w:szCs w:val="21"/>
        </w:rPr>
        <w:t>2</w:t>
      </w:r>
      <w:r>
        <w:rPr>
          <w:rFonts w:hint="eastAsia" w:ascii="宋体"/>
          <w:szCs w:val="21"/>
        </w:rPr>
        <w:t>）界面如下</w:t>
      </w:r>
    </w:p>
    <w:p w14:paraId="3CD7EE59">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6B393774">
      <w:pPr>
        <w:pStyle w:val="45"/>
        <w:ind w:left="560" w:firstLine="0" w:firstLineChars="0"/>
        <w:rPr>
          <w:szCs w:val="21"/>
        </w:rPr>
      </w:pPr>
      <w:r>
        <w:rPr>
          <w:szCs w:val="21"/>
        </w:rPr>
        <w:t>3</w:t>
      </w:r>
      <w:r>
        <w:rPr>
          <w:rFonts w:hint="eastAsia" w:ascii="宋体"/>
          <w:szCs w:val="21"/>
        </w:rPr>
        <w:t>）页面规则</w:t>
      </w:r>
    </w:p>
    <w:p w14:paraId="5F3037EB">
      <w:pPr>
        <w:numPr>
          <w:ilvl w:val="0"/>
          <w:numId w:val="3"/>
        </w:numPr>
        <w:ind w:firstLine="420"/>
      </w:pPr>
      <w:r>
        <w:rPr>
          <w:rFonts w:hint="eastAsia" w:ascii="宋体"/>
        </w:rPr>
        <w:t>可以根据填写的查询条件，点击“查询”按钮进行查询。</w:t>
      </w:r>
    </w:p>
    <w:p w14:paraId="2DD7566C">
      <w:pPr>
        <w:numPr>
          <w:ilvl w:val="0"/>
          <w:numId w:val="5"/>
        </w:numPr>
        <w:ind w:firstLine="420"/>
      </w:pPr>
      <w:r>
        <w:rPr>
          <w:rFonts w:hint="eastAsia" w:ascii="宋体"/>
        </w:rPr>
        <w:t>查询结果中注册日期不需要显示时分秒，只需要显示年月日即可。</w:t>
      </w:r>
    </w:p>
    <w:p w14:paraId="20BC693C">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23DB1E79">
      <w:pPr>
        <w:numPr>
          <w:ilvl w:val="0"/>
          <w:numId w:val="5"/>
        </w:numPr>
        <w:ind w:firstLine="420"/>
      </w:pPr>
      <w:r>
        <w:rPr>
          <w:rFonts w:hint="eastAsia" w:ascii="宋体"/>
        </w:rPr>
        <w:t>流程类型一列显示供应商最后一次的流程，同时应该支持超链接，点击可以跳转至该次流程的详情界面。</w:t>
      </w:r>
    </w:p>
    <w:p w14:paraId="244E0217">
      <w:pPr>
        <w:numPr>
          <w:ilvl w:val="0"/>
          <w:numId w:val="5"/>
        </w:numPr>
        <w:ind w:firstLine="420"/>
      </w:pPr>
      <w:r>
        <w:rPr>
          <w:rFonts w:hint="eastAsia" w:ascii="宋体"/>
        </w:rPr>
        <w:t>供货类型条件框为多选框，查询结果为</w:t>
      </w:r>
      <w:r>
        <w:t>OR</w:t>
      </w:r>
      <w:r>
        <w:rPr>
          <w:rFonts w:hint="eastAsia" w:ascii="宋体"/>
        </w:rPr>
        <w:t>关系。</w:t>
      </w:r>
    </w:p>
    <w:p w14:paraId="3B00D57A"/>
    <w:p w14:paraId="7E5A1519"/>
    <w:p w14:paraId="595741B2"/>
    <w:p w14:paraId="10A2C212"/>
    <w:p w14:paraId="383EE250"/>
    <w:p w14:paraId="048014C0"/>
    <w:p w14:paraId="6E85C076"/>
    <w:p w14:paraId="5E0E22FD"/>
    <w:p w14:paraId="7E2C62BD"/>
    <w:p w14:paraId="4344EB48"/>
    <w:p w14:paraId="2A9D9710"/>
    <w:p w14:paraId="0FF4273B"/>
    <w:p w14:paraId="0DFBCAD6"/>
    <w:p w14:paraId="51591E0E"/>
    <w:p w14:paraId="38041928"/>
    <w:p w14:paraId="37D11580"/>
    <w:p w14:paraId="149A9B95"/>
    <w:p w14:paraId="2DD90D77"/>
    <w:p w14:paraId="33B32797"/>
    <w:p w14:paraId="278054F6">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FC17D">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A5F4D">
                          <w:pPr>
                            <w:pStyle w:val="15"/>
                            <w:jc w:val="center"/>
                          </w:pPr>
                          <w:r>
                            <w:fldChar w:fldCharType="begin"/>
                          </w:r>
                          <w:r>
                            <w:instrText xml:space="preserve"> PAGE   \* MERGEFORMAT </w:instrText>
                          </w:r>
                          <w:r>
                            <w:fldChar w:fldCharType="separate"/>
                          </w:r>
                          <w:r>
                            <w:rPr>
                              <w:lang w:val="zh-CN"/>
                            </w:rPr>
                            <w:t>13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B0A5F4D">
                    <w:pPr>
                      <w:pStyle w:val="15"/>
                      <w:jc w:val="center"/>
                    </w:pPr>
                    <w:r>
                      <w:fldChar w:fldCharType="begin"/>
                    </w:r>
                    <w:r>
                      <w:instrText xml:space="preserve"> PAGE   \* MERGEFORMAT </w:instrText>
                    </w:r>
                    <w:r>
                      <w:fldChar w:fldCharType="separate"/>
                    </w:r>
                    <w:r>
                      <w:rPr>
                        <w:lang w:val="zh-CN"/>
                      </w:rPr>
                      <w:t>13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2F483">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104F92"/>
    <w:rsid w:val="0012657E"/>
    <w:rsid w:val="00132AA3"/>
    <w:rsid w:val="001669D4"/>
    <w:rsid w:val="001B6B36"/>
    <w:rsid w:val="001C3A1C"/>
    <w:rsid w:val="001E4DAC"/>
    <w:rsid w:val="001F3ADA"/>
    <w:rsid w:val="001F6D81"/>
    <w:rsid w:val="002C3BFD"/>
    <w:rsid w:val="00301138"/>
    <w:rsid w:val="003176F0"/>
    <w:rsid w:val="003754B9"/>
    <w:rsid w:val="00382A60"/>
    <w:rsid w:val="003831FC"/>
    <w:rsid w:val="003A1AF0"/>
    <w:rsid w:val="003B6CAA"/>
    <w:rsid w:val="003E23C8"/>
    <w:rsid w:val="004111B8"/>
    <w:rsid w:val="0042405C"/>
    <w:rsid w:val="00505719"/>
    <w:rsid w:val="005316E6"/>
    <w:rsid w:val="005862AC"/>
    <w:rsid w:val="005D75AE"/>
    <w:rsid w:val="00612F27"/>
    <w:rsid w:val="00631CA6"/>
    <w:rsid w:val="0063599B"/>
    <w:rsid w:val="006803FC"/>
    <w:rsid w:val="00702E5D"/>
    <w:rsid w:val="007E300E"/>
    <w:rsid w:val="00852B0D"/>
    <w:rsid w:val="008A238E"/>
    <w:rsid w:val="00924BCD"/>
    <w:rsid w:val="00974111"/>
    <w:rsid w:val="009D1308"/>
    <w:rsid w:val="00A2096D"/>
    <w:rsid w:val="00A2552F"/>
    <w:rsid w:val="00A72C3B"/>
    <w:rsid w:val="00A93436"/>
    <w:rsid w:val="00A9489F"/>
    <w:rsid w:val="00A97E81"/>
    <w:rsid w:val="00B17A04"/>
    <w:rsid w:val="00B40DC3"/>
    <w:rsid w:val="00B52321"/>
    <w:rsid w:val="00B75784"/>
    <w:rsid w:val="00B8163F"/>
    <w:rsid w:val="00BD350D"/>
    <w:rsid w:val="00BD430C"/>
    <w:rsid w:val="00D02047"/>
    <w:rsid w:val="00D4065C"/>
    <w:rsid w:val="00DB489A"/>
    <w:rsid w:val="00DD0B78"/>
    <w:rsid w:val="00DE195E"/>
    <w:rsid w:val="00E66FA8"/>
    <w:rsid w:val="00E67CF4"/>
    <w:rsid w:val="00E73B54"/>
    <w:rsid w:val="00E956C3"/>
    <w:rsid w:val="00EB17EE"/>
    <w:rsid w:val="00EF16FF"/>
    <w:rsid w:val="00F025EA"/>
    <w:rsid w:val="00F27BDB"/>
    <w:rsid w:val="00F602C2"/>
    <w:rsid w:val="00FE03BA"/>
    <w:rsid w:val="013B4944"/>
    <w:rsid w:val="0143280E"/>
    <w:rsid w:val="01475930"/>
    <w:rsid w:val="015A74AA"/>
    <w:rsid w:val="01D71174"/>
    <w:rsid w:val="01E07299"/>
    <w:rsid w:val="0201716B"/>
    <w:rsid w:val="022766A9"/>
    <w:rsid w:val="024C263E"/>
    <w:rsid w:val="02531E27"/>
    <w:rsid w:val="02985DB7"/>
    <w:rsid w:val="02C602A8"/>
    <w:rsid w:val="02CF69B1"/>
    <w:rsid w:val="037E603E"/>
    <w:rsid w:val="03A16026"/>
    <w:rsid w:val="03C43552"/>
    <w:rsid w:val="03CB7D0A"/>
    <w:rsid w:val="04063CF1"/>
    <w:rsid w:val="04164081"/>
    <w:rsid w:val="045B6010"/>
    <w:rsid w:val="049338D7"/>
    <w:rsid w:val="04B211F2"/>
    <w:rsid w:val="04BB26FF"/>
    <w:rsid w:val="04F27A0F"/>
    <w:rsid w:val="053A3164"/>
    <w:rsid w:val="055D0D8E"/>
    <w:rsid w:val="05AD6675"/>
    <w:rsid w:val="05BA607B"/>
    <w:rsid w:val="05F2028D"/>
    <w:rsid w:val="05FF1DAE"/>
    <w:rsid w:val="063E20E3"/>
    <w:rsid w:val="066E2587"/>
    <w:rsid w:val="06862B05"/>
    <w:rsid w:val="069A266D"/>
    <w:rsid w:val="06AA6409"/>
    <w:rsid w:val="06E44281"/>
    <w:rsid w:val="07014810"/>
    <w:rsid w:val="0733461A"/>
    <w:rsid w:val="07484B91"/>
    <w:rsid w:val="07A8603F"/>
    <w:rsid w:val="07C1191B"/>
    <w:rsid w:val="07DA7F0D"/>
    <w:rsid w:val="08033923"/>
    <w:rsid w:val="081F1F8D"/>
    <w:rsid w:val="084A19AA"/>
    <w:rsid w:val="088B6AD7"/>
    <w:rsid w:val="08B4006C"/>
    <w:rsid w:val="08E22CC1"/>
    <w:rsid w:val="09063BDE"/>
    <w:rsid w:val="09502F56"/>
    <w:rsid w:val="09977F89"/>
    <w:rsid w:val="09A15D2F"/>
    <w:rsid w:val="09B01C47"/>
    <w:rsid w:val="09C15C02"/>
    <w:rsid w:val="09F2037E"/>
    <w:rsid w:val="09F26440"/>
    <w:rsid w:val="0A1D791A"/>
    <w:rsid w:val="0A4249CA"/>
    <w:rsid w:val="0AA413E9"/>
    <w:rsid w:val="0AE147AE"/>
    <w:rsid w:val="0B062F42"/>
    <w:rsid w:val="0B0653F7"/>
    <w:rsid w:val="0B332B30"/>
    <w:rsid w:val="0B446A99"/>
    <w:rsid w:val="0B5F3D2C"/>
    <w:rsid w:val="0B7373D0"/>
    <w:rsid w:val="0C0A151E"/>
    <w:rsid w:val="0C2F6CB1"/>
    <w:rsid w:val="0C49267E"/>
    <w:rsid w:val="0C69668F"/>
    <w:rsid w:val="0C9C460A"/>
    <w:rsid w:val="0CD14217"/>
    <w:rsid w:val="0D417786"/>
    <w:rsid w:val="0D776204"/>
    <w:rsid w:val="0D8862D3"/>
    <w:rsid w:val="0D933AC8"/>
    <w:rsid w:val="0D945EE0"/>
    <w:rsid w:val="0D9A51F4"/>
    <w:rsid w:val="0DEF595D"/>
    <w:rsid w:val="0DF014C3"/>
    <w:rsid w:val="0DF26BF3"/>
    <w:rsid w:val="0E230ED5"/>
    <w:rsid w:val="0E801780"/>
    <w:rsid w:val="0EB946B8"/>
    <w:rsid w:val="0ED174EF"/>
    <w:rsid w:val="0ED65CAC"/>
    <w:rsid w:val="0EF71212"/>
    <w:rsid w:val="0F125B2D"/>
    <w:rsid w:val="0FB35025"/>
    <w:rsid w:val="0FB51777"/>
    <w:rsid w:val="0FBD0D96"/>
    <w:rsid w:val="0FC562C3"/>
    <w:rsid w:val="0FE31AF2"/>
    <w:rsid w:val="101914A3"/>
    <w:rsid w:val="103C5FE2"/>
    <w:rsid w:val="104D78DD"/>
    <w:rsid w:val="10825588"/>
    <w:rsid w:val="10D601E5"/>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EF4887"/>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D9C27B6"/>
    <w:rsid w:val="1E023031"/>
    <w:rsid w:val="1E0E7548"/>
    <w:rsid w:val="1E2456E5"/>
    <w:rsid w:val="1E94569F"/>
    <w:rsid w:val="1EA551C0"/>
    <w:rsid w:val="1EBD551E"/>
    <w:rsid w:val="1EDC27EF"/>
    <w:rsid w:val="1EFB3381"/>
    <w:rsid w:val="1F220A99"/>
    <w:rsid w:val="1F566913"/>
    <w:rsid w:val="1F8A4CDF"/>
    <w:rsid w:val="1F9B63EB"/>
    <w:rsid w:val="1F9D69EF"/>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2B8599C"/>
    <w:rsid w:val="22E06CA1"/>
    <w:rsid w:val="2332525A"/>
    <w:rsid w:val="23E32EED"/>
    <w:rsid w:val="23F76D95"/>
    <w:rsid w:val="24196FD0"/>
    <w:rsid w:val="245A4C76"/>
    <w:rsid w:val="245D7FBC"/>
    <w:rsid w:val="249C4ADD"/>
    <w:rsid w:val="24D05BE5"/>
    <w:rsid w:val="24EC5DD1"/>
    <w:rsid w:val="25202506"/>
    <w:rsid w:val="25716083"/>
    <w:rsid w:val="258B5E98"/>
    <w:rsid w:val="259F64C7"/>
    <w:rsid w:val="25D37172"/>
    <w:rsid w:val="2685793C"/>
    <w:rsid w:val="27052670"/>
    <w:rsid w:val="2709243A"/>
    <w:rsid w:val="277A580F"/>
    <w:rsid w:val="282F0619"/>
    <w:rsid w:val="28465DDB"/>
    <w:rsid w:val="287A1CEF"/>
    <w:rsid w:val="28983C59"/>
    <w:rsid w:val="28BE2459"/>
    <w:rsid w:val="28CA0D49"/>
    <w:rsid w:val="28F74D45"/>
    <w:rsid w:val="28F758E0"/>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BDE2EF7"/>
    <w:rsid w:val="2CCC0E2D"/>
    <w:rsid w:val="2CD772AE"/>
    <w:rsid w:val="2D222CFE"/>
    <w:rsid w:val="2D5601EB"/>
    <w:rsid w:val="2D896E36"/>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4828F8"/>
    <w:rsid w:val="34605E94"/>
    <w:rsid w:val="34755000"/>
    <w:rsid w:val="347F3F05"/>
    <w:rsid w:val="34837B48"/>
    <w:rsid w:val="349255C1"/>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5E7A4A"/>
    <w:rsid w:val="38A05EC7"/>
    <w:rsid w:val="38CC1D03"/>
    <w:rsid w:val="38D174C9"/>
    <w:rsid w:val="38DF50B3"/>
    <w:rsid w:val="38E4608A"/>
    <w:rsid w:val="38EE15AE"/>
    <w:rsid w:val="39161217"/>
    <w:rsid w:val="395018F6"/>
    <w:rsid w:val="39916AF0"/>
    <w:rsid w:val="399D5494"/>
    <w:rsid w:val="39B53568"/>
    <w:rsid w:val="3A210CE6"/>
    <w:rsid w:val="3A34346A"/>
    <w:rsid w:val="3A3951BD"/>
    <w:rsid w:val="3A8275B3"/>
    <w:rsid w:val="3A9B32F7"/>
    <w:rsid w:val="3AC448FF"/>
    <w:rsid w:val="3B4103CD"/>
    <w:rsid w:val="3B474590"/>
    <w:rsid w:val="3B7304D5"/>
    <w:rsid w:val="3B814510"/>
    <w:rsid w:val="3B822661"/>
    <w:rsid w:val="3BAE7C66"/>
    <w:rsid w:val="3BCD0DCE"/>
    <w:rsid w:val="3BF45F72"/>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07746"/>
    <w:rsid w:val="3E9E58CA"/>
    <w:rsid w:val="3EAF068D"/>
    <w:rsid w:val="3EBA2645"/>
    <w:rsid w:val="3F1D133B"/>
    <w:rsid w:val="3F312907"/>
    <w:rsid w:val="3F8E39C3"/>
    <w:rsid w:val="3F9410E8"/>
    <w:rsid w:val="3F9F6F85"/>
    <w:rsid w:val="3FD154B8"/>
    <w:rsid w:val="40074D14"/>
    <w:rsid w:val="40413E86"/>
    <w:rsid w:val="40782BB5"/>
    <w:rsid w:val="40864196"/>
    <w:rsid w:val="40D35740"/>
    <w:rsid w:val="40DB29AD"/>
    <w:rsid w:val="40F3190F"/>
    <w:rsid w:val="41286C44"/>
    <w:rsid w:val="417D488E"/>
    <w:rsid w:val="417D61FB"/>
    <w:rsid w:val="41817A57"/>
    <w:rsid w:val="418E3FCE"/>
    <w:rsid w:val="41942815"/>
    <w:rsid w:val="41D03EDA"/>
    <w:rsid w:val="41D626A7"/>
    <w:rsid w:val="41F84714"/>
    <w:rsid w:val="424233D5"/>
    <w:rsid w:val="424E7922"/>
    <w:rsid w:val="42A933F4"/>
    <w:rsid w:val="42FE40ED"/>
    <w:rsid w:val="434B7D0F"/>
    <w:rsid w:val="43FB581A"/>
    <w:rsid w:val="443A7A13"/>
    <w:rsid w:val="444147B5"/>
    <w:rsid w:val="44977AA4"/>
    <w:rsid w:val="44A60DA1"/>
    <w:rsid w:val="44D97F2B"/>
    <w:rsid w:val="44E855C1"/>
    <w:rsid w:val="452E5FCA"/>
    <w:rsid w:val="456F7CFB"/>
    <w:rsid w:val="457A48DC"/>
    <w:rsid w:val="45BC56A3"/>
    <w:rsid w:val="460821D9"/>
    <w:rsid w:val="46151CE8"/>
    <w:rsid w:val="4624601B"/>
    <w:rsid w:val="462721F2"/>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88B752C"/>
    <w:rsid w:val="49050FB9"/>
    <w:rsid w:val="491017DF"/>
    <w:rsid w:val="495D4852"/>
    <w:rsid w:val="496930A0"/>
    <w:rsid w:val="499248EA"/>
    <w:rsid w:val="49A377FA"/>
    <w:rsid w:val="49DC7913"/>
    <w:rsid w:val="49ED77B7"/>
    <w:rsid w:val="4A037596"/>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5D5A9B"/>
    <w:rsid w:val="4D720CBA"/>
    <w:rsid w:val="4D8E1A3E"/>
    <w:rsid w:val="4DA31497"/>
    <w:rsid w:val="4E1542CD"/>
    <w:rsid w:val="4E1A7EED"/>
    <w:rsid w:val="4E7B44C1"/>
    <w:rsid w:val="4E8F658C"/>
    <w:rsid w:val="4E9A16B0"/>
    <w:rsid w:val="4ECA3CF2"/>
    <w:rsid w:val="4F304989"/>
    <w:rsid w:val="4F4637CC"/>
    <w:rsid w:val="4F7439BB"/>
    <w:rsid w:val="4F903279"/>
    <w:rsid w:val="4FA95B9A"/>
    <w:rsid w:val="4FC357FD"/>
    <w:rsid w:val="4FD07EA9"/>
    <w:rsid w:val="4FF17A7C"/>
    <w:rsid w:val="500A342C"/>
    <w:rsid w:val="501568D4"/>
    <w:rsid w:val="50330996"/>
    <w:rsid w:val="50CC6AF5"/>
    <w:rsid w:val="50DE39D3"/>
    <w:rsid w:val="50FB3A85"/>
    <w:rsid w:val="511107EA"/>
    <w:rsid w:val="519226D4"/>
    <w:rsid w:val="52711649"/>
    <w:rsid w:val="529A1FAF"/>
    <w:rsid w:val="52A667A8"/>
    <w:rsid w:val="530A3743"/>
    <w:rsid w:val="530A37F5"/>
    <w:rsid w:val="53306DF2"/>
    <w:rsid w:val="534A7757"/>
    <w:rsid w:val="53513EE3"/>
    <w:rsid w:val="53600DED"/>
    <w:rsid w:val="540240D6"/>
    <w:rsid w:val="54607A2C"/>
    <w:rsid w:val="5474450F"/>
    <w:rsid w:val="54877854"/>
    <w:rsid w:val="548A4B3B"/>
    <w:rsid w:val="548D7566"/>
    <w:rsid w:val="548E5813"/>
    <w:rsid w:val="557A7637"/>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820D29"/>
    <w:rsid w:val="58A223B7"/>
    <w:rsid w:val="591519E0"/>
    <w:rsid w:val="59513E7A"/>
    <w:rsid w:val="59C26B25"/>
    <w:rsid w:val="59D95C1D"/>
    <w:rsid w:val="59E03972"/>
    <w:rsid w:val="59EC76FE"/>
    <w:rsid w:val="5A094754"/>
    <w:rsid w:val="5A0E1452"/>
    <w:rsid w:val="5A117AE7"/>
    <w:rsid w:val="5AC36FEF"/>
    <w:rsid w:val="5B24111A"/>
    <w:rsid w:val="5B4D0D61"/>
    <w:rsid w:val="5BB25761"/>
    <w:rsid w:val="5BB973AE"/>
    <w:rsid w:val="5C03381B"/>
    <w:rsid w:val="5C6D5130"/>
    <w:rsid w:val="5CAC3222"/>
    <w:rsid w:val="5CE21551"/>
    <w:rsid w:val="5CEE16EC"/>
    <w:rsid w:val="5D113E7C"/>
    <w:rsid w:val="5D3E2C47"/>
    <w:rsid w:val="5D8D2FA6"/>
    <w:rsid w:val="5DB12834"/>
    <w:rsid w:val="5DD0013F"/>
    <w:rsid w:val="5DE32AA5"/>
    <w:rsid w:val="5E086A6C"/>
    <w:rsid w:val="5E4F0BBA"/>
    <w:rsid w:val="5E9E5ED4"/>
    <w:rsid w:val="5EA92586"/>
    <w:rsid w:val="5EBD3D5F"/>
    <w:rsid w:val="5EBE4690"/>
    <w:rsid w:val="5EDA6A91"/>
    <w:rsid w:val="5F0D0182"/>
    <w:rsid w:val="5F126002"/>
    <w:rsid w:val="5F1F565E"/>
    <w:rsid w:val="5F4673A3"/>
    <w:rsid w:val="5F54747A"/>
    <w:rsid w:val="5F610B8F"/>
    <w:rsid w:val="5F623641"/>
    <w:rsid w:val="5FDD7FD1"/>
    <w:rsid w:val="5FE80DAB"/>
    <w:rsid w:val="5FF05A6E"/>
    <w:rsid w:val="60394FAB"/>
    <w:rsid w:val="60490780"/>
    <w:rsid w:val="60A12B14"/>
    <w:rsid w:val="60AB79B2"/>
    <w:rsid w:val="60D056F4"/>
    <w:rsid w:val="60F02FFA"/>
    <w:rsid w:val="610709AB"/>
    <w:rsid w:val="61152DC7"/>
    <w:rsid w:val="612873A9"/>
    <w:rsid w:val="614366AD"/>
    <w:rsid w:val="61653E49"/>
    <w:rsid w:val="619568CD"/>
    <w:rsid w:val="61F00415"/>
    <w:rsid w:val="61F435C6"/>
    <w:rsid w:val="621427D7"/>
    <w:rsid w:val="622B32D6"/>
    <w:rsid w:val="625D0FA0"/>
    <w:rsid w:val="62C16EF1"/>
    <w:rsid w:val="62DA1288"/>
    <w:rsid w:val="62E736C8"/>
    <w:rsid w:val="63ED479F"/>
    <w:rsid w:val="64294449"/>
    <w:rsid w:val="64326656"/>
    <w:rsid w:val="644764EB"/>
    <w:rsid w:val="64B42671"/>
    <w:rsid w:val="64C25C2B"/>
    <w:rsid w:val="64E043E1"/>
    <w:rsid w:val="651F72E3"/>
    <w:rsid w:val="655D5D62"/>
    <w:rsid w:val="656F7F55"/>
    <w:rsid w:val="65903416"/>
    <w:rsid w:val="65972E01"/>
    <w:rsid w:val="65AD3D80"/>
    <w:rsid w:val="66536C8E"/>
    <w:rsid w:val="667F0B62"/>
    <w:rsid w:val="66B23A7E"/>
    <w:rsid w:val="66C7453C"/>
    <w:rsid w:val="66E96069"/>
    <w:rsid w:val="66F24337"/>
    <w:rsid w:val="670D4299"/>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A2E0C"/>
    <w:rsid w:val="691E7FBD"/>
    <w:rsid w:val="69C21D45"/>
    <w:rsid w:val="69C25A0D"/>
    <w:rsid w:val="69CF67F1"/>
    <w:rsid w:val="69EC0E79"/>
    <w:rsid w:val="69FB0F56"/>
    <w:rsid w:val="6A0B603F"/>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0D38CD"/>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CE7583"/>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1577BF"/>
    <w:rsid w:val="7E253138"/>
    <w:rsid w:val="7E3178F8"/>
    <w:rsid w:val="7E397793"/>
    <w:rsid w:val="7E48224E"/>
    <w:rsid w:val="7E5847C3"/>
    <w:rsid w:val="7E7A11D0"/>
    <w:rsid w:val="7F160FB2"/>
    <w:rsid w:val="7F192331"/>
    <w:rsid w:val="7F1B5B78"/>
    <w:rsid w:val="7F2F3DF2"/>
    <w:rsid w:val="7F382FB7"/>
    <w:rsid w:val="7FBA7E62"/>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spacing w:before="240" w:after="60"/>
      <w:outlineLvl w:val="1"/>
    </w:pPr>
    <w:rPr>
      <w:rFonts w:ascii="Cambria" w:hAnsi="Cambria"/>
      <w:b/>
      <w:bCs/>
      <w:i/>
      <w:iCs/>
      <w:sz w:val="28"/>
      <w:szCs w:val="28"/>
    </w:rPr>
  </w:style>
  <w:style w:type="paragraph" w:styleId="6">
    <w:name w:val="heading 3"/>
    <w:basedOn w:val="1"/>
    <w:next w:val="1"/>
    <w:qFormat/>
    <w:uiPriority w:val="9"/>
    <w:pPr>
      <w:keepNext/>
      <w:spacing w:before="240" w:after="60"/>
      <w:outlineLvl w:val="2"/>
    </w:pPr>
    <w:rPr>
      <w:rFonts w:ascii="Cambria" w:hAnsi="Cambria"/>
      <w:b/>
      <w:bCs/>
      <w:sz w:val="26"/>
      <w:szCs w:val="26"/>
    </w:rPr>
  </w:style>
  <w:style w:type="paragraph" w:styleId="7">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qFormat/>
    <w:uiPriority w:val="9"/>
    <w:pPr>
      <w:spacing w:before="240" w:after="60"/>
      <w:outlineLvl w:val="4"/>
    </w:pPr>
    <w:rPr>
      <w:b/>
      <w:bCs/>
      <w:i/>
      <w:iCs/>
      <w:sz w:val="26"/>
      <w:szCs w:val="26"/>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57"/>
    <w:qFormat/>
    <w:uiPriority w:val="0"/>
    <w:pPr>
      <w:spacing w:line="276" w:lineRule="auto"/>
      <w:ind w:left="200" w:firstLine="200" w:firstLineChars="200"/>
      <w:jc w:val="left"/>
    </w:pPr>
  </w:style>
  <w:style w:type="paragraph" w:styleId="3">
    <w:name w:val="Body Text Indent"/>
    <w:basedOn w:val="1"/>
    <w:link w:val="56"/>
    <w:qFormat/>
    <w:uiPriority w:val="0"/>
    <w:pPr>
      <w:spacing w:after="120"/>
      <w:ind w:left="420" w:leftChars="200"/>
    </w:pPr>
  </w:style>
  <w:style w:type="paragraph" w:styleId="9">
    <w:name w:val="Normal Indent"/>
    <w:basedOn w:val="1"/>
    <w:qFormat/>
    <w:uiPriority w:val="0"/>
    <w:pPr>
      <w:ind w:firstLine="200" w:firstLineChars="200"/>
    </w:pPr>
    <w:rPr>
      <w:kern w:val="0"/>
    </w:rPr>
  </w:style>
  <w:style w:type="paragraph" w:styleId="10">
    <w:name w:val="Document Map"/>
    <w:basedOn w:val="1"/>
    <w:link w:val="33"/>
    <w:semiHidden/>
    <w:unhideWhenUsed/>
    <w:qFormat/>
    <w:uiPriority w:val="99"/>
    <w:rPr>
      <w:rFonts w:ascii="宋体"/>
      <w:sz w:val="18"/>
      <w:szCs w:val="18"/>
    </w:rPr>
  </w:style>
  <w:style w:type="paragraph" w:styleId="11">
    <w:name w:val="annotation text"/>
    <w:basedOn w:val="1"/>
    <w:link w:val="30"/>
    <w:semiHidden/>
    <w:qFormat/>
    <w:uiPriority w:val="0"/>
    <w:pPr>
      <w:jc w:val="left"/>
    </w:pPr>
    <w:rPr>
      <w:rFonts w:asciiTheme="minorHAnsi" w:hAnsiTheme="minorHAnsi" w:cstheme="minorBidi"/>
    </w:rPr>
  </w:style>
  <w:style w:type="paragraph" w:styleId="12">
    <w:name w:val="Body Text"/>
    <w:basedOn w:val="1"/>
    <w:next w:val="1"/>
    <w:link w:val="58"/>
    <w:qFormat/>
    <w:uiPriority w:val="0"/>
    <w:rPr>
      <w:rFonts w:eastAsia="楷体_GB2312"/>
      <w:sz w:val="28"/>
      <w:szCs w:val="20"/>
    </w:rPr>
  </w:style>
  <w:style w:type="paragraph" w:styleId="13">
    <w:name w:val="toc 3"/>
    <w:basedOn w:val="1"/>
    <w:next w:val="1"/>
    <w:qFormat/>
    <w:uiPriority w:val="39"/>
    <w:pPr>
      <w:ind w:left="840" w:leftChars="400"/>
    </w:pPr>
  </w:style>
  <w:style w:type="paragraph" w:styleId="14">
    <w:name w:val="Balloon Text"/>
    <w:basedOn w:val="1"/>
    <w:link w:val="32"/>
    <w:semiHidden/>
    <w:unhideWhenUsed/>
    <w:qFormat/>
    <w:uiPriority w:val="99"/>
    <w:rPr>
      <w:sz w:val="18"/>
      <w:szCs w:val="18"/>
    </w:rPr>
  </w:style>
  <w:style w:type="paragraph" w:styleId="15">
    <w:name w:val="footer"/>
    <w:basedOn w:val="1"/>
    <w:link w:val="35"/>
    <w:unhideWhenUsed/>
    <w:qFormat/>
    <w:uiPriority w:val="99"/>
    <w:pPr>
      <w:tabs>
        <w:tab w:val="center" w:pos="4153"/>
        <w:tab w:val="right" w:pos="8306"/>
      </w:tabs>
      <w:snapToGrid w:val="0"/>
      <w:jc w:val="left"/>
    </w:pPr>
    <w:rPr>
      <w:sz w:val="18"/>
      <w:szCs w:val="18"/>
    </w:rPr>
  </w:style>
  <w:style w:type="paragraph" w:styleId="16">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629"/>
      </w:tabs>
    </w:pPr>
    <w:rPr>
      <w:b/>
    </w:rPr>
  </w:style>
  <w:style w:type="paragraph" w:styleId="18">
    <w:name w:val="toc 2"/>
    <w:basedOn w:val="1"/>
    <w:next w:val="1"/>
    <w:qFormat/>
    <w:uiPriority w:val="39"/>
    <w:pPr>
      <w:tabs>
        <w:tab w:val="right" w:leader="dot" w:pos="9629"/>
      </w:tabs>
      <w:ind w:left="480" w:leftChars="200"/>
    </w:pPr>
    <w:rPr>
      <w:b/>
    </w:rPr>
  </w:style>
  <w:style w:type="paragraph" w:styleId="19">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0">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1">
    <w:name w:val="annotation subject"/>
    <w:basedOn w:val="11"/>
    <w:next w:val="11"/>
    <w:link w:val="37"/>
    <w:semiHidden/>
    <w:unhideWhenUsed/>
    <w:qFormat/>
    <w:uiPriority w:val="99"/>
    <w:rPr>
      <w:rFonts w:ascii="Times New Roman" w:hAnsi="Times New Roman" w:cs="Times New Roman"/>
      <w:b/>
      <w:bCs/>
    </w:rPr>
  </w:style>
  <w:style w:type="paragraph" w:styleId="22">
    <w:name w:val="Body Text First Indent"/>
    <w:basedOn w:val="12"/>
    <w:link w:val="53"/>
    <w:semiHidden/>
    <w:unhideWhenUsed/>
    <w:qFormat/>
    <w:uiPriority w:val="99"/>
    <w:pPr>
      <w:ind w:firstLine="420" w:firstLineChars="100"/>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qFormat/>
    <w:uiPriority w:val="99"/>
    <w:rPr>
      <w:rFonts w:eastAsia="宋体"/>
      <w:color w:val="0000FF"/>
      <w:sz w:val="24"/>
      <w:u w:val="single"/>
    </w:rPr>
  </w:style>
  <w:style w:type="character" w:styleId="27">
    <w:name w:val="annotation reference"/>
    <w:basedOn w:val="25"/>
    <w:qFormat/>
    <w:uiPriority w:val="0"/>
    <w:rPr>
      <w:sz w:val="21"/>
      <w:szCs w:val="21"/>
    </w:rPr>
  </w:style>
  <w:style w:type="paragraph" w:customStyle="1" w:styleId="28">
    <w:name w:val="列出段落1"/>
    <w:basedOn w:val="1"/>
    <w:unhideWhenUsed/>
    <w:qFormat/>
    <w:uiPriority w:val="34"/>
    <w:pPr>
      <w:ind w:firstLine="420" w:firstLineChars="200"/>
    </w:pPr>
    <w:rPr>
      <w:rFonts w:hint="eastAsia"/>
    </w:rPr>
  </w:style>
  <w:style w:type="character" w:customStyle="1" w:styleId="29">
    <w:name w:val="标题 1 Char"/>
    <w:basedOn w:val="25"/>
    <w:link w:val="4"/>
    <w:qFormat/>
    <w:uiPriority w:val="0"/>
    <w:rPr>
      <w:rFonts w:ascii="Times New Roman" w:hAnsi="Times New Roman" w:eastAsia="宋体" w:cs="Times New Roman"/>
      <w:b/>
      <w:bCs/>
      <w:kern w:val="44"/>
      <w:sz w:val="44"/>
      <w:szCs w:val="44"/>
    </w:rPr>
  </w:style>
  <w:style w:type="character" w:customStyle="1" w:styleId="30">
    <w:name w:val="批注文字 Char"/>
    <w:link w:val="11"/>
    <w:semiHidden/>
    <w:qFormat/>
    <w:uiPriority w:val="0"/>
    <w:rPr>
      <w:rFonts w:eastAsia="宋体"/>
      <w:szCs w:val="24"/>
    </w:rPr>
  </w:style>
  <w:style w:type="character" w:customStyle="1" w:styleId="31">
    <w:name w:val="批注文字 Char1"/>
    <w:basedOn w:val="25"/>
    <w:semiHidden/>
    <w:qFormat/>
    <w:uiPriority w:val="99"/>
    <w:rPr>
      <w:rFonts w:ascii="Times New Roman" w:hAnsi="Times New Roman" w:eastAsia="宋体" w:cs="Times New Roman"/>
      <w:szCs w:val="24"/>
    </w:rPr>
  </w:style>
  <w:style w:type="character" w:customStyle="1" w:styleId="32">
    <w:name w:val="批注框文本 Char"/>
    <w:basedOn w:val="25"/>
    <w:link w:val="14"/>
    <w:semiHidden/>
    <w:qFormat/>
    <w:uiPriority w:val="99"/>
    <w:rPr>
      <w:rFonts w:ascii="Times New Roman" w:hAnsi="Times New Roman" w:eastAsia="宋体" w:cs="Times New Roman"/>
      <w:sz w:val="18"/>
      <w:szCs w:val="18"/>
    </w:rPr>
  </w:style>
  <w:style w:type="character" w:customStyle="1" w:styleId="33">
    <w:name w:val="文档结构图 Char"/>
    <w:basedOn w:val="25"/>
    <w:link w:val="10"/>
    <w:semiHidden/>
    <w:qFormat/>
    <w:uiPriority w:val="99"/>
    <w:rPr>
      <w:rFonts w:ascii="宋体" w:hAnsi="Times New Roman" w:eastAsia="宋体" w:cs="Times New Roman"/>
      <w:sz w:val="18"/>
      <w:szCs w:val="18"/>
    </w:rPr>
  </w:style>
  <w:style w:type="character" w:customStyle="1" w:styleId="34">
    <w:name w:val="页眉 Char"/>
    <w:basedOn w:val="25"/>
    <w:link w:val="16"/>
    <w:qFormat/>
    <w:uiPriority w:val="99"/>
    <w:rPr>
      <w:rFonts w:ascii="Times New Roman" w:hAnsi="Times New Roman" w:eastAsia="宋体" w:cs="Times New Roman"/>
      <w:sz w:val="18"/>
      <w:szCs w:val="18"/>
    </w:rPr>
  </w:style>
  <w:style w:type="character" w:customStyle="1" w:styleId="35">
    <w:name w:val="页脚 Char"/>
    <w:basedOn w:val="25"/>
    <w:link w:val="15"/>
    <w:qFormat/>
    <w:uiPriority w:val="99"/>
    <w:rPr>
      <w:rFonts w:ascii="Times New Roman" w:hAnsi="Times New Roman" w:eastAsia="宋体" w:cs="Times New Roman"/>
      <w:sz w:val="18"/>
      <w:szCs w:val="18"/>
    </w:rPr>
  </w:style>
  <w:style w:type="character" w:customStyle="1" w:styleId="36">
    <w:name w:val="NormalCharacter"/>
    <w:qFormat/>
    <w:uiPriority w:val="0"/>
  </w:style>
  <w:style w:type="character" w:customStyle="1" w:styleId="37">
    <w:name w:val="批注主题 Char"/>
    <w:basedOn w:val="30"/>
    <w:link w:val="21"/>
    <w:semiHidden/>
    <w:qFormat/>
    <w:uiPriority w:val="99"/>
    <w:rPr>
      <w:rFonts w:eastAsia="宋体"/>
      <w:b/>
      <w:bCs/>
      <w:kern w:val="2"/>
      <w:sz w:val="21"/>
      <w:szCs w:val="24"/>
    </w:rPr>
  </w:style>
  <w:style w:type="paragraph" w:customStyle="1" w:styleId="38">
    <w:name w:val="BodyText3"/>
    <w:basedOn w:val="1"/>
    <w:qFormat/>
    <w:uiPriority w:val="0"/>
    <w:pPr>
      <w:spacing w:after="120"/>
    </w:pPr>
    <w:rPr>
      <w:sz w:val="16"/>
      <w:szCs w:val="16"/>
    </w:rPr>
  </w:style>
  <w:style w:type="paragraph" w:customStyle="1" w:styleId="39">
    <w:name w:val="UserStyle_92"/>
    <w:basedOn w:val="1"/>
    <w:qFormat/>
    <w:uiPriority w:val="0"/>
    <w:rPr>
      <w:szCs w:val="21"/>
    </w:rPr>
  </w:style>
  <w:style w:type="paragraph" w:customStyle="1" w:styleId="40">
    <w:name w:val="UserStyle_95"/>
    <w:basedOn w:val="41"/>
    <w:qFormat/>
    <w:uiPriority w:val="0"/>
  </w:style>
  <w:style w:type="paragraph" w:customStyle="1" w:styleId="41">
    <w:name w:val="Heading4"/>
    <w:basedOn w:val="1"/>
    <w:next w:val="1"/>
    <w:qFormat/>
    <w:uiPriority w:val="0"/>
    <w:pPr>
      <w:keepNext/>
      <w:spacing w:before="240" w:after="60"/>
    </w:pPr>
    <w:rPr>
      <w:b/>
      <w:bCs/>
      <w:sz w:val="28"/>
      <w:szCs w:val="28"/>
    </w:rPr>
  </w:style>
  <w:style w:type="paragraph" w:customStyle="1" w:styleId="42">
    <w:name w:val="Heading2"/>
    <w:basedOn w:val="1"/>
    <w:next w:val="1"/>
    <w:qFormat/>
    <w:uiPriority w:val="0"/>
    <w:pPr>
      <w:keepNext/>
      <w:spacing w:before="240" w:after="60"/>
    </w:pPr>
    <w:rPr>
      <w:rFonts w:ascii="Cambria" w:hAnsi="Cambria"/>
      <w:b/>
      <w:bCs/>
      <w:i/>
      <w:iCs/>
      <w:sz w:val="28"/>
      <w:szCs w:val="28"/>
    </w:rPr>
  </w:style>
  <w:style w:type="paragraph" w:customStyle="1" w:styleId="43">
    <w:name w:val="BodyTextIndent"/>
    <w:basedOn w:val="1"/>
    <w:qFormat/>
    <w:uiPriority w:val="0"/>
    <w:pPr>
      <w:spacing w:after="120"/>
      <w:ind w:left="420" w:leftChars="200"/>
    </w:pPr>
    <w:rPr>
      <w:sz w:val="20"/>
    </w:rPr>
  </w:style>
  <w:style w:type="paragraph" w:customStyle="1" w:styleId="44">
    <w:name w:val="Heading3"/>
    <w:basedOn w:val="1"/>
    <w:next w:val="1"/>
    <w:qFormat/>
    <w:uiPriority w:val="0"/>
    <w:pPr>
      <w:keepNext/>
      <w:spacing w:before="240" w:after="60"/>
    </w:pPr>
    <w:rPr>
      <w:rFonts w:ascii="Cambria" w:hAnsi="Cambria"/>
      <w:b/>
      <w:bCs/>
      <w:sz w:val="26"/>
      <w:szCs w:val="26"/>
    </w:rPr>
  </w:style>
  <w:style w:type="paragraph" w:styleId="45">
    <w:name w:val="List Paragraph"/>
    <w:basedOn w:val="1"/>
    <w:unhideWhenUsed/>
    <w:qFormat/>
    <w:uiPriority w:val="99"/>
    <w:pPr>
      <w:ind w:firstLine="420" w:firstLineChars="200"/>
    </w:pPr>
  </w:style>
  <w:style w:type="character" w:customStyle="1" w:styleId="46">
    <w:name w:val="font101"/>
    <w:basedOn w:val="25"/>
    <w:qFormat/>
    <w:uiPriority w:val="0"/>
    <w:rPr>
      <w:rFonts w:hint="eastAsia" w:ascii="仿宋" w:hAnsi="仿宋" w:eastAsia="仿宋" w:cs="仿宋"/>
      <w:color w:val="000000"/>
      <w:sz w:val="28"/>
      <w:szCs w:val="28"/>
      <w:u w:val="none"/>
    </w:rPr>
  </w:style>
  <w:style w:type="paragraph" w:customStyle="1" w:styleId="47">
    <w:name w:val="标题4"/>
    <w:basedOn w:val="7"/>
    <w:qFormat/>
    <w:uiPriority w:val="0"/>
  </w:style>
  <w:style w:type="character" w:customStyle="1" w:styleId="48">
    <w:name w:val="font81"/>
    <w:basedOn w:val="25"/>
    <w:qFormat/>
    <w:uiPriority w:val="0"/>
    <w:rPr>
      <w:rFonts w:hint="eastAsia" w:ascii="仿宋" w:hAnsi="仿宋" w:eastAsia="仿宋" w:cs="仿宋"/>
      <w:color w:val="000000"/>
      <w:sz w:val="24"/>
      <w:szCs w:val="24"/>
      <w:u w:val="none"/>
    </w:rPr>
  </w:style>
  <w:style w:type="character" w:customStyle="1" w:styleId="49">
    <w:name w:val="font11"/>
    <w:basedOn w:val="25"/>
    <w:qFormat/>
    <w:uiPriority w:val="0"/>
    <w:rPr>
      <w:rFonts w:hint="eastAsia" w:ascii="仿宋" w:hAnsi="仿宋" w:eastAsia="仿宋" w:cs="仿宋"/>
      <w:color w:val="000000"/>
      <w:sz w:val="24"/>
      <w:szCs w:val="24"/>
      <w:u w:val="none"/>
    </w:rPr>
  </w:style>
  <w:style w:type="character" w:customStyle="1" w:styleId="50">
    <w:name w:val="font01"/>
    <w:basedOn w:val="25"/>
    <w:qFormat/>
    <w:uiPriority w:val="0"/>
    <w:rPr>
      <w:rFonts w:ascii="Arial" w:hAnsi="Arial" w:cs="Arial"/>
      <w:color w:val="000000"/>
      <w:sz w:val="24"/>
      <w:szCs w:val="24"/>
      <w:u w:val="none"/>
    </w:rPr>
  </w:style>
  <w:style w:type="character" w:customStyle="1" w:styleId="51">
    <w:name w:val="font31"/>
    <w:basedOn w:val="25"/>
    <w:qFormat/>
    <w:uiPriority w:val="0"/>
    <w:rPr>
      <w:rFonts w:hint="eastAsia" w:ascii="仿宋" w:hAnsi="仿宋" w:eastAsia="仿宋" w:cs="仿宋"/>
      <w:color w:val="000000"/>
      <w:sz w:val="28"/>
      <w:szCs w:val="28"/>
      <w:u w:val="none"/>
    </w:rPr>
  </w:style>
  <w:style w:type="character" w:customStyle="1" w:styleId="52">
    <w:name w:val="正文文本 字符"/>
    <w:basedOn w:val="25"/>
    <w:qFormat/>
    <w:uiPriority w:val="0"/>
    <w:rPr>
      <w:kern w:val="2"/>
      <w:sz w:val="21"/>
      <w:szCs w:val="24"/>
    </w:rPr>
  </w:style>
  <w:style w:type="character" w:customStyle="1" w:styleId="53">
    <w:name w:val="正文首行缩进 Char"/>
    <w:link w:val="22"/>
    <w:qFormat/>
    <w:uiPriority w:val="0"/>
    <w:rPr>
      <w:sz w:val="21"/>
      <w:szCs w:val="21"/>
    </w:rPr>
  </w:style>
  <w:style w:type="character" w:customStyle="1" w:styleId="54">
    <w:name w:val="正文文本缩进 字符"/>
    <w:basedOn w:val="25"/>
    <w:qFormat/>
    <w:uiPriority w:val="0"/>
    <w:rPr>
      <w:sz w:val="21"/>
      <w:szCs w:val="21"/>
    </w:rPr>
  </w:style>
  <w:style w:type="character" w:customStyle="1" w:styleId="55">
    <w:name w:val="正文首行缩进 2 字符"/>
    <w:basedOn w:val="54"/>
    <w:qFormat/>
    <w:uiPriority w:val="0"/>
    <w:rPr>
      <w:sz w:val="21"/>
      <w:szCs w:val="21"/>
    </w:rPr>
  </w:style>
  <w:style w:type="character" w:customStyle="1" w:styleId="56">
    <w:name w:val="正文文本缩进 Char"/>
    <w:basedOn w:val="25"/>
    <w:link w:val="3"/>
    <w:qFormat/>
    <w:uiPriority w:val="0"/>
    <w:rPr>
      <w:kern w:val="2"/>
      <w:sz w:val="21"/>
      <w:szCs w:val="21"/>
    </w:rPr>
  </w:style>
  <w:style w:type="character" w:customStyle="1" w:styleId="57">
    <w:name w:val="正文首行缩进 2 Char"/>
    <w:basedOn w:val="56"/>
    <w:link w:val="2"/>
    <w:qFormat/>
    <w:uiPriority w:val="0"/>
    <w:rPr>
      <w:kern w:val="2"/>
      <w:sz w:val="21"/>
      <w:szCs w:val="21"/>
    </w:rPr>
  </w:style>
  <w:style w:type="character" w:customStyle="1" w:styleId="58">
    <w:name w:val="正文文本 Char"/>
    <w:basedOn w:val="25"/>
    <w:link w:val="12"/>
    <w:qFormat/>
    <w:uiPriority w:val="0"/>
    <w:rPr>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Pages>
  <Words>4055</Words>
  <Characters>4421</Characters>
  <Lines>39</Lines>
  <Paragraphs>10</Paragraphs>
  <TotalTime>0</TotalTime>
  <ScaleCrop>false</ScaleCrop>
  <LinksUpToDate>false</LinksUpToDate>
  <CharactersWithSpaces>4474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2021-07-02T07:15:00Z</dcterms:created>
  <dc:creator>Windows 用户</dc:creator>
  <cp:lastModifiedBy>刘圆</cp:lastModifiedBy>
  <cp:lastPrinted>2022-03-12T06:20:00Z</cp:lastPrinted>
  <dcterms:modified xsi:type="dcterms:W3CDTF">2025-09-03T07:24:42Z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ED54539CBD774A2A95708653B59EB12F</vt:lpwstr>
  </property>
  <property fmtid="{D5CDD505-2E9C-101B-9397-08002B2CF9AE}" pid="4" name="KSOTemplateDocerSaveRecord">
    <vt:lpwstr>eyJoZGlkIjoiNzQ0NzMwNjJkMjI5YWNmMzI4MDFlYjE2YmQ2YWNjNzciLCJ1c2VySWQiOiI1NjA2NzEyODUifQ==</vt:lpwstr>
  </property>
</Properties>
</file>