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AF6EE9">
      <w:pPr>
        <w:jc w:val="center"/>
        <w:rPr>
          <w:rFonts w:ascii="黑体" w:eastAsia="黑体"/>
          <w:sz w:val="32"/>
          <w:szCs w:val="32"/>
        </w:rPr>
      </w:pPr>
      <w:r>
        <w:rPr>
          <w:rFonts w:hint="eastAsia" w:ascii="黑体" w:eastAsia="黑体"/>
          <w:sz w:val="32"/>
          <w:szCs w:val="32"/>
        </w:rPr>
        <w:t xml:space="preserve"> 工程量清单编制说明</w:t>
      </w:r>
    </w:p>
    <w:p w14:paraId="33A98969">
      <w:pPr>
        <w:rPr>
          <w:rFonts w:ascii="仿宋" w:hAnsi="仿宋" w:eastAsia="仿宋" w:cs="仿宋"/>
          <w:color w:val="000000"/>
          <w:kern w:val="0"/>
          <w:sz w:val="28"/>
          <w:szCs w:val="28"/>
          <w:highlight w:val="none"/>
          <w:lang w:val="zh-CN" w:bidi="ar"/>
        </w:rPr>
      </w:pPr>
      <w:r>
        <w:rPr>
          <w:rFonts w:hint="eastAsia" w:ascii="仿宋" w:hAnsi="仿宋" w:eastAsia="仿宋" w:cs="仿宋"/>
          <w:color w:val="000000"/>
          <w:sz w:val="28"/>
          <w:szCs w:val="28"/>
          <w:lang w:val="zh-CN" w:bidi="ar"/>
        </w:rPr>
        <w:t>工程名称：</w:t>
      </w:r>
      <w:r>
        <w:rPr>
          <w:rFonts w:hint="eastAsia" w:ascii="仿宋" w:hAnsi="仿宋" w:eastAsia="仿宋" w:cs="仿宋"/>
          <w:sz w:val="28"/>
          <w:szCs w:val="28"/>
          <w:highlight w:val="none"/>
          <w:lang w:eastAsia="zh-TW" w:bidi="zh-TW"/>
        </w:rPr>
        <w:t>建设2万辆新能源客车及节能型客车生产基地项目</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3"/>
      </w:tblGrid>
      <w:tr w14:paraId="78FF5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493" w:type="dxa"/>
          </w:tcPr>
          <w:p w14:paraId="263A250B">
            <w:pPr>
              <w:pStyle w:val="11"/>
              <w:numPr>
                <w:ilvl w:val="0"/>
                <w:numId w:val="1"/>
              </w:numPr>
              <w:ind w:firstLineChars="0"/>
              <w:rPr>
                <w:rFonts w:ascii="仿宋" w:hAnsi="仿宋" w:eastAsia="仿宋" w:cs="仿宋"/>
                <w:color w:val="000000"/>
                <w:kern w:val="0"/>
                <w:sz w:val="28"/>
                <w:szCs w:val="28"/>
                <w:lang w:val="zh-CN" w:bidi="ar"/>
              </w:rPr>
            </w:pPr>
            <w:r>
              <w:rPr>
                <w:rFonts w:hint="eastAsia" w:ascii="仿宋" w:hAnsi="仿宋" w:eastAsia="仿宋" w:cs="仿宋"/>
                <w:color w:val="000000"/>
                <w:kern w:val="0"/>
                <w:sz w:val="28"/>
                <w:szCs w:val="28"/>
                <w:lang w:val="zh-CN" w:bidi="ar"/>
              </w:rPr>
              <w:t>工程概况：</w:t>
            </w:r>
          </w:p>
          <w:p w14:paraId="5641183A">
            <w:pPr>
              <w:pStyle w:val="4"/>
              <w:keepNext w:val="0"/>
              <w:keepLines w:val="0"/>
              <w:widowControl/>
              <w:suppressLineNumbers w:val="0"/>
              <w:spacing w:before="0" w:beforeAutospacing="0" w:after="0" w:afterAutospacing="0"/>
              <w:ind w:left="0" w:right="0" w:firstLine="0"/>
              <w:rPr>
                <w:rFonts w:ascii="仿宋" w:hAnsi="仿宋" w:eastAsia="仿宋" w:cs="仿宋"/>
                <w:color w:val="000000"/>
                <w:kern w:val="0"/>
                <w:sz w:val="28"/>
                <w:szCs w:val="28"/>
                <w:lang w:val="zh-CN" w:bidi="ar"/>
              </w:rPr>
            </w:pPr>
            <w:bookmarkStart w:id="0" w:name="OLE_LINK1"/>
            <w:r>
              <w:rPr>
                <w:rFonts w:hint="eastAsia" w:ascii="仿宋" w:hAnsi="仿宋" w:eastAsia="仿宋" w:cs="仿宋"/>
                <w:color w:val="000000"/>
                <w:sz w:val="28"/>
                <w:szCs w:val="28"/>
                <w:lang w:val="zh-CN" w:bidi="ar"/>
              </w:rPr>
              <w:t>本项目</w:t>
            </w:r>
            <w:bookmarkStart w:id="1" w:name="OLE_LINK2"/>
            <w:r>
              <w:rPr>
                <w:rFonts w:hint="eastAsia" w:ascii="仿宋" w:hAnsi="仿宋" w:eastAsia="仿宋" w:cs="仿宋"/>
                <w:color w:val="000000"/>
                <w:sz w:val="28"/>
                <w:szCs w:val="28"/>
                <w:lang w:val="zh-CN" w:bidi="ar"/>
              </w:rPr>
              <w:t>为</w:t>
            </w:r>
            <w:r>
              <w:rPr>
                <w:rFonts w:hint="eastAsia" w:ascii="仿宋" w:hAnsi="仿宋" w:eastAsia="仿宋" w:cs="仿宋"/>
                <w:sz w:val="28"/>
                <w:szCs w:val="28"/>
                <w:highlight w:val="none"/>
                <w:lang w:eastAsia="zh-TW" w:bidi="zh-TW"/>
              </w:rPr>
              <w:t>建设2万辆新能源客车及节能型客车生产基地项目</w:t>
            </w:r>
            <w:r>
              <w:rPr>
                <w:rFonts w:hint="eastAsia" w:ascii="仿宋" w:hAnsi="仿宋" w:eastAsia="仿宋" w:cs="仿宋"/>
                <w:sz w:val="28"/>
                <w:szCs w:val="28"/>
                <w:highlight w:val="none"/>
                <w:lang w:val="en-US" w:eastAsia="zh-CN" w:bidi="zh-TW"/>
              </w:rPr>
              <w:t>制车车间</w:t>
            </w:r>
            <w:r>
              <w:rPr>
                <w:rFonts w:hint="eastAsia" w:ascii="仿宋" w:hAnsi="仿宋" w:eastAsia="仿宋" w:cs="仿宋"/>
                <w:sz w:val="28"/>
                <w:szCs w:val="28"/>
                <w:highlight w:val="none"/>
                <w:lang w:eastAsia="zh-TW" w:bidi="zh-TW"/>
              </w:rPr>
              <w:t>2000t压机</w:t>
            </w:r>
            <w:r>
              <w:rPr>
                <w:rFonts w:hint="eastAsia" w:ascii="仿宋" w:hAnsi="仿宋" w:eastAsia="仿宋" w:cs="仿宋"/>
                <w:sz w:val="28"/>
                <w:szCs w:val="28"/>
                <w:highlight w:val="none"/>
                <w:lang w:val="en-US" w:eastAsia="zh-CN" w:bidi="zh-TW"/>
              </w:rPr>
              <w:t>基础项目</w:t>
            </w:r>
            <w:r>
              <w:rPr>
                <w:rFonts w:hint="eastAsia" w:ascii="仿宋" w:hAnsi="仿宋" w:eastAsia="仿宋" w:cs="仿宋"/>
                <w:color w:val="000000"/>
                <w:sz w:val="28"/>
                <w:szCs w:val="28"/>
                <w:highlight w:val="none"/>
                <w:lang w:val="zh-CN" w:bidi="ar"/>
              </w:rPr>
              <w:t>。</w:t>
            </w:r>
          </w:p>
          <w:bookmarkEnd w:id="0"/>
          <w:bookmarkEnd w:id="1"/>
          <w:p w14:paraId="3ADF80BE">
            <w:pPr>
              <w:rPr>
                <w:rFonts w:ascii="仿宋" w:hAnsi="仿宋" w:eastAsia="仿宋" w:cs="仿宋"/>
                <w:color w:val="000000"/>
                <w:kern w:val="0"/>
                <w:sz w:val="28"/>
                <w:szCs w:val="28"/>
                <w:lang w:val="zh-CN" w:bidi="ar"/>
              </w:rPr>
            </w:pPr>
            <w:r>
              <w:rPr>
                <w:rFonts w:hint="eastAsia" w:ascii="仿宋" w:hAnsi="仿宋" w:eastAsia="仿宋" w:cs="仿宋"/>
                <w:color w:val="000000"/>
                <w:kern w:val="0"/>
                <w:sz w:val="28"/>
                <w:szCs w:val="28"/>
                <w:lang w:val="zh-CN" w:bidi="ar"/>
              </w:rPr>
              <w:t>二、编制范围：</w:t>
            </w:r>
          </w:p>
          <w:p w14:paraId="66A7D902">
            <w:pPr>
              <w:ind w:firstLine="560" w:firstLineChars="200"/>
              <w:rPr>
                <w:rFonts w:ascii="仿宋" w:hAnsi="仿宋" w:eastAsia="仿宋" w:cs="仿宋"/>
                <w:color w:val="000000"/>
                <w:kern w:val="0"/>
                <w:sz w:val="28"/>
                <w:szCs w:val="28"/>
                <w:lang w:val="zh-CN" w:bidi="ar"/>
              </w:rPr>
            </w:pPr>
            <w:r>
              <w:rPr>
                <w:rFonts w:hint="eastAsia" w:ascii="仿宋" w:hAnsi="仿宋" w:eastAsia="仿宋" w:cs="仿宋"/>
                <w:color w:val="000000"/>
                <w:kern w:val="0"/>
                <w:sz w:val="28"/>
                <w:szCs w:val="28"/>
                <w:lang w:val="zh-CN" w:bidi="ar"/>
              </w:rPr>
              <w:t>招标图纸范围内的建筑、安装工程,具体内容如下 ：</w:t>
            </w:r>
          </w:p>
          <w:p w14:paraId="7A705164">
            <w:pPr>
              <w:pStyle w:val="11"/>
              <w:ind w:left="510" w:firstLine="0" w:firstLineChars="0"/>
              <w:rPr>
                <w:rFonts w:hint="eastAsia" w:ascii="仿宋" w:hAnsi="仿宋" w:eastAsia="仿宋" w:cs="仿宋"/>
                <w:color w:val="000000"/>
                <w:kern w:val="0"/>
                <w:sz w:val="28"/>
                <w:szCs w:val="28"/>
                <w:lang w:eastAsia="zh-CN" w:bidi="ar"/>
              </w:rPr>
            </w:pPr>
            <w:r>
              <w:rPr>
                <w:rFonts w:hint="eastAsia" w:ascii="仿宋" w:hAnsi="仿宋" w:eastAsia="仿宋" w:cs="仿宋"/>
                <w:color w:val="000000"/>
                <w:sz w:val="28"/>
                <w:szCs w:val="28"/>
                <w:lang w:val="zh-CN" w:bidi="ar"/>
              </w:rPr>
              <w:t>包含</w:t>
            </w:r>
            <w:r>
              <w:rPr>
                <w:rFonts w:hint="eastAsia" w:ascii="仿宋" w:hAnsi="仿宋" w:eastAsia="仿宋" w:cs="仿宋"/>
                <w:color w:val="000000"/>
                <w:sz w:val="28"/>
                <w:szCs w:val="28"/>
                <w:lang w:val="en-US" w:eastAsia="zh-CN" w:bidi="ar"/>
              </w:rPr>
              <w:t>降水排水、基坑支护、桩基工程及新建</w:t>
            </w:r>
            <w:r>
              <w:rPr>
                <w:rFonts w:hint="eastAsia" w:ascii="仿宋" w:hAnsi="仿宋" w:eastAsia="仿宋" w:cs="仿宋"/>
                <w:sz w:val="28"/>
                <w:szCs w:val="28"/>
                <w:highlight w:val="none"/>
                <w:lang w:eastAsia="zh-TW" w:bidi="zh-TW"/>
              </w:rPr>
              <w:t>2000t</w:t>
            </w:r>
            <w:r>
              <w:rPr>
                <w:rFonts w:hint="eastAsia" w:ascii="仿宋" w:hAnsi="仿宋" w:eastAsia="仿宋" w:cs="仿宋"/>
                <w:color w:val="000000"/>
                <w:sz w:val="28"/>
                <w:szCs w:val="28"/>
                <w:lang w:val="en-US" w:eastAsia="zh-CN" w:bidi="ar"/>
              </w:rPr>
              <w:t>压机基础。</w:t>
            </w:r>
          </w:p>
          <w:p w14:paraId="7F9437A8">
            <w:pPr>
              <w:rPr>
                <w:rFonts w:ascii="仿宋" w:hAnsi="仿宋" w:eastAsia="仿宋" w:cs="仿宋"/>
                <w:color w:val="000000"/>
                <w:kern w:val="0"/>
                <w:sz w:val="28"/>
                <w:szCs w:val="28"/>
                <w:lang w:val="zh-CN" w:bidi="ar"/>
              </w:rPr>
            </w:pPr>
            <w:r>
              <w:rPr>
                <w:rFonts w:hint="eastAsia" w:ascii="仿宋" w:hAnsi="仿宋" w:eastAsia="仿宋" w:cs="仿宋"/>
                <w:color w:val="000000"/>
                <w:kern w:val="0"/>
                <w:sz w:val="28"/>
                <w:szCs w:val="28"/>
                <w:lang w:val="zh-CN" w:bidi="ar"/>
              </w:rPr>
              <w:t>三、编制依据：</w:t>
            </w:r>
          </w:p>
          <w:p w14:paraId="0FFDC327">
            <w:pPr>
              <w:ind w:firstLine="560" w:firstLineChars="200"/>
              <w:rPr>
                <w:rFonts w:ascii="仿宋" w:hAnsi="仿宋" w:eastAsia="仿宋" w:cs="仿宋"/>
                <w:color w:val="000000"/>
                <w:kern w:val="0"/>
                <w:sz w:val="28"/>
                <w:szCs w:val="28"/>
                <w:lang w:val="zh-CN" w:bidi="ar"/>
              </w:rPr>
            </w:pPr>
            <w:r>
              <w:rPr>
                <w:rFonts w:hint="eastAsia" w:ascii="仿宋" w:hAnsi="仿宋" w:eastAsia="仿宋" w:cs="仿宋"/>
                <w:color w:val="000000"/>
                <w:kern w:val="0"/>
                <w:sz w:val="28"/>
                <w:szCs w:val="28"/>
                <w:lang w:val="zh-CN" w:bidi="ar"/>
              </w:rPr>
              <w:t>1、招标图纸、设计院回复文件等</w:t>
            </w:r>
          </w:p>
          <w:p w14:paraId="7DA54533">
            <w:pPr>
              <w:ind w:firstLine="560" w:firstLineChars="200"/>
              <w:rPr>
                <w:rFonts w:ascii="仿宋" w:hAnsi="仿宋" w:eastAsia="仿宋" w:cs="仿宋"/>
                <w:color w:val="000000"/>
                <w:kern w:val="0"/>
                <w:sz w:val="24"/>
                <w:lang w:val="zh-CN" w:bidi="ar"/>
              </w:rPr>
            </w:pPr>
            <w:r>
              <w:rPr>
                <w:rFonts w:hint="eastAsia" w:ascii="仿宋" w:hAnsi="仿宋" w:eastAsia="仿宋" w:cs="仿宋"/>
                <w:color w:val="000000"/>
                <w:kern w:val="0"/>
                <w:sz w:val="28"/>
                <w:szCs w:val="28"/>
                <w:lang w:val="zh-CN" w:bidi="ar"/>
              </w:rPr>
              <w:t>2、《建设工程工程量清单计价规范》（GB50500-2013）；《山东省建筑工程消耗量定额》SD01-31-2016、《山东省安装工程消耗量定额》SD02-31-2016、2020年《山东省建筑工程价目表》、2020年《山东省安装工程价目表》；</w:t>
            </w:r>
          </w:p>
          <w:p w14:paraId="270431D4">
            <w:pPr>
              <w:ind w:firstLine="560" w:firstLineChars="200"/>
              <w:rPr>
                <w:rFonts w:ascii="仿宋" w:hAnsi="仿宋" w:eastAsia="仿宋" w:cs="仿宋"/>
                <w:color w:val="000000"/>
                <w:kern w:val="0"/>
                <w:sz w:val="28"/>
                <w:szCs w:val="28"/>
                <w:lang w:val="zh-CN" w:bidi="ar"/>
              </w:rPr>
            </w:pPr>
            <w:r>
              <w:rPr>
                <w:rFonts w:hint="eastAsia" w:ascii="仿宋" w:hAnsi="仿宋" w:eastAsia="仿宋" w:cs="仿宋"/>
                <w:color w:val="000000"/>
                <w:kern w:val="0"/>
                <w:sz w:val="28"/>
                <w:szCs w:val="28"/>
                <w:lang w:val="zh-CN" w:bidi="ar"/>
              </w:rPr>
              <w:t>3、与建设项目相关的标准、规范、技术资料；</w:t>
            </w:r>
          </w:p>
          <w:p w14:paraId="167CBF87">
            <w:pPr>
              <w:ind w:firstLine="560" w:firstLineChars="200"/>
              <w:rPr>
                <w:rFonts w:ascii="仿宋" w:hAnsi="仿宋" w:eastAsia="仿宋" w:cs="仿宋"/>
                <w:color w:val="000000"/>
                <w:kern w:val="0"/>
                <w:sz w:val="28"/>
                <w:szCs w:val="28"/>
                <w:lang w:val="zh-CN" w:bidi="ar"/>
              </w:rPr>
            </w:pPr>
            <w:r>
              <w:rPr>
                <w:rFonts w:hint="eastAsia" w:ascii="仿宋" w:hAnsi="仿宋" w:eastAsia="仿宋" w:cs="仿宋"/>
                <w:color w:val="000000"/>
                <w:kern w:val="0"/>
                <w:sz w:val="28"/>
                <w:szCs w:val="28"/>
                <w:lang w:val="zh-CN" w:bidi="ar"/>
              </w:rPr>
              <w:t>4、其他相关资料；</w:t>
            </w:r>
          </w:p>
          <w:p w14:paraId="6B64CF1F">
            <w:pPr>
              <w:ind w:firstLine="560" w:firstLineChars="200"/>
              <w:rPr>
                <w:rFonts w:ascii="仿宋" w:hAnsi="仿宋" w:eastAsia="仿宋" w:cs="仿宋"/>
                <w:color w:val="000000"/>
                <w:kern w:val="0"/>
                <w:sz w:val="28"/>
                <w:szCs w:val="28"/>
                <w:lang w:val="zh-CN" w:bidi="ar"/>
              </w:rPr>
            </w:pPr>
            <w:r>
              <w:rPr>
                <w:rFonts w:hint="eastAsia" w:ascii="仿宋" w:hAnsi="仿宋" w:eastAsia="仿宋" w:cs="仿宋"/>
                <w:color w:val="000000"/>
                <w:kern w:val="0"/>
                <w:sz w:val="28"/>
                <w:szCs w:val="28"/>
                <w:lang w:val="zh-CN" w:bidi="ar"/>
              </w:rPr>
              <w:t>四、其他：</w:t>
            </w:r>
          </w:p>
          <w:p w14:paraId="5241691F">
            <w:pPr>
              <w:ind w:firstLine="560" w:firstLineChars="200"/>
              <w:rPr>
                <w:rFonts w:hint="eastAsia" w:ascii="仿宋" w:hAnsi="仿宋" w:eastAsia="仿宋" w:cs="仿宋"/>
                <w:color w:val="000000"/>
                <w:kern w:val="0"/>
                <w:sz w:val="28"/>
                <w:szCs w:val="28"/>
                <w:lang w:val="zh-CN" w:bidi="ar"/>
              </w:rPr>
            </w:pPr>
            <w:r>
              <w:rPr>
                <w:rFonts w:hint="eastAsia" w:ascii="仿宋" w:hAnsi="仿宋" w:eastAsia="仿宋" w:cs="仿宋"/>
                <w:color w:val="000000"/>
                <w:kern w:val="0"/>
                <w:sz w:val="28"/>
                <w:szCs w:val="28"/>
                <w:lang w:val="zh-CN" w:bidi="ar"/>
              </w:rPr>
              <w:t>1、</w:t>
            </w:r>
            <w:bookmarkStart w:id="2" w:name="OLE_LINK3"/>
            <w:r>
              <w:rPr>
                <w:rFonts w:hint="eastAsia" w:ascii="仿宋" w:hAnsi="仿宋" w:eastAsia="仿宋" w:cs="仿宋"/>
                <w:color w:val="000000"/>
                <w:kern w:val="0"/>
                <w:sz w:val="28"/>
                <w:szCs w:val="28"/>
                <w:lang w:val="zh-CN" w:bidi="ar"/>
              </w:rPr>
              <w:t>本项目无暂列金；无甲供材</w:t>
            </w:r>
            <w:bookmarkEnd w:id="2"/>
            <w:r>
              <w:rPr>
                <w:rFonts w:hint="eastAsia" w:ascii="仿宋" w:hAnsi="仿宋" w:eastAsia="仿宋" w:cs="仿宋"/>
                <w:color w:val="000000"/>
                <w:kern w:val="0"/>
                <w:sz w:val="28"/>
                <w:szCs w:val="28"/>
                <w:lang w:val="zh-CN" w:bidi="ar"/>
              </w:rPr>
              <w:t>。</w:t>
            </w:r>
          </w:p>
          <w:p w14:paraId="2A73527B">
            <w:pPr>
              <w:ind w:firstLine="560" w:firstLineChars="200"/>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2、基坑开挖前应由有资质的单位进行降、止水及基坑支护设计,并按设计要求编制基坑支护及降、止水方案,深度大于5m的基坑支护方案应组织专家论证,并按当地规定提交政府审查。施工时严格按照通过审查后的设计及方案进行施工。</w:t>
            </w:r>
          </w:p>
          <w:p w14:paraId="76BDAA46">
            <w:pPr>
              <w:ind w:firstLine="560" w:firstLineChars="200"/>
              <w:rPr>
                <w:rFonts w:ascii="仿宋" w:hAnsi="仿宋" w:eastAsia="仿宋" w:cs="仿宋"/>
                <w:color w:val="000000"/>
                <w:kern w:val="0"/>
                <w:sz w:val="28"/>
                <w:szCs w:val="28"/>
                <w:lang w:val="zh-CN" w:bidi="ar"/>
              </w:rPr>
            </w:pPr>
            <w:r>
              <w:rPr>
                <w:rFonts w:hint="eastAsia" w:ascii="仿宋" w:hAnsi="仿宋" w:eastAsia="仿宋" w:cs="仿宋"/>
                <w:color w:val="000000"/>
                <w:kern w:val="0"/>
                <w:sz w:val="28"/>
                <w:szCs w:val="28"/>
                <w:lang w:val="en-US" w:eastAsia="zh-CN" w:bidi="ar"/>
              </w:rPr>
              <w:t>3</w:t>
            </w:r>
            <w:r>
              <w:rPr>
                <w:rFonts w:hint="eastAsia" w:ascii="仿宋" w:hAnsi="仿宋" w:eastAsia="仿宋" w:cs="仿宋"/>
                <w:color w:val="000000"/>
                <w:kern w:val="0"/>
                <w:sz w:val="28"/>
                <w:szCs w:val="28"/>
                <w:lang w:val="zh-CN" w:bidi="ar"/>
              </w:rPr>
              <w:t>、</w:t>
            </w:r>
            <w:bookmarkStart w:id="3" w:name="OLE_LINK5"/>
            <w:bookmarkStart w:id="4" w:name="OLE_LINK4"/>
            <w:r>
              <w:rPr>
                <w:rFonts w:hint="eastAsia" w:ascii="仿宋" w:hAnsi="仿宋" w:eastAsia="仿宋" w:cs="仿宋"/>
                <w:color w:val="000000"/>
                <w:kern w:val="0"/>
                <w:sz w:val="28"/>
                <w:szCs w:val="28"/>
                <w:lang w:val="zh-CN" w:bidi="ar"/>
              </w:rPr>
              <w:t>本项目位于厂区内，投标人应充分考虑土</w:t>
            </w:r>
            <w:r>
              <w:rPr>
                <w:rFonts w:hint="eastAsia" w:ascii="仿宋" w:hAnsi="仿宋" w:eastAsia="仿宋" w:cs="仿宋"/>
                <w:color w:val="000000"/>
                <w:kern w:val="0"/>
                <w:sz w:val="28"/>
                <w:szCs w:val="28"/>
                <w:lang w:val="en-US" w:eastAsia="zh-CN" w:bidi="ar"/>
              </w:rPr>
              <w:t>石</w:t>
            </w:r>
            <w:r>
              <w:rPr>
                <w:rFonts w:hint="eastAsia" w:ascii="仿宋" w:hAnsi="仿宋" w:eastAsia="仿宋" w:cs="仿宋"/>
                <w:color w:val="000000"/>
                <w:kern w:val="0"/>
                <w:sz w:val="28"/>
                <w:szCs w:val="28"/>
                <w:lang w:val="zh-CN" w:bidi="ar"/>
              </w:rPr>
              <w:t>方倒运费、搭设隔离区费用、</w:t>
            </w:r>
            <w:r>
              <w:rPr>
                <w:rFonts w:hint="eastAsia" w:ascii="仿宋" w:hAnsi="仿宋" w:eastAsia="仿宋" w:cs="仿宋"/>
                <w:color w:val="000000"/>
                <w:kern w:val="0"/>
                <w:sz w:val="28"/>
                <w:szCs w:val="28"/>
                <w:lang w:val="en-US" w:eastAsia="zh-CN" w:bidi="ar"/>
              </w:rPr>
              <w:t>原有车间基础及管道的保护费用</w:t>
            </w:r>
            <w:r>
              <w:rPr>
                <w:rFonts w:hint="eastAsia" w:ascii="仿宋" w:hAnsi="仿宋" w:eastAsia="仿宋" w:cs="仿宋"/>
                <w:color w:val="000000"/>
                <w:kern w:val="0"/>
                <w:sz w:val="28"/>
                <w:szCs w:val="28"/>
                <w:lang w:val="zh-CN" w:bidi="ar"/>
              </w:rPr>
              <w:t>及厂区的相关规定等</w:t>
            </w:r>
            <w:bookmarkEnd w:id="3"/>
            <w:bookmarkEnd w:id="4"/>
            <w:r>
              <w:rPr>
                <w:rFonts w:hint="eastAsia" w:ascii="仿宋" w:hAnsi="仿宋" w:eastAsia="仿宋" w:cs="仿宋"/>
                <w:color w:val="000000"/>
                <w:kern w:val="0"/>
                <w:sz w:val="28"/>
                <w:szCs w:val="28"/>
                <w:lang w:val="zh-CN" w:bidi="ar"/>
              </w:rPr>
              <w:t>；</w:t>
            </w:r>
          </w:p>
          <w:p w14:paraId="7C6FD440">
            <w:pPr>
              <w:ind w:firstLine="560" w:firstLineChars="200"/>
              <w:rPr>
                <w:rFonts w:ascii="仿宋" w:hAnsi="仿宋" w:eastAsia="仿宋" w:cs="仿宋"/>
                <w:color w:val="000000"/>
                <w:kern w:val="0"/>
                <w:sz w:val="28"/>
                <w:szCs w:val="28"/>
                <w:lang w:val="zh-CN" w:bidi="ar"/>
              </w:rPr>
            </w:pPr>
            <w:r>
              <w:rPr>
                <w:rFonts w:hint="eastAsia" w:ascii="仿宋" w:hAnsi="仿宋" w:eastAsia="仿宋" w:cs="仿宋"/>
                <w:color w:val="000000"/>
                <w:kern w:val="0"/>
                <w:sz w:val="28"/>
                <w:szCs w:val="28"/>
                <w:lang w:val="en-US" w:eastAsia="zh-CN" w:bidi="ar"/>
              </w:rPr>
              <w:t>4</w:t>
            </w:r>
            <w:r>
              <w:rPr>
                <w:rFonts w:hint="eastAsia" w:ascii="仿宋" w:hAnsi="仿宋" w:eastAsia="仿宋" w:cs="仿宋"/>
                <w:color w:val="000000"/>
                <w:kern w:val="0"/>
                <w:sz w:val="28"/>
                <w:szCs w:val="28"/>
                <w:lang w:val="zh-CN" w:bidi="ar"/>
              </w:rPr>
              <w:t>、投标人在投标前应进行现场踏勘，充分了解现场情况。招标工程量清单中所列清单项目</w:t>
            </w:r>
            <w:bookmarkStart w:id="5" w:name="_GoBack"/>
            <w:bookmarkEnd w:id="5"/>
            <w:r>
              <w:rPr>
                <w:rFonts w:hint="eastAsia" w:ascii="仿宋" w:hAnsi="仿宋" w:eastAsia="仿宋" w:cs="仿宋"/>
                <w:color w:val="000000"/>
                <w:kern w:val="0"/>
                <w:sz w:val="28"/>
                <w:szCs w:val="28"/>
                <w:lang w:val="zh-CN" w:bidi="ar"/>
              </w:rPr>
              <w:t>特征没有详尽描述，而又必须发生的，投标报价时应综合考虑施工过程中为完成本清单项目预计发生的所有费用，中标单价不再调整；</w:t>
            </w:r>
          </w:p>
          <w:p w14:paraId="410ABC81">
            <w:pPr>
              <w:ind w:firstLine="560" w:firstLineChars="200"/>
              <w:rPr>
                <w:rFonts w:ascii="仿宋" w:hAnsi="仿宋" w:eastAsia="仿宋" w:cs="仿宋"/>
                <w:color w:val="000000"/>
                <w:kern w:val="0"/>
                <w:sz w:val="28"/>
                <w:szCs w:val="28"/>
                <w:lang w:val="zh-CN" w:bidi="ar"/>
              </w:rPr>
            </w:pPr>
            <w:r>
              <w:rPr>
                <w:rFonts w:hint="eastAsia" w:ascii="仿宋" w:hAnsi="仿宋" w:eastAsia="仿宋" w:cs="仿宋"/>
                <w:color w:val="000000"/>
                <w:kern w:val="0"/>
                <w:sz w:val="28"/>
                <w:szCs w:val="28"/>
                <w:lang w:val="en-US" w:eastAsia="zh-CN" w:bidi="ar"/>
              </w:rPr>
              <w:t>5</w:t>
            </w:r>
            <w:r>
              <w:rPr>
                <w:rFonts w:hint="eastAsia" w:ascii="仿宋" w:hAnsi="仿宋" w:eastAsia="仿宋" w:cs="仿宋"/>
                <w:color w:val="000000"/>
                <w:kern w:val="0"/>
                <w:sz w:val="28"/>
                <w:szCs w:val="28"/>
                <w:lang w:val="zh-CN" w:bidi="ar"/>
              </w:rPr>
              <w:t>、不允许投标单位采用不平衡报价，如发现非客观因素不平衡报价，招标人有权对中标清单的高报价部分予以调低价格，并同步调低中标总价。</w:t>
            </w:r>
          </w:p>
          <w:p w14:paraId="70CEBBAF">
            <w:pPr>
              <w:ind w:firstLine="480" w:firstLineChars="200"/>
              <w:rPr>
                <w:rFonts w:ascii="仿宋" w:hAnsi="仿宋" w:eastAsia="仿宋" w:cs="仿宋"/>
                <w:color w:val="000000"/>
                <w:kern w:val="0"/>
                <w:sz w:val="24"/>
                <w:lang w:bidi="ar"/>
              </w:rPr>
            </w:pPr>
          </w:p>
        </w:tc>
      </w:tr>
    </w:tbl>
    <w:p w14:paraId="66B0AB0C">
      <w:pPr>
        <w:pStyle w:val="4"/>
        <w:widowControl/>
        <w:spacing w:before="0" w:beforeAutospacing="0" w:after="0" w:afterAutospacing="0"/>
        <w:rPr>
          <w:rFonts w:ascii="宋体" w:hAnsi="宋体" w:cs="宋体"/>
        </w:rPr>
      </w:pPr>
    </w:p>
    <w:sectPr>
      <w:headerReference r:id="rId3" w:type="default"/>
      <w:headerReference r:id="rId4" w:type="even"/>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28A8F">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DF509">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C40E44"/>
    <w:multiLevelType w:val="multilevel"/>
    <w:tmpl w:val="29C40E44"/>
    <w:lvl w:ilvl="0" w:tentative="0">
      <w:start w:val="1"/>
      <w:numFmt w:val="japaneseCounting"/>
      <w:lvlText w:val="%1、"/>
      <w:lvlJc w:val="left"/>
      <w:pPr>
        <w:ind w:left="570" w:hanging="57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I2YjZiY2I3NGYwMjY1Y2ExZjA5NTI4MWJiZTAxYTgifQ=="/>
  </w:docVars>
  <w:rsids>
    <w:rsidRoot w:val="7FE321B4"/>
    <w:rsid w:val="000959B5"/>
    <w:rsid w:val="000C4239"/>
    <w:rsid w:val="00114A68"/>
    <w:rsid w:val="001D5F30"/>
    <w:rsid w:val="00220586"/>
    <w:rsid w:val="00230064"/>
    <w:rsid w:val="002677E1"/>
    <w:rsid w:val="0028765A"/>
    <w:rsid w:val="002C5CF9"/>
    <w:rsid w:val="003516CE"/>
    <w:rsid w:val="003578C7"/>
    <w:rsid w:val="0037643F"/>
    <w:rsid w:val="003A1920"/>
    <w:rsid w:val="003B0252"/>
    <w:rsid w:val="0041319C"/>
    <w:rsid w:val="004D36A1"/>
    <w:rsid w:val="004E7851"/>
    <w:rsid w:val="00575539"/>
    <w:rsid w:val="00634548"/>
    <w:rsid w:val="006A1D09"/>
    <w:rsid w:val="00705ED1"/>
    <w:rsid w:val="0074042C"/>
    <w:rsid w:val="007B391D"/>
    <w:rsid w:val="007C0AB3"/>
    <w:rsid w:val="007C1410"/>
    <w:rsid w:val="007E45F7"/>
    <w:rsid w:val="00854D03"/>
    <w:rsid w:val="008D6D31"/>
    <w:rsid w:val="00913BAB"/>
    <w:rsid w:val="009F291C"/>
    <w:rsid w:val="009F4DDA"/>
    <w:rsid w:val="00A31291"/>
    <w:rsid w:val="00B767DA"/>
    <w:rsid w:val="00C031D4"/>
    <w:rsid w:val="00C1096C"/>
    <w:rsid w:val="00DE202B"/>
    <w:rsid w:val="00DE5FD8"/>
    <w:rsid w:val="00EF3711"/>
    <w:rsid w:val="00F22027"/>
    <w:rsid w:val="010D6C45"/>
    <w:rsid w:val="072B545A"/>
    <w:rsid w:val="0AA130F2"/>
    <w:rsid w:val="0B7C423B"/>
    <w:rsid w:val="0E511C4A"/>
    <w:rsid w:val="14D91EA5"/>
    <w:rsid w:val="167F30CD"/>
    <w:rsid w:val="16AA4DC7"/>
    <w:rsid w:val="1794328F"/>
    <w:rsid w:val="17DC7835"/>
    <w:rsid w:val="18D92F68"/>
    <w:rsid w:val="19BB58C9"/>
    <w:rsid w:val="19DE26FD"/>
    <w:rsid w:val="1A02029D"/>
    <w:rsid w:val="1DDA4A1C"/>
    <w:rsid w:val="1E5039CC"/>
    <w:rsid w:val="1ED62023"/>
    <w:rsid w:val="20882D89"/>
    <w:rsid w:val="21335742"/>
    <w:rsid w:val="28756302"/>
    <w:rsid w:val="29506141"/>
    <w:rsid w:val="296B5A1A"/>
    <w:rsid w:val="2A4B12C2"/>
    <w:rsid w:val="2B8B403E"/>
    <w:rsid w:val="2CB05936"/>
    <w:rsid w:val="2FCA6D0F"/>
    <w:rsid w:val="309050B0"/>
    <w:rsid w:val="31845802"/>
    <w:rsid w:val="32755658"/>
    <w:rsid w:val="32AE7E18"/>
    <w:rsid w:val="37141C1E"/>
    <w:rsid w:val="375B0DA9"/>
    <w:rsid w:val="384D034B"/>
    <w:rsid w:val="394E3DE9"/>
    <w:rsid w:val="39BA6BDC"/>
    <w:rsid w:val="407C74D0"/>
    <w:rsid w:val="42604523"/>
    <w:rsid w:val="42884F34"/>
    <w:rsid w:val="4B5F092F"/>
    <w:rsid w:val="4FBE3B38"/>
    <w:rsid w:val="4FDE2637"/>
    <w:rsid w:val="50317489"/>
    <w:rsid w:val="543C5B7E"/>
    <w:rsid w:val="55620D75"/>
    <w:rsid w:val="58CD0FCE"/>
    <w:rsid w:val="5DE37868"/>
    <w:rsid w:val="6089214B"/>
    <w:rsid w:val="62103E20"/>
    <w:rsid w:val="62242E29"/>
    <w:rsid w:val="63412A0D"/>
    <w:rsid w:val="636F1D29"/>
    <w:rsid w:val="65A372E2"/>
    <w:rsid w:val="65F24445"/>
    <w:rsid w:val="683E5BBB"/>
    <w:rsid w:val="6A45492D"/>
    <w:rsid w:val="6A751CFE"/>
    <w:rsid w:val="6C4A4939"/>
    <w:rsid w:val="6D23477F"/>
    <w:rsid w:val="6FF01D36"/>
    <w:rsid w:val="70471B45"/>
    <w:rsid w:val="71573B9F"/>
    <w:rsid w:val="71847B48"/>
    <w:rsid w:val="72C159CC"/>
    <w:rsid w:val="744F0B5E"/>
    <w:rsid w:val="74C87456"/>
    <w:rsid w:val="78346BAC"/>
    <w:rsid w:val="7A2526FC"/>
    <w:rsid w:val="7C6808D7"/>
    <w:rsid w:val="7C9C431C"/>
    <w:rsid w:val="7CF6426C"/>
    <w:rsid w:val="7DAA263B"/>
    <w:rsid w:val="7E063B07"/>
    <w:rsid w:val="7FE321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autoRedefine/>
    <w:qFormat/>
    <w:uiPriority w:val="0"/>
    <w:pPr>
      <w:tabs>
        <w:tab w:val="center" w:pos="4153"/>
        <w:tab w:val="right" w:pos="8306"/>
      </w:tabs>
      <w:snapToGrid w:val="0"/>
      <w:jc w:val="left"/>
    </w:pPr>
    <w:rPr>
      <w:sz w:val="18"/>
      <w:szCs w:val="18"/>
    </w:rPr>
  </w:style>
  <w:style w:type="paragraph" w:styleId="3">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jc w:val="left"/>
    </w:pPr>
    <w:rPr>
      <w:kern w:val="0"/>
      <w:sz w:val="24"/>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3"/>
    <w:autoRedefine/>
    <w:qFormat/>
    <w:uiPriority w:val="0"/>
    <w:rPr>
      <w:kern w:val="2"/>
      <w:sz w:val="18"/>
      <w:szCs w:val="18"/>
    </w:rPr>
  </w:style>
  <w:style w:type="character" w:customStyle="1" w:styleId="9">
    <w:name w:val="页脚 字符"/>
    <w:basedOn w:val="7"/>
    <w:link w:val="2"/>
    <w:autoRedefine/>
    <w:qFormat/>
    <w:uiPriority w:val="0"/>
    <w:rPr>
      <w:kern w:val="2"/>
      <w:sz w:val="18"/>
      <w:szCs w:val="18"/>
    </w:rPr>
  </w:style>
  <w:style w:type="character" w:customStyle="1" w:styleId="10">
    <w:name w:val="style91"/>
    <w:basedOn w:val="7"/>
    <w:autoRedefine/>
    <w:qFormat/>
    <w:uiPriority w:val="0"/>
    <w:rPr>
      <w:sz w:val="20"/>
      <w:szCs w:val="20"/>
    </w:rPr>
  </w:style>
  <w:style w:type="paragraph" w:styleId="1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2EC18-F1AB-4EF1-9A05-EB5B632BB280}">
  <ds:schemaRefs/>
</ds:datastoreItem>
</file>

<file path=docProps/app.xml><?xml version="1.0" encoding="utf-8"?>
<Properties xmlns="http://schemas.openxmlformats.org/officeDocument/2006/extended-properties" xmlns:vt="http://schemas.openxmlformats.org/officeDocument/2006/docPropsVTypes">
  <Template>Normal</Template>
  <Pages>2</Pages>
  <Words>508</Words>
  <Characters>555</Characters>
  <Lines>4</Lines>
  <Paragraphs>1</Paragraphs>
  <TotalTime>0</TotalTime>
  <ScaleCrop>false</ScaleCrop>
  <LinksUpToDate>false</LinksUpToDate>
  <CharactersWithSpaces>557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2025-05-28T01:52:00Z</dcterms:created>
  <dc:creator>WPS_1677642919</dc:creator>
  <cp:lastModifiedBy>官山海</cp:lastModifiedBy>
  <dcterms:modified xsi:type="dcterms:W3CDTF">2025-09-02T08:44:05Z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1F0B2539C76C4F5DA2D51FD7FFAB719A_13</vt:lpwstr>
  </property>
  <property fmtid="{D5CDD505-2E9C-101B-9397-08002B2CF9AE}" pid="4" name="KSOTemplateDocerSaveRecord">
    <vt:lpwstr>eyJoZGlkIjoiOTZmMWI0YTQ4YzQxMTU4ZmM2YmEwZmY1YmI5NzAyZjYiLCJ1c2VySWQiOiI0ODc2MTY0NjMifQ==</vt:lpwstr>
  </property>
</Properties>
</file>