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02F864">
      <w:pPr>
        <w:jc w:val="center"/>
        <w:rPr>
          <w:rFonts w:hint="eastAsia" w:ascii="宋体" w:hAnsi="宋体" w:eastAsia="宋体" w:cs="宋体"/>
          <w:color w:val="000000"/>
          <w:sz w:val="28"/>
          <w:szCs w:val="28"/>
        </w:rPr>
      </w:pPr>
    </w:p>
    <w:p w14:paraId="0D620793">
      <w:pPr>
        <w:jc w:val="center"/>
        <w:rPr>
          <w:rFonts w:hint="eastAsia" w:ascii="宋体" w:hAnsi="宋体" w:eastAsia="宋体" w:cs="宋体"/>
          <w:color w:val="000000"/>
          <w:sz w:val="30"/>
          <w:szCs w:val="30"/>
        </w:rPr>
      </w:pPr>
    </w:p>
    <w:p w14:paraId="0512C813">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270788E4">
      <w:pPr>
        <w:spacing w:line="880" w:lineRule="exact"/>
        <w:jc w:val="center"/>
        <w:rPr>
          <w:rFonts w:hint="eastAsia" w:ascii="宋体" w:hAnsi="宋体" w:cs="宋体"/>
          <w:b/>
          <w:bCs/>
          <w:color w:val="000000"/>
          <w:spacing w:val="-8"/>
          <w:sz w:val="48"/>
          <w:szCs w:val="44"/>
          <w:lang w:val="en-US" w:eastAsia="zh-CN"/>
        </w:rPr>
      </w:pPr>
      <w:r>
        <w:rPr>
          <w:rFonts w:hint="eastAsia" w:ascii="宋体" w:hAnsi="宋体" w:eastAsia="宋体" w:cs="宋体"/>
          <w:b/>
          <w:bCs/>
          <w:color w:val="000000"/>
          <w:spacing w:val="-8"/>
          <w:sz w:val="48"/>
          <w:szCs w:val="44"/>
        </w:rPr>
        <w:t>产品试验检测中心</w:t>
      </w:r>
      <w:r>
        <w:rPr>
          <w:rFonts w:hint="eastAsia" w:ascii="宋体" w:hAnsi="宋体" w:cs="宋体"/>
          <w:b/>
          <w:bCs/>
          <w:color w:val="000000"/>
          <w:spacing w:val="-8"/>
          <w:sz w:val="48"/>
          <w:szCs w:val="44"/>
          <w:lang w:val="en-US" w:eastAsia="zh-CN"/>
        </w:rPr>
        <w:t>铝泵腐蚀自研设备物料</w:t>
      </w:r>
    </w:p>
    <w:p w14:paraId="20A30B2F">
      <w:pPr>
        <w:spacing w:line="880" w:lineRule="exact"/>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采购项目</w:t>
      </w:r>
    </w:p>
    <w:p w14:paraId="303DD75D">
      <w:pPr>
        <w:jc w:val="center"/>
        <w:rPr>
          <w:rFonts w:hint="eastAsia" w:ascii="宋体" w:hAnsi="宋体" w:eastAsia="宋体" w:cs="宋体"/>
          <w:color w:val="000000"/>
          <w:sz w:val="28"/>
          <w:szCs w:val="28"/>
        </w:rPr>
      </w:pPr>
    </w:p>
    <w:p w14:paraId="00F9DABF">
      <w:pPr>
        <w:jc w:val="center"/>
        <w:rPr>
          <w:rFonts w:hint="eastAsia" w:ascii="宋体" w:hAnsi="宋体" w:eastAsia="宋体" w:cs="宋体"/>
          <w:color w:val="000000"/>
          <w:sz w:val="28"/>
          <w:szCs w:val="28"/>
        </w:rPr>
      </w:pPr>
    </w:p>
    <w:p w14:paraId="50555FDB">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217E9EC8">
      <w:pPr>
        <w:jc w:val="center"/>
        <w:rPr>
          <w:rFonts w:hint="eastAsia" w:ascii="宋体" w:hAnsi="宋体" w:eastAsia="宋体" w:cs="宋体"/>
          <w:color w:val="000000"/>
          <w:sz w:val="84"/>
          <w:szCs w:val="84"/>
        </w:rPr>
      </w:pPr>
    </w:p>
    <w:p w14:paraId="7E8B8881">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27DF2DFA">
      <w:pPr>
        <w:jc w:val="center"/>
        <w:rPr>
          <w:rFonts w:hint="eastAsia" w:ascii="宋体" w:hAnsi="宋体" w:eastAsia="宋体" w:cs="宋体"/>
          <w:color w:val="000000"/>
          <w:sz w:val="84"/>
          <w:szCs w:val="84"/>
        </w:rPr>
      </w:pPr>
    </w:p>
    <w:p w14:paraId="072582E7">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6DADE643">
      <w:pPr>
        <w:jc w:val="center"/>
        <w:rPr>
          <w:rFonts w:hint="eastAsia" w:ascii="宋体" w:hAnsi="宋体" w:eastAsia="宋体" w:cs="宋体"/>
          <w:color w:val="000000"/>
          <w:sz w:val="28"/>
          <w:szCs w:val="28"/>
        </w:rPr>
      </w:pPr>
    </w:p>
    <w:p w14:paraId="069E34B8">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72E44386">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14:paraId="5BAF2C4A">
      <w:pPr>
        <w:jc w:val="center"/>
        <w:rPr>
          <w:rFonts w:hint="eastAsia" w:ascii="宋体" w:hAnsi="宋体" w:eastAsia="宋体" w:cs="宋体"/>
          <w:sz w:val="28"/>
          <w:szCs w:val="28"/>
        </w:rPr>
      </w:pPr>
    </w:p>
    <w:p w14:paraId="571D355C">
      <w:pPr>
        <w:pStyle w:val="63"/>
        <w:rPr>
          <w:rFonts w:hint="eastAsia" w:ascii="宋体" w:hAnsi="宋体" w:eastAsia="宋体" w:cs="宋体"/>
        </w:rPr>
      </w:pPr>
      <w:r>
        <w:rPr>
          <w:rFonts w:hint="eastAsia" w:ascii="宋体" w:hAnsi="宋体" w:eastAsia="宋体" w:cs="宋体"/>
        </w:rPr>
        <w:t>第一章  招标公告</w:t>
      </w:r>
    </w:p>
    <w:p w14:paraId="53DBF418">
      <w:pPr>
        <w:pStyle w:val="85"/>
        <w:rPr>
          <w:rFonts w:hint="eastAsia" w:ascii="宋体" w:hAnsi="宋体" w:eastAsia="宋体" w:cs="宋体"/>
        </w:rPr>
      </w:pPr>
      <w:r>
        <w:rPr>
          <w:rFonts w:hint="eastAsia" w:ascii="宋体" w:hAnsi="宋体" w:eastAsia="宋体" w:cs="宋体"/>
        </w:rPr>
        <w:t>一、项目名称</w:t>
      </w:r>
    </w:p>
    <w:p w14:paraId="0F56B0BF">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eastAsia="zh-CN"/>
        </w:rPr>
        <w:t>产品试验检测中心铝泵腐蚀自研设备物料采购项目</w:t>
      </w:r>
    </w:p>
    <w:p w14:paraId="1DAD4FD1">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采购形式编号：ZBGL2026070181</w:t>
      </w:r>
      <w:bookmarkStart w:id="30" w:name="_GoBack"/>
      <w:bookmarkEnd w:id="30"/>
    </w:p>
    <w:bookmarkEnd w:id="0"/>
    <w:p w14:paraId="3D5A3204">
      <w:pPr>
        <w:pStyle w:val="85"/>
        <w:rPr>
          <w:rFonts w:hint="eastAsia" w:ascii="宋体" w:hAnsi="宋体" w:eastAsia="宋体" w:cs="宋体"/>
        </w:rPr>
      </w:pPr>
      <w:r>
        <w:rPr>
          <w:rFonts w:hint="eastAsia" w:ascii="宋体" w:hAnsi="宋体" w:eastAsia="宋体" w:cs="宋体"/>
        </w:rPr>
        <w:t>二、招标内容及形式</w:t>
      </w:r>
    </w:p>
    <w:p w14:paraId="3E11821B">
      <w:pPr>
        <w:pStyle w:val="17"/>
        <w:spacing w:line="360" w:lineRule="auto"/>
        <w:ind w:firstLine="480" w:firstLineChars="200"/>
        <w:rPr>
          <w:rFonts w:hint="default" w:ascii="宋体" w:hAnsi="宋体" w:eastAsia="宋体" w:cs="宋体"/>
          <w:color w:val="000000"/>
          <w:sz w:val="24"/>
          <w:szCs w:val="24"/>
          <w:lang w:val="en-US"/>
        </w:rPr>
      </w:pPr>
      <w:r>
        <w:rPr>
          <w:rFonts w:hint="eastAsia" w:ascii="宋体" w:hAnsi="宋体" w:eastAsia="宋体" w:cs="宋体"/>
          <w:color w:val="000000"/>
          <w:sz w:val="24"/>
          <w:szCs w:val="24"/>
        </w:rPr>
        <w:t>1、招标内容：</w:t>
      </w:r>
      <w:r>
        <w:rPr>
          <w:rFonts w:hint="eastAsia" w:hAnsi="宋体" w:cs="宋体"/>
          <w:color w:val="000000"/>
          <w:sz w:val="24"/>
          <w:szCs w:val="24"/>
          <w:u w:val="none"/>
          <w:lang w:val="en-US" w:eastAsia="zh-CN"/>
        </w:rPr>
        <w:t>铝泵腐蚀自研设备物料采购</w:t>
      </w:r>
    </w:p>
    <w:p w14:paraId="183DC57C">
      <w:pPr>
        <w:pStyle w:val="17"/>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2、招标形式：</w:t>
      </w:r>
      <w:r>
        <w:rPr>
          <w:rFonts w:hint="eastAsia" w:ascii="宋体" w:hAnsi="宋体" w:eastAsia="宋体" w:cs="宋体"/>
          <w:color w:val="000000"/>
          <w:sz w:val="24"/>
          <w:szCs w:val="24"/>
          <w:highlight w:val="none"/>
          <w:lang w:val="en-US" w:eastAsia="zh-CN"/>
        </w:rPr>
        <w:t>公开招标</w:t>
      </w:r>
    </w:p>
    <w:p w14:paraId="36B5B558">
      <w:pPr>
        <w:pStyle w:val="17"/>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348C292A">
      <w:pPr>
        <w:pStyle w:val="85"/>
        <w:rPr>
          <w:rFonts w:hint="eastAsia" w:ascii="宋体" w:hAnsi="宋体" w:eastAsia="宋体" w:cs="宋体"/>
        </w:rPr>
      </w:pPr>
      <w:r>
        <w:rPr>
          <w:rFonts w:hint="eastAsia" w:ascii="宋体" w:hAnsi="宋体" w:eastAsia="宋体" w:cs="宋体"/>
        </w:rPr>
        <w:t>三、项目概况与招标范围</w:t>
      </w:r>
    </w:p>
    <w:p w14:paraId="384A8BFA">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1、项目名称：产品试验检测中心铝泵腐蚀自研设备物料采购项目</w:t>
      </w:r>
    </w:p>
    <w:p w14:paraId="1438605D">
      <w:pPr>
        <w:pStyle w:val="17"/>
        <w:spacing w:line="360" w:lineRule="auto"/>
        <w:ind w:firstLine="480" w:firstLineChars="200"/>
        <w:rPr>
          <w:rFonts w:hint="default" w:hAnsi="宋体" w:cs="宋体"/>
          <w:color w:val="000000"/>
          <w:sz w:val="24"/>
          <w:szCs w:val="24"/>
          <w:highlight w:val="none"/>
          <w:lang w:val="en-US" w:eastAsia="zh-CN"/>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highlight w:val="none"/>
        </w:rPr>
        <w:t>济南市</w:t>
      </w:r>
      <w:r>
        <w:rPr>
          <w:rFonts w:hint="eastAsia" w:hAnsi="宋体" w:cs="宋体"/>
          <w:color w:val="000000"/>
          <w:sz w:val="24"/>
          <w:szCs w:val="24"/>
          <w:highlight w:val="none"/>
          <w:lang w:val="en-US" w:eastAsia="zh-CN"/>
        </w:rPr>
        <w:t>高新区华奥路777号</w:t>
      </w:r>
    </w:p>
    <w:p w14:paraId="3DABCB33">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7176930B">
      <w:pPr>
        <w:pStyle w:val="83"/>
        <w:rPr>
          <w:rFonts w:hint="eastAsia" w:eastAsia="宋体" w:cs="宋体"/>
          <w:highlight w:val="none"/>
          <w:u w:val="single"/>
          <w:lang w:val="en-US"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none"/>
          <w:u w:val="single"/>
          <w:lang w:val="en-US" w:eastAsia="zh-CN"/>
        </w:rPr>
        <w:t>电汇</w:t>
      </w:r>
    </w:p>
    <w:p w14:paraId="475FD626">
      <w:pPr>
        <w:pStyle w:val="83"/>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7"/>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0FE9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2035467F">
            <w:pPr>
              <w:pStyle w:val="87"/>
              <w:rPr>
                <w:rFonts w:hint="eastAsia" w:ascii="宋体" w:hAnsi="宋体" w:eastAsia="宋体" w:cs="宋体"/>
                <w:b w:val="0"/>
              </w:rPr>
            </w:pPr>
            <w:r>
              <w:rPr>
                <w:rFonts w:hint="eastAsia" w:ascii="宋体" w:hAnsi="宋体" w:eastAsia="宋体" w:cs="宋体"/>
                <w:b w:val="0"/>
              </w:rPr>
              <w:t>表1：具体付款方式</w:t>
            </w:r>
          </w:p>
        </w:tc>
      </w:tr>
      <w:tr w14:paraId="6CB8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59E60605">
            <w:pPr>
              <w:pStyle w:val="87"/>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250FD6DA">
            <w:pPr>
              <w:pStyle w:val="87"/>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73214212">
            <w:pPr>
              <w:pStyle w:val="87"/>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6BABFA18">
            <w:pPr>
              <w:pStyle w:val="87"/>
              <w:rPr>
                <w:rFonts w:hint="eastAsia" w:ascii="宋体" w:hAnsi="宋体" w:eastAsia="宋体" w:cs="宋体"/>
                <w:b w:val="0"/>
              </w:rPr>
            </w:pPr>
            <w:r>
              <w:rPr>
                <w:rFonts w:hint="eastAsia" w:ascii="宋体" w:hAnsi="宋体" w:eastAsia="宋体" w:cs="宋体"/>
                <w:b w:val="0"/>
              </w:rPr>
              <w:t>比例</w:t>
            </w:r>
          </w:p>
        </w:tc>
      </w:tr>
      <w:tr w14:paraId="50F4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0D103182">
            <w:pPr>
              <w:pStyle w:val="87"/>
              <w:jc w:val="center"/>
              <w:rPr>
                <w:rFonts w:hint="eastAsia" w:ascii="宋体" w:hAnsi="宋体" w:eastAsia="宋体" w:cs="宋体"/>
                <w:b w:val="0"/>
              </w:rPr>
            </w:pPr>
            <w:r>
              <w:rPr>
                <w:rFonts w:hint="eastAsia" w:ascii="宋体" w:hAnsi="宋体" w:eastAsia="宋体" w:cs="宋体"/>
                <w:b w:val="0"/>
                <w:lang w:eastAsia="zh-CN"/>
              </w:rPr>
              <w:t>产品试验检测中心设备配件采购项目</w:t>
            </w:r>
          </w:p>
        </w:tc>
        <w:tc>
          <w:tcPr>
            <w:tcW w:w="775" w:type="pct"/>
            <w:tcBorders>
              <w:top w:val="single" w:color="auto" w:sz="4" w:space="0"/>
              <w:left w:val="single" w:color="auto" w:sz="4" w:space="0"/>
              <w:bottom w:val="single" w:color="auto" w:sz="4" w:space="0"/>
              <w:right w:val="single" w:color="auto" w:sz="4" w:space="0"/>
            </w:tcBorders>
            <w:vAlign w:val="center"/>
          </w:tcPr>
          <w:p w14:paraId="7DA01A8E">
            <w:pPr>
              <w:pStyle w:val="87"/>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26D1708D">
            <w:pPr>
              <w:pStyle w:val="87"/>
              <w:jc w:val="center"/>
              <w:rPr>
                <w:rFonts w:hint="eastAsia" w:ascii="宋体" w:hAnsi="宋体" w:eastAsia="宋体" w:cs="宋体"/>
                <w:b w:val="0"/>
              </w:rPr>
            </w:pPr>
            <w:r>
              <w:rPr>
                <w:rFonts w:hint="eastAsia" w:ascii="宋体" w:hAnsi="宋体" w:eastAsia="宋体" w:cs="宋体"/>
                <w:b w:val="0"/>
                <w:lang w:val="en-US" w:eastAsia="zh-CN"/>
              </w:rPr>
              <w:t>据实结算，货物</w:t>
            </w:r>
            <w:r>
              <w:rPr>
                <w:rFonts w:hint="eastAsia" w:ascii="宋体" w:hAnsi="宋体" w:eastAsia="宋体" w:cs="宋体"/>
                <w:b w:val="0"/>
              </w:rPr>
              <w:t>全部到齐，经现场安装调试验收合格后，投标方提交金额为结算额90%的发票，经招标方依照财务制度审核无误后支付，结算额的10%作为质保金，待质保期结束后无息支付</w:t>
            </w:r>
          </w:p>
        </w:tc>
        <w:tc>
          <w:tcPr>
            <w:tcW w:w="951" w:type="pct"/>
            <w:tcBorders>
              <w:top w:val="single" w:color="auto" w:sz="4" w:space="0"/>
              <w:left w:val="single" w:color="auto" w:sz="4" w:space="0"/>
              <w:bottom w:val="single" w:color="auto" w:sz="4" w:space="0"/>
              <w:right w:val="single" w:color="auto" w:sz="4" w:space="0"/>
            </w:tcBorders>
            <w:vAlign w:val="center"/>
          </w:tcPr>
          <w:p w14:paraId="75EA9928">
            <w:pPr>
              <w:pStyle w:val="87"/>
              <w:jc w:val="center"/>
              <w:rPr>
                <w:rFonts w:hint="default" w:ascii="宋体" w:hAnsi="宋体" w:eastAsia="宋体" w:cs="宋体"/>
                <w:b w:val="0"/>
                <w:lang w:val="en-US" w:eastAsia="zh-CN"/>
              </w:rPr>
            </w:pPr>
            <w:r>
              <w:rPr>
                <w:rFonts w:hint="eastAsia" w:ascii="宋体" w:hAnsi="宋体" w:eastAsia="宋体" w:cs="宋体"/>
                <w:b w:val="0"/>
                <w:lang w:val="en-US" w:eastAsia="zh-CN"/>
              </w:rPr>
              <w:t>90%/10%</w:t>
            </w:r>
          </w:p>
        </w:tc>
      </w:tr>
    </w:tbl>
    <w:p w14:paraId="50BAD5EE">
      <w:pPr>
        <w:pStyle w:val="85"/>
        <w:rPr>
          <w:rFonts w:hint="eastAsia" w:ascii="宋体" w:hAnsi="宋体" w:eastAsia="宋体" w:cs="宋体"/>
        </w:rPr>
      </w:pPr>
      <w:r>
        <w:rPr>
          <w:rFonts w:hint="eastAsia" w:ascii="宋体" w:hAnsi="宋体" w:eastAsia="宋体" w:cs="宋体"/>
        </w:rPr>
        <w:t>四、投标说明</w:t>
      </w:r>
    </w:p>
    <w:p w14:paraId="0CB62ADA">
      <w:pPr>
        <w:pStyle w:val="93"/>
        <w:ind w:firstLine="480"/>
        <w:rPr>
          <w:rFonts w:hint="eastAsia" w:ascii="宋体" w:hAnsi="宋体" w:eastAsia="宋体" w:cs="宋体"/>
        </w:rPr>
      </w:pPr>
      <w:r>
        <w:rPr>
          <w:rFonts w:hint="eastAsia" w:ascii="宋体" w:hAnsi="宋体" w:eastAsia="宋体" w:cs="宋体"/>
        </w:rPr>
        <w:t>1、报名方式</w:t>
      </w:r>
    </w:p>
    <w:p w14:paraId="276AD516">
      <w:pPr>
        <w:pStyle w:val="83"/>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1E5D00B3">
      <w:pPr>
        <w:pStyle w:val="83"/>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524574E4">
      <w:pPr>
        <w:pStyle w:val="83"/>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2B522330">
      <w:pPr>
        <w:pStyle w:val="83"/>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5EBD2467">
      <w:pPr>
        <w:pStyle w:val="83"/>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7E234385">
      <w:pPr>
        <w:pStyle w:val="83"/>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3A1E3106">
      <w:pPr>
        <w:pStyle w:val="83"/>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4FF1E80E">
      <w:pPr>
        <w:pStyle w:val="89"/>
        <w:ind w:firstLine="480"/>
        <w:rPr>
          <w:rFonts w:hint="eastAsia" w:ascii="宋体" w:hAnsi="宋体" w:eastAsia="宋体" w:cs="宋体"/>
        </w:rPr>
      </w:pPr>
      <w:r>
        <w:rPr>
          <w:rFonts w:hint="eastAsia" w:ascii="宋体" w:hAnsi="宋体" w:eastAsia="宋体" w:cs="宋体"/>
        </w:rPr>
        <w:t>2、投标条件</w:t>
      </w:r>
    </w:p>
    <w:p w14:paraId="1F823624">
      <w:pPr>
        <w:pStyle w:val="17"/>
        <w:spacing w:line="360" w:lineRule="auto"/>
        <w:ind w:firstLine="240" w:firstLineChars="1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（1）拟标投人必须是在中华人民共和国境内注册的独立法人机构，具有独立承担民事责任能力，公司成立三年以上（以营业执照成立日期到开标当日满三年为准）；</w:t>
      </w:r>
      <w:r>
        <w:rPr>
          <w:rFonts w:hint="eastAsia" w:ascii="宋体" w:hAnsi="宋体" w:eastAsia="宋体" w:cs="宋体"/>
          <w:color w:val="000000"/>
          <w:sz w:val="24"/>
          <w:szCs w:val="24"/>
          <w:highlight w:val="yellow"/>
          <w:lang w:val="en-US" w:eastAsia="zh-CN"/>
        </w:rPr>
        <w:t>注册资金为</w:t>
      </w:r>
      <w:r>
        <w:rPr>
          <w:rFonts w:hint="eastAsia" w:hAnsi="宋体" w:cs="宋体"/>
          <w:color w:val="000000"/>
          <w:sz w:val="24"/>
          <w:szCs w:val="24"/>
          <w:highlight w:val="yellow"/>
          <w:lang w:val="en-US" w:eastAsia="zh-CN"/>
        </w:rPr>
        <w:t>1</w:t>
      </w:r>
      <w:r>
        <w:rPr>
          <w:rFonts w:hint="eastAsia" w:ascii="宋体" w:hAnsi="宋体" w:eastAsia="宋体" w:cs="宋体"/>
          <w:color w:val="000000"/>
          <w:sz w:val="24"/>
          <w:szCs w:val="24"/>
          <w:highlight w:val="yellow"/>
          <w:lang w:val="en-US" w:eastAsia="zh-CN"/>
        </w:rPr>
        <w:t>00万元（含）及以上人民币（或等值其他货币）；</w:t>
      </w:r>
      <w:r>
        <w:rPr>
          <w:rFonts w:hint="eastAsia" w:ascii="宋体" w:hAnsi="宋体" w:eastAsia="宋体" w:cs="宋体"/>
          <w:color w:val="000000"/>
          <w:sz w:val="24"/>
          <w:szCs w:val="24"/>
        </w:rPr>
        <w:t>经营范围满足招标人需求；</w:t>
      </w:r>
      <w:r>
        <w:rPr>
          <w:rFonts w:hint="eastAsia" w:ascii="宋体" w:hAnsi="宋体" w:eastAsia="宋体" w:cs="宋体"/>
          <w:color w:val="000000"/>
          <w:sz w:val="24"/>
          <w:szCs w:val="24"/>
          <w:lang w:val="en-US" w:eastAsia="zh-CN"/>
        </w:rPr>
        <w:t>满足技术、质量、资金等要求，财务状况良好、经营稳定，具有全面履约的能力</w:t>
      </w:r>
    </w:p>
    <w:p w14:paraId="0C2D6EEC">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7851AD81">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4EFC01E3">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41E6A1A5">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04CE75E">
      <w:pPr>
        <w:pStyle w:val="17"/>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（6）拟投标人经审计的近三年的公司财务报表（资产负债表、损益表、现金流量表）</w:t>
      </w:r>
      <w:r>
        <w:rPr>
          <w:rFonts w:hint="eastAsia" w:ascii="宋体" w:hAnsi="宋体" w:eastAsia="宋体" w:cs="宋体"/>
          <w:color w:val="000000"/>
          <w:sz w:val="24"/>
          <w:szCs w:val="24"/>
          <w:highlight w:val="none"/>
        </w:rPr>
        <w:t>未显示异常</w:t>
      </w:r>
      <w:r>
        <w:rPr>
          <w:rFonts w:hint="eastAsia" w:ascii="宋体" w:hAnsi="宋体" w:eastAsia="宋体" w:cs="宋体"/>
          <w:color w:val="000000"/>
          <w:sz w:val="24"/>
          <w:szCs w:val="24"/>
          <w:highlight w:val="none"/>
          <w:lang w:val="en-US" w:eastAsia="zh-CN"/>
        </w:rPr>
        <w:t>,并提供完税证明</w:t>
      </w:r>
    </w:p>
    <w:p w14:paraId="5AD34D59">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296F925E">
      <w:pPr>
        <w:pStyle w:val="17"/>
        <w:spacing w:line="360" w:lineRule="auto"/>
        <w:ind w:firstLine="235" w:firstLineChars="98"/>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（8）拟投标人应提供企业对外担保说明（写明贵单位对外有无对外担保和质押业务，需加盖公章）</w:t>
      </w:r>
    </w:p>
    <w:p w14:paraId="77FDE9BB">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）本项目不接受联合体投标。</w:t>
      </w:r>
    </w:p>
    <w:p w14:paraId="448F0A40">
      <w:pPr>
        <w:pStyle w:val="17"/>
        <w:spacing w:line="360" w:lineRule="auto"/>
        <w:ind w:firstLine="235" w:firstLineChars="98"/>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w:t>
      </w:r>
      <w:r>
        <w:rPr>
          <w:rFonts w:hint="eastAsia" w:hAnsi="宋体" w:cs="宋体"/>
          <w:color w:val="000000"/>
          <w:sz w:val="24"/>
          <w:szCs w:val="24"/>
          <w:highlight w:val="none"/>
          <w:lang w:val="en-US" w:eastAsia="zh-CN"/>
        </w:rPr>
        <w:t>10</w:t>
      </w:r>
      <w:r>
        <w:rPr>
          <w:rFonts w:hint="eastAsia" w:ascii="宋体" w:hAnsi="宋体" w:eastAsia="宋体" w:cs="宋体"/>
          <w:color w:val="000000"/>
          <w:sz w:val="24"/>
          <w:szCs w:val="24"/>
          <w:highlight w:val="none"/>
          <w:lang w:val="en-US" w:eastAsia="zh-CN"/>
        </w:rPr>
        <w:t xml:space="preserve">）无招标违规、谎报年度报告信息、提供虚假资质资料等行为或其他行政处罚记录； </w:t>
      </w:r>
    </w:p>
    <w:p w14:paraId="00F1A130">
      <w:pPr>
        <w:pStyle w:val="17"/>
        <w:spacing w:line="360" w:lineRule="auto"/>
        <w:ind w:firstLine="235" w:firstLineChars="98"/>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 xml:space="preserve">投标人的直接或间接股东、法定代表人、董事、监事、高管非重汽员工及其亲属。 </w:t>
      </w:r>
    </w:p>
    <w:p w14:paraId="400C0F3E">
      <w:pPr>
        <w:pStyle w:val="17"/>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14EC48F5">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w:t>
      </w:r>
      <w:r>
        <w:rPr>
          <w:rFonts w:hint="eastAsia" w:hAnsi="宋体" w:cs="宋体"/>
          <w:color w:val="000000"/>
          <w:sz w:val="24"/>
          <w:szCs w:val="24"/>
          <w:lang w:eastAsia="zh-CN"/>
        </w:rPr>
        <w:t>（</w:t>
      </w:r>
      <w:r>
        <w:rPr>
          <w:rFonts w:hint="eastAsia" w:hAnsi="宋体" w:cs="宋体"/>
          <w:color w:val="000000"/>
          <w:sz w:val="24"/>
          <w:szCs w:val="24"/>
          <w:lang w:val="en-US" w:eastAsia="zh-CN"/>
        </w:rPr>
        <w:t>若线上参会，需视频端展示）</w:t>
      </w:r>
      <w:r>
        <w:rPr>
          <w:rFonts w:hint="eastAsia" w:ascii="宋体" w:hAnsi="宋体" w:eastAsia="宋体" w:cs="宋体"/>
          <w:color w:val="000000"/>
          <w:sz w:val="24"/>
          <w:szCs w:val="24"/>
        </w:rPr>
        <w:t>，否则视为</w:t>
      </w:r>
      <w:r>
        <w:rPr>
          <w:rFonts w:hint="eastAsia" w:hAnsi="宋体" w:cs="宋体"/>
          <w:color w:val="000000"/>
          <w:sz w:val="24"/>
          <w:szCs w:val="24"/>
          <w:lang w:val="en-US" w:eastAsia="zh-CN"/>
        </w:rPr>
        <w:t>投标无效</w:t>
      </w:r>
      <w:r>
        <w:rPr>
          <w:rFonts w:hint="eastAsia" w:ascii="宋体" w:hAnsi="宋体" w:eastAsia="宋体" w:cs="宋体"/>
          <w:color w:val="000000"/>
          <w:sz w:val="24"/>
          <w:szCs w:val="24"/>
        </w:rPr>
        <w:t>；</w:t>
      </w:r>
    </w:p>
    <w:p w14:paraId="5EF1F5AC">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w:t>
      </w:r>
      <w:r>
        <w:rPr>
          <w:rFonts w:hint="eastAsia" w:hAnsi="宋体" w:cs="宋体"/>
          <w:color w:val="000000"/>
          <w:sz w:val="24"/>
          <w:szCs w:val="24"/>
          <w:lang w:eastAsia="zh-CN"/>
        </w:rPr>
        <w:t>（</w:t>
      </w:r>
      <w:r>
        <w:rPr>
          <w:rFonts w:hint="eastAsia" w:hAnsi="宋体" w:cs="宋体"/>
          <w:color w:val="000000"/>
          <w:sz w:val="24"/>
          <w:szCs w:val="24"/>
          <w:lang w:val="en-US" w:eastAsia="zh-CN"/>
        </w:rPr>
        <w:t>若线上参会，需视频端展示）</w:t>
      </w:r>
      <w:r>
        <w:rPr>
          <w:rFonts w:hint="eastAsia" w:ascii="宋体" w:hAnsi="宋体" w:eastAsia="宋体" w:cs="宋体"/>
          <w:color w:val="000000"/>
          <w:sz w:val="24"/>
          <w:szCs w:val="24"/>
        </w:rPr>
        <w:t>，否则视为</w:t>
      </w:r>
      <w:r>
        <w:rPr>
          <w:rFonts w:hint="eastAsia" w:hAnsi="宋体" w:cs="宋体"/>
          <w:color w:val="000000"/>
          <w:sz w:val="24"/>
          <w:szCs w:val="24"/>
          <w:lang w:val="en-US" w:eastAsia="zh-CN"/>
        </w:rPr>
        <w:t>投标无效</w:t>
      </w:r>
      <w:r>
        <w:rPr>
          <w:rFonts w:hint="eastAsia" w:ascii="宋体" w:hAnsi="宋体" w:eastAsia="宋体" w:cs="宋体"/>
          <w:color w:val="000000"/>
          <w:sz w:val="24"/>
          <w:szCs w:val="24"/>
        </w:rPr>
        <w:t>；</w:t>
      </w:r>
    </w:p>
    <w:p w14:paraId="43ACAA70">
      <w:pPr>
        <w:pStyle w:val="83"/>
        <w:ind w:firstLine="480"/>
        <w:rPr>
          <w:rFonts w:hint="eastAsia" w:ascii="宋体" w:hAnsi="宋体" w:eastAsia="宋体" w:cs="宋体"/>
          <w:b/>
          <w:highlight w:val="none"/>
        </w:rPr>
      </w:pPr>
      <w:r>
        <w:rPr>
          <w:rFonts w:hint="eastAsia" w:ascii="宋体" w:hAnsi="宋体" w:eastAsia="宋体" w:cs="宋体"/>
          <w:b/>
          <w:highlight w:val="none"/>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若线上参会，需视频端展示），否则视</w:t>
      </w:r>
      <w:r>
        <w:rPr>
          <w:rFonts w:hint="eastAsia" w:eastAsia="宋体" w:cs="宋体"/>
          <w:b/>
          <w:highlight w:val="none"/>
          <w:lang w:val="en-US" w:eastAsia="zh-CN"/>
        </w:rPr>
        <w:t>为投标无效</w:t>
      </w:r>
      <w:r>
        <w:rPr>
          <w:rFonts w:hint="eastAsia" w:ascii="宋体" w:hAnsi="宋体" w:eastAsia="宋体" w:cs="宋体"/>
          <w:b/>
          <w:highlight w:val="none"/>
        </w:rPr>
        <w:t>。</w:t>
      </w:r>
    </w:p>
    <w:p w14:paraId="08818055">
      <w:pPr>
        <w:pStyle w:val="89"/>
        <w:ind w:firstLine="480"/>
        <w:rPr>
          <w:rFonts w:hint="eastAsia" w:ascii="宋体" w:hAnsi="宋体" w:eastAsia="宋体" w:cs="宋体"/>
        </w:rPr>
      </w:pPr>
      <w:r>
        <w:rPr>
          <w:rFonts w:hint="eastAsia" w:ascii="宋体" w:hAnsi="宋体" w:eastAsia="宋体" w:cs="宋体"/>
        </w:rPr>
        <w:t>3、报价</w:t>
      </w:r>
    </w:p>
    <w:p w14:paraId="17CB0722">
      <w:pPr>
        <w:pStyle w:val="1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083E56A2">
      <w:pPr>
        <w:pStyle w:val="83"/>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78F7B3F7">
      <w:pPr>
        <w:pStyle w:val="83"/>
        <w:numPr>
          <w:ilvl w:val="0"/>
          <w:numId w:val="2"/>
        </w:numPr>
        <w:ind w:firstLine="480"/>
        <w:rPr>
          <w:rFonts w:hint="eastAsia" w:ascii="宋体" w:hAnsi="宋体" w:eastAsia="宋体" w:cs="宋体"/>
          <w:b/>
        </w:rPr>
      </w:pPr>
      <w:r>
        <w:rPr>
          <w:rFonts w:hint="eastAsia" w:ascii="宋体" w:hAnsi="宋体" w:eastAsia="宋体" w:cs="宋体"/>
          <w:b/>
        </w:rPr>
        <w:t>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64DA32DF">
      <w:pPr>
        <w:pStyle w:val="93"/>
        <w:rPr>
          <w:rFonts w:hint="eastAsia" w:ascii="宋体" w:hAnsi="宋体" w:eastAsia="宋体" w:cs="宋体"/>
        </w:rPr>
      </w:pPr>
      <w:r>
        <w:rPr>
          <w:rFonts w:hint="eastAsia" w:ascii="宋体" w:hAnsi="宋体" w:eastAsia="宋体" w:cs="宋体"/>
        </w:rPr>
        <w:t>4、投标保证金</w:t>
      </w:r>
    </w:p>
    <w:p w14:paraId="2AC28A1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2000</w:t>
      </w:r>
      <w:r>
        <w:rPr>
          <w:rFonts w:hint="eastAsia" w:ascii="宋体" w:hAnsi="宋体" w:eastAsia="宋体" w:cs="宋体"/>
          <w:color w:val="000000"/>
          <w:kern w:val="2"/>
          <w:sz w:val="24"/>
          <w:szCs w:val="24"/>
          <w:highlight w:val="none"/>
          <w:lang w:val="en-US" w:eastAsia="zh-CN" w:bidi="ar-SA"/>
        </w:rPr>
        <w:t>元的投标保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692E1FA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36C8AE4">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188116E0">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注意事项：</w:t>
      </w:r>
    </w:p>
    <w:p w14:paraId="534B0FF8">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转账时，请注意备注投标的项目名称，方便后期核对退款。</w:t>
      </w:r>
    </w:p>
    <w:p w14:paraId="5436D703">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报名时提供电子回单（含贵公司账户及我公司账户信息）</w:t>
      </w:r>
    </w:p>
    <w:p w14:paraId="422B55DD">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报名时候，请务必在邮件正文中文字表述付款账号、户名、开户行名称、开户行行号、保证金金额。</w:t>
      </w:r>
    </w:p>
    <w:p w14:paraId="005CB1A1">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未按照本要求提供信息，导致保证金退回困难等事宜，由投标单位承担。</w:t>
      </w:r>
    </w:p>
    <w:p w14:paraId="6DE1B5CF">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4.3投标保证金形式：</w:t>
      </w:r>
    </w:p>
    <w:p w14:paraId="3522FCA1">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(一) 该银行账户只接受电汇。</w:t>
      </w:r>
    </w:p>
    <w:p w14:paraId="7EB182D3">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w:t>
      </w:r>
      <w:r>
        <w:rPr>
          <w:rFonts w:hint="eastAsia" w:ascii="宋体" w:hAnsi="宋体" w:cs="宋体"/>
          <w:color w:val="000000"/>
          <w:kern w:val="2"/>
          <w:sz w:val="24"/>
          <w:szCs w:val="24"/>
          <w:highlight w:val="none"/>
          <w:lang w:val="en-US" w:eastAsia="zh-CN" w:bidi="ar-SA"/>
        </w:rPr>
        <w:t>二</w:t>
      </w:r>
      <w:r>
        <w:rPr>
          <w:rFonts w:hint="eastAsia" w:ascii="宋体" w:hAnsi="宋体" w:eastAsia="宋体" w:cs="宋体"/>
          <w:color w:val="000000"/>
          <w:kern w:val="2"/>
          <w:sz w:val="24"/>
          <w:szCs w:val="24"/>
          <w:highlight w:val="none"/>
          <w:lang w:val="en-US" w:eastAsia="zh-CN" w:bidi="ar-SA"/>
        </w:rPr>
        <w:t>) 对于没有中标的投标单位，投标保证金将于招标人内部完成中标人评审并确认最终中标人后在</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工作日内予以原路返还；对于中标供应商，投标保证金将在签订合同后</w:t>
      </w:r>
      <w:r>
        <w:rPr>
          <w:rFonts w:hint="eastAsia" w:ascii="宋体" w:hAnsi="宋体" w:eastAsia="宋体" w:cs="宋体"/>
          <w:color w:val="000000"/>
          <w:kern w:val="2"/>
          <w:sz w:val="24"/>
          <w:szCs w:val="24"/>
          <w:highlight w:val="none"/>
          <w:u w:val="single"/>
          <w:lang w:val="en-US" w:eastAsia="zh-CN" w:bidi="ar-SA"/>
        </w:rPr>
        <w:t>30</w:t>
      </w:r>
      <w:r>
        <w:rPr>
          <w:rFonts w:hint="eastAsia" w:ascii="宋体" w:hAnsi="宋体" w:eastAsia="宋体" w:cs="宋体"/>
          <w:color w:val="000000"/>
          <w:kern w:val="2"/>
          <w:sz w:val="24"/>
          <w:szCs w:val="24"/>
          <w:highlight w:val="none"/>
          <w:lang w:val="en-US" w:eastAsia="zh-CN" w:bidi="ar-SA"/>
        </w:rPr>
        <w:t>工作日内返还</w:t>
      </w:r>
      <w:r>
        <w:rPr>
          <w:rFonts w:hint="eastAsia" w:ascii="宋体" w:hAnsi="宋体" w:cs="宋体"/>
          <w:color w:val="000000"/>
          <w:kern w:val="2"/>
          <w:sz w:val="24"/>
          <w:szCs w:val="24"/>
          <w:highlight w:val="none"/>
          <w:lang w:val="en-US" w:eastAsia="zh-CN" w:bidi="ar-SA"/>
        </w:rPr>
        <w:t>，退还保证金时，不计算利息</w:t>
      </w:r>
      <w:r>
        <w:rPr>
          <w:rFonts w:hint="eastAsia" w:ascii="宋体" w:hAnsi="宋体" w:eastAsia="宋体" w:cs="宋体"/>
          <w:color w:val="000000"/>
          <w:kern w:val="2"/>
          <w:sz w:val="24"/>
          <w:szCs w:val="24"/>
          <w:highlight w:val="none"/>
          <w:lang w:val="en-US" w:eastAsia="zh-CN" w:bidi="ar-SA"/>
        </w:rPr>
        <w:t>。</w:t>
      </w:r>
    </w:p>
    <w:p w14:paraId="575ECEF8">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4.4发生以下情况时，有权没收保证金：</w:t>
      </w:r>
    </w:p>
    <w:p w14:paraId="3F52367A">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①供应商在提交响应文件截止时间后撤回响应文件的；</w:t>
      </w:r>
    </w:p>
    <w:p w14:paraId="3B28560B">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②供应商在响应文件中提供虚假材料的；</w:t>
      </w:r>
    </w:p>
    <w:p w14:paraId="3EA3F41E">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③除因不可抗力或谈判文件、询价通知书认可的情形以外，成交供应商不与采购人签订合同的；</w:t>
      </w:r>
    </w:p>
    <w:p w14:paraId="23611832">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④供应商与采购人、其他供应商或者采购代理机构恶意串通、围标、陪标的；</w:t>
      </w:r>
    </w:p>
    <w:p w14:paraId="5F392B1B">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⑤采购文件规定的其他情形；</w:t>
      </w:r>
    </w:p>
    <w:p w14:paraId="02F59592">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⑥供应商有违约违规行为或被投诉、举报的，在调查处理期间，保证金暂不退还，待调查处理结束后按有关规定处理。</w:t>
      </w:r>
    </w:p>
    <w:p w14:paraId="295A8A6A">
      <w:pPr>
        <w:pStyle w:val="8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0302C30C">
      <w:pPr>
        <w:pStyle w:val="83"/>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w:t>
      </w:r>
      <w:r>
        <w:rPr>
          <w:rFonts w:hint="eastAsia" w:eastAsia="宋体" w:cs="宋体"/>
          <w:color w:val="000000"/>
          <w:kern w:val="2"/>
          <w:sz w:val="24"/>
          <w:szCs w:val="24"/>
          <w:lang w:val="en-US" w:eastAsia="zh-CN" w:bidi="ar-SA"/>
        </w:rPr>
        <w:t>书面及邮件</w:t>
      </w:r>
      <w:r>
        <w:rPr>
          <w:rFonts w:hint="eastAsia" w:ascii="宋体" w:hAnsi="宋体" w:eastAsia="宋体" w:cs="宋体"/>
          <w:color w:val="000000"/>
          <w:kern w:val="2"/>
          <w:sz w:val="24"/>
          <w:szCs w:val="24"/>
          <w:lang w:val="en-US" w:eastAsia="zh-CN" w:bidi="ar-SA"/>
        </w:rPr>
        <w:t>答复为准</w:t>
      </w:r>
      <w:r>
        <w:rPr>
          <w:rFonts w:hint="eastAsia" w:ascii="宋体" w:hAnsi="宋体" w:eastAsia="宋体" w:cs="宋体"/>
        </w:rPr>
        <w:t>。</w:t>
      </w:r>
    </w:p>
    <w:p w14:paraId="1A4FD437">
      <w:pPr>
        <w:pStyle w:val="8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5CB561FB">
      <w:pPr>
        <w:pStyle w:val="83"/>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57FD45C9">
      <w:pPr>
        <w:pStyle w:val="83"/>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2723F58E">
      <w:pPr>
        <w:pStyle w:val="89"/>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150595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0FDB6F93">
      <w:pPr>
        <w:pStyle w:val="83"/>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lang w:eastAsia="zh-CN"/>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highlight w:val="none"/>
        </w:rPr>
        <w:t>若为现场</w:t>
      </w:r>
      <w:r>
        <w:rPr>
          <w:rFonts w:hint="eastAsia" w:eastAsia="宋体" w:cs="宋体"/>
          <w:b/>
          <w:highlight w:val="none"/>
          <w:lang w:val="en-US" w:eastAsia="zh-CN"/>
        </w:rPr>
        <w:t>参加投标</w:t>
      </w:r>
      <w:r>
        <w:rPr>
          <w:rFonts w:hint="eastAsia" w:eastAsia="宋体" w:cs="宋体"/>
          <w:b/>
          <w:highlight w:val="none"/>
        </w:rPr>
        <w:t>，营业</w:t>
      </w:r>
      <w:r>
        <w:rPr>
          <w:rFonts w:hint="eastAsia" w:eastAsia="宋体" w:cs="宋体"/>
          <w:b/>
        </w:rPr>
        <w:t>执照和授权书需</w:t>
      </w:r>
      <w:r>
        <w:rPr>
          <w:rFonts w:hint="eastAsia" w:eastAsia="宋体" w:cs="宋体"/>
          <w:b/>
          <w:highlight w:val="none"/>
        </w:rPr>
        <w:t>在开标现场出示；若为视频</w:t>
      </w:r>
      <w:r>
        <w:rPr>
          <w:rFonts w:hint="eastAsia" w:eastAsia="宋体" w:cs="宋体"/>
          <w:b/>
          <w:highlight w:val="none"/>
          <w:lang w:val="en-US" w:eastAsia="zh-CN"/>
        </w:rPr>
        <w:t>参加投标</w:t>
      </w:r>
      <w:r>
        <w:rPr>
          <w:rFonts w:hint="eastAsia" w:eastAsia="宋体" w:cs="宋体"/>
          <w:b/>
          <w:highlight w:val="none"/>
        </w:rPr>
        <w:t>，则需在视频端呈现即可。</w:t>
      </w:r>
      <w:r>
        <w:rPr>
          <w:rFonts w:hint="eastAsia" w:eastAsia="宋体" w:cs="宋体"/>
          <w:highlight w:val="none"/>
        </w:rPr>
        <w:t>若没有携带营业执照原</w:t>
      </w:r>
      <w:r>
        <w:rPr>
          <w:rFonts w:hint="eastAsia" w:eastAsia="宋体" w:cs="宋体"/>
        </w:rPr>
        <w:t>件，将根据现场所有参与开标的投标单位和专家共同判定得出认可情况</w:t>
      </w:r>
      <w:r>
        <w:rPr>
          <w:rFonts w:hint="eastAsia" w:eastAsia="宋体" w:cs="宋体"/>
          <w:b/>
        </w:rPr>
        <w:t>。</w:t>
      </w:r>
      <w:r>
        <w:rPr>
          <w:rFonts w:hint="eastAsia" w:eastAsia="宋体" w:cs="宋体"/>
          <w:strike w:val="0"/>
          <w:dstrike w:val="0"/>
        </w:rPr>
        <w:t>详见附件格式</w:t>
      </w:r>
      <w:r>
        <w:rPr>
          <w:rFonts w:hint="eastAsia" w:eastAsia="宋体" w:cs="宋体"/>
          <w:strike w:val="0"/>
          <w:dstrike w:val="0"/>
          <w:color w:val="auto"/>
        </w:rPr>
        <w:t>1—11</w:t>
      </w:r>
      <w:r>
        <w:rPr>
          <w:rFonts w:hint="eastAsia" w:eastAsia="宋体" w:cs="宋体"/>
          <w:strike w:val="0"/>
          <w:dstrike w:val="0"/>
          <w:color w:val="auto"/>
          <w:lang w:eastAsia="zh-CN"/>
        </w:rPr>
        <w:t>。</w:t>
      </w:r>
    </w:p>
    <w:p w14:paraId="4082CC07">
      <w:pPr>
        <w:pStyle w:val="83"/>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2034247E">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7AD9E64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5E21524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41F42AAD">
      <w:pPr>
        <w:spacing w:line="360" w:lineRule="auto"/>
        <w:ind w:firstLine="480" w:firstLineChars="200"/>
        <w:rPr>
          <w:rFonts w:hint="eastAsia" w:ascii="宋体" w:hAnsi="宋体" w:eastAsia="宋体" w:cs="宋体"/>
          <w:color w:val="000000"/>
          <w:sz w:val="24"/>
          <w:szCs w:val="24"/>
          <w:highlight w:val="green"/>
          <w:lang w:eastAsia="zh-C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lang w:eastAsia="zh-CN"/>
        </w:rPr>
        <w:t>；</w:t>
      </w:r>
    </w:p>
    <w:p w14:paraId="4D8918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7E76E1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2923A0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企业信用证明材料（征信报告）；</w:t>
      </w:r>
    </w:p>
    <w:p w14:paraId="493AF86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4468CF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企业最近半年的完税证明；</w:t>
      </w:r>
    </w:p>
    <w:p w14:paraId="252FE8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0C578E2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01A92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50FD6263">
      <w:pPr>
        <w:spacing w:line="460" w:lineRule="exact"/>
        <w:ind w:firstLine="482" w:firstLineChars="200"/>
        <w:rPr>
          <w:rFonts w:hint="eastAsia" w:ascii="宋体" w:hAnsi="宋体" w:eastAsia="宋体" w:cs="宋体"/>
          <w:b/>
          <w:bCs/>
          <w:sz w:val="24"/>
          <w:highlight w:val="cyan"/>
          <w:lang w:val="en-US" w:eastAsia="zh-CN"/>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65D5244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w:t>
      </w:r>
      <w:r>
        <w:rPr>
          <w:rFonts w:hint="eastAsia" w:ascii="宋体" w:hAnsi="宋体" w:eastAsia="宋体" w:cs="宋体"/>
          <w:b/>
          <w:color w:val="auto"/>
          <w:sz w:val="24"/>
          <w:szCs w:val="24"/>
          <w:highlight w:val="none"/>
        </w:rPr>
        <w:t>；</w:t>
      </w:r>
    </w:p>
    <w:p w14:paraId="32288F5A">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313742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7C12A0C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7624E2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218C4B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26B49970">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rPr>
        <w:t>7</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5B500843">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5F6B6878">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9</w:t>
      </w:r>
      <w:r>
        <w:rPr>
          <w:rFonts w:hint="eastAsia" w:ascii="宋体" w:hAnsi="宋体" w:eastAsia="宋体" w:cs="宋体"/>
          <w:color w:val="000000"/>
          <w:sz w:val="24"/>
          <w:szCs w:val="24"/>
        </w:rPr>
        <w:t>）按招标文件投标人须知和技术规格书中要求提供的有关文件</w:t>
      </w:r>
    </w:p>
    <w:p w14:paraId="438FFCC6">
      <w:pPr>
        <w:pStyle w:val="83"/>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5D901292">
      <w:pPr>
        <w:pStyle w:val="83"/>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r>
        <w:rPr>
          <w:rFonts w:hint="eastAsia" w:eastAsia="宋体" w:cs="宋体"/>
          <w:lang w:val="en-US" w:eastAsia="zh-CN"/>
        </w:rPr>
        <w:t>商务标文件外</w:t>
      </w:r>
      <w:r>
        <w:rPr>
          <w:rFonts w:hint="eastAsia" w:eastAsia="宋体" w:cs="宋体"/>
          <w:lang w:eastAsia="zh-CN"/>
        </w:rPr>
        <w:t>单独封装1份</w:t>
      </w:r>
    </w:p>
    <w:p w14:paraId="22C1540B">
      <w:pPr>
        <w:pStyle w:val="83"/>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eastAsia="宋体" w:cs="宋体"/>
          <w:lang w:eastAsia="zh-CN"/>
        </w:rPr>
        <w:t>；</w:t>
      </w:r>
    </w:p>
    <w:p w14:paraId="783A1B33">
      <w:pPr>
        <w:pStyle w:val="83"/>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201C53B4">
      <w:pPr>
        <w:pStyle w:val="83"/>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42F1260E">
      <w:pPr>
        <w:pStyle w:val="83"/>
        <w:ind w:firstLine="480"/>
        <w:rPr>
          <w:rFonts w:hint="eastAsia" w:ascii="宋体" w:hAnsi="宋体" w:eastAsia="宋体" w:cs="宋体"/>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7D2986E4">
      <w:pPr>
        <w:pStyle w:val="89"/>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1421DB45">
      <w:pPr>
        <w:pStyle w:val="83"/>
        <w:ind w:firstLine="480"/>
        <w:rPr>
          <w:rFonts w:hint="eastAsia" w:ascii="宋体" w:hAnsi="宋体" w:eastAsia="宋体" w:cs="宋体"/>
          <w:b/>
          <w:lang w:val="en-US" w:eastAsia="zh-CN"/>
        </w:rPr>
      </w:pPr>
      <w:r>
        <w:rPr>
          <w:rFonts w:hint="eastAsia" w:ascii="宋体" w:hAnsi="宋体" w:eastAsia="宋体" w:cs="宋体"/>
        </w:rPr>
        <w:t>详见附件格式1—11</w:t>
      </w:r>
      <w:r>
        <w:rPr>
          <w:rFonts w:hint="eastAsia" w:eastAsia="宋体" w:cs="宋体"/>
          <w:lang w:eastAsia="zh-CN"/>
        </w:rPr>
        <w:t>。</w:t>
      </w:r>
    </w:p>
    <w:p w14:paraId="6399FF72">
      <w:pPr>
        <w:pStyle w:val="85"/>
        <w:rPr>
          <w:rFonts w:hint="eastAsia" w:ascii="宋体" w:hAnsi="宋体" w:eastAsia="宋体" w:cs="宋体"/>
        </w:rPr>
      </w:pPr>
      <w:r>
        <w:rPr>
          <w:rFonts w:hint="eastAsia" w:ascii="宋体" w:hAnsi="宋体" w:eastAsia="宋体" w:cs="宋体"/>
        </w:rPr>
        <w:t>五、议程安排</w:t>
      </w:r>
    </w:p>
    <w:p w14:paraId="3B76912A">
      <w:pPr>
        <w:pStyle w:val="8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7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9 </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四</w:t>
      </w:r>
      <w:r>
        <w:rPr>
          <w:rFonts w:hint="eastAsia" w:ascii="宋体" w:hAnsi="宋体" w:eastAsia="宋体" w:cs="宋体"/>
          <w:b w:val="0"/>
          <w:color w:val="auto"/>
          <w:highlight w:val="none"/>
        </w:rPr>
        <w:t>）</w:t>
      </w:r>
    </w:p>
    <w:p w14:paraId="1D7A24DC">
      <w:pPr>
        <w:pStyle w:val="8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7815D58D">
      <w:pPr>
        <w:pStyle w:val="83"/>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61DAF7DD">
      <w:pPr>
        <w:pStyle w:val="83"/>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7</w:t>
      </w:r>
      <w:r>
        <w:rPr>
          <w:rFonts w:hint="eastAsia" w:ascii="宋体" w:hAnsi="宋体" w:eastAsia="宋体" w:cs="宋体"/>
          <w:bCs/>
        </w:rPr>
        <w:t>月</w:t>
      </w:r>
      <w:r>
        <w:rPr>
          <w:rFonts w:hint="eastAsia" w:eastAsia="宋体" w:cs="宋体"/>
          <w:bCs/>
          <w:lang w:val="en-US" w:eastAsia="zh-CN"/>
        </w:rPr>
        <w:t xml:space="preserve"> 18 </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4BD1B3E1">
      <w:pPr>
        <w:pStyle w:val="89"/>
        <w:ind w:firstLine="480"/>
        <w:rPr>
          <w:rFonts w:hint="eastAsia" w:ascii="宋体" w:hAnsi="宋体" w:eastAsia="宋体" w:cs="宋体"/>
        </w:rPr>
      </w:pPr>
      <w:r>
        <w:rPr>
          <w:rFonts w:hint="eastAsia" w:ascii="宋体" w:hAnsi="宋体" w:eastAsia="宋体" w:cs="宋体"/>
        </w:rPr>
        <w:t>4、技术答疑</w:t>
      </w:r>
    </w:p>
    <w:p w14:paraId="420FBA83">
      <w:pPr>
        <w:pStyle w:val="83"/>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7</w:t>
      </w:r>
      <w:r>
        <w:rPr>
          <w:rFonts w:hint="eastAsia" w:ascii="宋体" w:hAnsi="宋体" w:eastAsia="宋体" w:cs="宋体"/>
          <w:bCs/>
        </w:rPr>
        <w:t>月</w:t>
      </w:r>
      <w:r>
        <w:rPr>
          <w:rFonts w:hint="eastAsia" w:eastAsia="宋体" w:cs="宋体"/>
          <w:bCs/>
          <w:lang w:val="en-US" w:eastAsia="zh-CN"/>
        </w:rPr>
        <w:t xml:space="preserve"> 18 </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六</w:t>
      </w:r>
      <w:r>
        <w:rPr>
          <w:rFonts w:hint="eastAsia" w:ascii="宋体" w:hAnsi="宋体" w:eastAsia="宋体" w:cs="宋体"/>
        </w:rPr>
        <w:t>）下午17点前，逾期不受理</w:t>
      </w:r>
    </w:p>
    <w:p w14:paraId="2277B1E3">
      <w:pPr>
        <w:pStyle w:val="83"/>
        <w:ind w:firstLine="480"/>
        <w:rPr>
          <w:rFonts w:hint="eastAsia" w:ascii="宋体" w:hAnsi="宋体" w:eastAsia="宋体" w:cs="宋体"/>
          <w:highlight w:val="none"/>
        </w:rPr>
      </w:pPr>
      <w:r>
        <w:rPr>
          <w:rFonts w:hint="eastAsia" w:ascii="宋体" w:hAnsi="宋体" w:eastAsia="宋体" w:cs="宋体"/>
          <w:highlight w:val="none"/>
        </w:rPr>
        <w:t>答疑方式：书面及邮件</w:t>
      </w:r>
    </w:p>
    <w:p w14:paraId="3D8857DE">
      <w:pPr>
        <w:pStyle w:val="83"/>
        <w:ind w:firstLine="480"/>
        <w:rPr>
          <w:rFonts w:hint="eastAsia" w:ascii="宋体" w:hAnsi="宋体" w:eastAsia="宋体" w:cs="宋体"/>
          <w:highlight w:val="none"/>
          <w:lang w:eastAsia="zh-CN"/>
        </w:rPr>
      </w:pPr>
      <w:r>
        <w:rPr>
          <w:rFonts w:hint="eastAsia" w:ascii="宋体" w:hAnsi="宋体" w:eastAsia="宋体" w:cs="宋体"/>
          <w:highlight w:val="none"/>
        </w:rPr>
        <w:t>联 系 人：</w:t>
      </w:r>
      <w:r>
        <w:rPr>
          <w:rFonts w:hint="eastAsia" w:eastAsia="宋体" w:cs="宋体"/>
          <w:highlight w:val="none"/>
          <w:lang w:val="en-US" w:eastAsia="zh-CN"/>
        </w:rPr>
        <w:t>沈晓峰</w:t>
      </w:r>
    </w:p>
    <w:p w14:paraId="54092CAE">
      <w:pPr>
        <w:pStyle w:val="83"/>
        <w:ind w:firstLine="480"/>
        <w:rPr>
          <w:rFonts w:hint="default" w:ascii="宋体" w:hAnsi="宋体" w:eastAsia="宋体" w:cs="宋体"/>
          <w:highlight w:val="none"/>
          <w:lang w:val="en-US" w:eastAsia="zh-CN"/>
        </w:rPr>
      </w:pPr>
      <w:r>
        <w:rPr>
          <w:rFonts w:hint="eastAsia" w:ascii="宋体" w:hAnsi="宋体" w:eastAsia="宋体" w:cs="宋体"/>
          <w:highlight w:val="none"/>
        </w:rPr>
        <w:t>电    话：</w:t>
      </w:r>
      <w:r>
        <w:rPr>
          <w:rFonts w:hint="eastAsia" w:eastAsia="宋体" w:cs="宋体"/>
          <w:highlight w:val="none"/>
          <w:lang w:val="en-US" w:eastAsia="zh-CN"/>
        </w:rPr>
        <w:t>19861850501</w:t>
      </w:r>
    </w:p>
    <w:p w14:paraId="451EB479">
      <w:pPr>
        <w:pStyle w:val="83"/>
        <w:ind w:firstLine="480"/>
        <w:rPr>
          <w:rFonts w:hint="eastAsia" w:ascii="宋体" w:hAnsi="宋体" w:eastAsia="宋体" w:cs="宋体"/>
          <w:highlight w:val="none"/>
        </w:rPr>
      </w:pPr>
      <w:r>
        <w:rPr>
          <w:rFonts w:hint="eastAsia" w:ascii="宋体" w:hAnsi="宋体" w:eastAsia="宋体" w:cs="宋体"/>
          <w:highlight w:val="none"/>
        </w:rPr>
        <w:t>邮    箱：</w:t>
      </w:r>
      <w:r>
        <w:rPr>
          <w:rFonts w:hint="eastAsia" w:eastAsia="宋体" w:cs="宋体"/>
          <w:highlight w:val="none"/>
          <w:lang w:val="en-US" w:eastAsia="zh-CN"/>
        </w:rPr>
        <w:t>shenxiaofeng</w:t>
      </w:r>
      <w:r>
        <w:rPr>
          <w:rFonts w:hint="eastAsia" w:ascii="宋体" w:hAnsi="宋体" w:eastAsia="宋体" w:cs="宋体"/>
          <w:highlight w:val="none"/>
        </w:rPr>
        <w:t xml:space="preserve">@sinotruk.com </w:t>
      </w:r>
    </w:p>
    <w:p w14:paraId="68EED23A">
      <w:pPr>
        <w:pStyle w:val="89"/>
        <w:ind w:firstLine="480"/>
        <w:rPr>
          <w:rFonts w:hint="eastAsia" w:ascii="宋体" w:hAnsi="宋体" w:eastAsia="宋体" w:cs="宋体"/>
          <w:highlight w:val="none"/>
        </w:rPr>
      </w:pPr>
      <w:r>
        <w:rPr>
          <w:rFonts w:hint="eastAsia" w:ascii="宋体" w:hAnsi="宋体" w:eastAsia="宋体" w:cs="宋体"/>
          <w:highlight w:val="none"/>
        </w:rPr>
        <w:t>5、商务答疑</w:t>
      </w:r>
    </w:p>
    <w:p w14:paraId="2E7C44F7">
      <w:pPr>
        <w:pStyle w:val="83"/>
        <w:ind w:firstLine="480"/>
        <w:rPr>
          <w:rFonts w:hint="eastAsia" w:ascii="宋体" w:hAnsi="宋体" w:eastAsia="宋体" w:cs="宋体"/>
          <w:highlight w:val="none"/>
        </w:rPr>
      </w:pPr>
      <w:r>
        <w:rPr>
          <w:rFonts w:hint="eastAsia" w:ascii="宋体" w:hAnsi="宋体" w:eastAsia="宋体" w:cs="宋体"/>
          <w:highlight w:val="none"/>
        </w:rPr>
        <w:t>答疑方式：</w:t>
      </w:r>
      <w:r>
        <w:rPr>
          <w:rFonts w:hint="eastAsia" w:ascii="宋体" w:hAnsi="宋体" w:eastAsia="宋体" w:cs="宋体"/>
          <w:b/>
          <w:highlight w:val="none"/>
        </w:rPr>
        <w:t>邮件</w:t>
      </w:r>
      <w:r>
        <w:rPr>
          <w:rFonts w:hint="eastAsia" w:ascii="宋体" w:hAnsi="宋体" w:eastAsia="宋体" w:cs="宋体"/>
          <w:highlight w:val="none"/>
        </w:rPr>
        <w:t>（电话不受理）</w:t>
      </w:r>
    </w:p>
    <w:p w14:paraId="66BF5D45">
      <w:pPr>
        <w:pStyle w:val="83"/>
        <w:ind w:firstLine="480"/>
        <w:rPr>
          <w:rFonts w:hint="eastAsia" w:ascii="宋体" w:hAnsi="宋体" w:eastAsia="宋体" w:cs="宋体"/>
          <w:highlight w:val="none"/>
          <w:lang w:eastAsia="zh-CN"/>
        </w:rPr>
      </w:pPr>
      <w:r>
        <w:rPr>
          <w:rFonts w:hint="eastAsia" w:ascii="宋体" w:hAnsi="宋体" w:eastAsia="宋体" w:cs="宋体"/>
          <w:highlight w:val="none"/>
        </w:rPr>
        <w:t>联系人：</w:t>
      </w:r>
      <w:r>
        <w:rPr>
          <w:rFonts w:hint="eastAsia" w:eastAsia="宋体" w:cs="宋体"/>
          <w:highlight w:val="none"/>
          <w:lang w:val="en-US" w:eastAsia="zh-CN"/>
        </w:rPr>
        <w:t>李岳</w:t>
      </w:r>
    </w:p>
    <w:p w14:paraId="6656E06F">
      <w:pPr>
        <w:pStyle w:val="83"/>
        <w:ind w:firstLine="480"/>
        <w:rPr>
          <w:rFonts w:hint="eastAsia" w:ascii="宋体" w:hAnsi="宋体" w:eastAsia="宋体" w:cs="宋体"/>
          <w:highlight w:val="none"/>
          <w:lang w:val="en-US" w:eastAsia="zh-CN"/>
        </w:rPr>
      </w:pPr>
      <w:r>
        <w:rPr>
          <w:rFonts w:hint="eastAsia" w:ascii="宋体" w:hAnsi="宋体" w:eastAsia="宋体" w:cs="宋体"/>
          <w:highlight w:val="none"/>
        </w:rPr>
        <w:t>电话：0531-58066</w:t>
      </w:r>
      <w:r>
        <w:rPr>
          <w:rFonts w:hint="eastAsia" w:ascii="宋体" w:hAnsi="宋体" w:eastAsia="宋体" w:cs="宋体"/>
          <w:highlight w:val="none"/>
          <w:lang w:val="en-US" w:eastAsia="zh-CN"/>
        </w:rPr>
        <w:t>116</w:t>
      </w:r>
    </w:p>
    <w:p w14:paraId="72ABED63">
      <w:pPr>
        <w:pStyle w:val="83"/>
        <w:ind w:firstLine="480"/>
        <w:rPr>
          <w:rFonts w:hint="default" w:ascii="宋体" w:hAnsi="宋体" w:eastAsia="宋体" w:cs="宋体"/>
          <w:highlight w:val="none"/>
          <w:lang w:val="en-US" w:eastAsia="zh-CN"/>
        </w:rPr>
      </w:pPr>
      <w:r>
        <w:rPr>
          <w:rFonts w:hint="eastAsia" w:ascii="宋体" w:hAnsi="宋体" w:eastAsia="宋体" w:cs="宋体"/>
          <w:highlight w:val="none"/>
        </w:rPr>
        <w:t>邮    箱：</w:t>
      </w:r>
      <w:r>
        <w:rPr>
          <w:rFonts w:hint="eastAsia" w:eastAsia="宋体" w:cs="宋体"/>
          <w:highlight w:val="none"/>
          <w:lang w:val="en-US" w:eastAsia="zh-CN"/>
        </w:rPr>
        <w:fldChar w:fldCharType="begin"/>
      </w:r>
      <w:r>
        <w:rPr>
          <w:rFonts w:hint="eastAsia" w:eastAsia="宋体" w:cs="宋体"/>
          <w:highlight w:val="none"/>
          <w:lang w:val="en-US" w:eastAsia="zh-CN"/>
        </w:rPr>
        <w:instrText xml:space="preserve"> HYPERLINK "mailto:liyue1@sinotruk.com" </w:instrText>
      </w:r>
      <w:r>
        <w:rPr>
          <w:rFonts w:hint="eastAsia" w:eastAsia="宋体" w:cs="宋体"/>
          <w:highlight w:val="none"/>
          <w:lang w:val="en-US" w:eastAsia="zh-CN"/>
        </w:rPr>
        <w:fldChar w:fldCharType="separate"/>
      </w:r>
      <w:r>
        <w:rPr>
          <w:rStyle w:val="43"/>
          <w:rFonts w:hint="eastAsia" w:eastAsia="宋体" w:cs="宋体"/>
          <w:highlight w:val="none"/>
          <w:lang w:val="en-US" w:eastAsia="zh-CN"/>
        </w:rPr>
        <w:t>liyue1</w:t>
      </w:r>
      <w:r>
        <w:rPr>
          <w:rStyle w:val="43"/>
          <w:rFonts w:hint="eastAsia" w:ascii="宋体" w:hAnsi="宋体" w:eastAsia="宋体" w:cs="宋体"/>
          <w:highlight w:val="none"/>
        </w:rPr>
        <w:t>@sinotruk.com</w:t>
      </w:r>
      <w:r>
        <w:rPr>
          <w:rFonts w:hint="eastAsia" w:eastAsia="宋体" w:cs="宋体"/>
          <w:highlight w:val="none"/>
          <w:lang w:val="en-US" w:eastAsia="zh-CN"/>
        </w:rPr>
        <w:fldChar w:fldCharType="end"/>
      </w:r>
    </w:p>
    <w:p w14:paraId="1B42FABC">
      <w:pPr>
        <w:pStyle w:val="89"/>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highlight w:val="none"/>
        </w:rPr>
      </w:pPr>
      <w:r>
        <w:rPr>
          <w:rFonts w:hint="eastAsia" w:ascii="宋体" w:hAnsi="宋体" w:eastAsia="宋体" w:cs="宋体"/>
          <w:highlight w:val="none"/>
        </w:rPr>
        <w:t>6、投标报名及注意事项</w:t>
      </w:r>
    </w:p>
    <w:p w14:paraId="2EAB4586">
      <w:pPr>
        <w:pStyle w:val="8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详见 </w:t>
      </w:r>
      <w:r>
        <w:rPr>
          <w:rFonts w:hint="eastAsia" w:ascii="宋体" w:hAnsi="宋体" w:eastAsia="宋体" w:cs="宋体"/>
          <w:b/>
          <w:bCs w:val="0"/>
          <w:sz w:val="24"/>
          <w:szCs w:val="24"/>
          <w:highlight w:val="none"/>
        </w:rPr>
        <w:t>四、投标说明</w:t>
      </w:r>
      <w:r>
        <w:rPr>
          <w:rFonts w:hint="eastAsia" w:ascii="宋体" w:hAnsi="宋体" w:eastAsia="宋体" w:cs="宋体"/>
          <w:b/>
          <w:bCs w:val="0"/>
          <w:sz w:val="24"/>
          <w:szCs w:val="24"/>
          <w:highlight w:val="none"/>
          <w:lang w:val="en-US" w:eastAsia="zh-CN"/>
        </w:rPr>
        <w:t xml:space="preserve"> </w:t>
      </w:r>
      <w:r>
        <w:rPr>
          <w:rFonts w:hint="eastAsia" w:ascii="宋体" w:hAnsi="宋体" w:eastAsia="宋体" w:cs="宋体"/>
          <w:sz w:val="24"/>
          <w:szCs w:val="24"/>
          <w:highlight w:val="none"/>
          <w:lang w:val="en-US" w:eastAsia="zh-CN"/>
        </w:rPr>
        <w:t>-&gt;</w:t>
      </w:r>
      <w:r>
        <w:rPr>
          <w:rFonts w:hint="eastAsia" w:ascii="宋体" w:hAnsi="宋体" w:eastAsia="宋体" w:cs="宋体"/>
          <w:sz w:val="24"/>
          <w:szCs w:val="24"/>
          <w:highlight w:val="none"/>
        </w:rPr>
        <w:t>1、报名方式</w:t>
      </w:r>
    </w:p>
    <w:p w14:paraId="1D4E2F6C">
      <w:pPr>
        <w:pStyle w:val="8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s="宋体"/>
          <w:sz w:val="24"/>
          <w:szCs w:val="24"/>
          <w:highlight w:val="none"/>
          <w:lang w:val="en-US" w:eastAsia="zh-CN"/>
        </w:rPr>
      </w:pPr>
      <w:r>
        <w:rPr>
          <w:rFonts w:hint="eastAsia" w:eastAsia="宋体" w:cs="宋体"/>
          <w:sz w:val="24"/>
          <w:szCs w:val="24"/>
          <w:highlight w:val="none"/>
          <w:lang w:val="en-US" w:eastAsia="zh-CN"/>
        </w:rPr>
        <w:t>应标截止时间：2026年</w:t>
      </w:r>
      <w:r>
        <w:rPr>
          <w:rFonts w:hint="eastAsia"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月</w:t>
      </w:r>
      <w:r>
        <w:rPr>
          <w:rFonts w:hint="eastAsia" w:cs="宋体"/>
          <w:color w:val="000000"/>
          <w:sz w:val="24"/>
          <w:szCs w:val="24"/>
          <w:highlight w:val="none"/>
          <w:lang w:val="en-US" w:eastAsia="zh-CN"/>
        </w:rPr>
        <w:t>14</w:t>
      </w:r>
      <w:r>
        <w:rPr>
          <w:rFonts w:hint="eastAsia" w:ascii="宋体" w:hAnsi="宋体" w:eastAsia="宋体" w:cs="宋体"/>
          <w:color w:val="000000"/>
          <w:sz w:val="24"/>
          <w:szCs w:val="24"/>
          <w:highlight w:val="none"/>
        </w:rPr>
        <w:t>日（周</w:t>
      </w:r>
      <w:r>
        <w:rPr>
          <w:rFonts w:hint="eastAsia" w:eastAsia="宋体" w:cs="宋体"/>
          <w:color w:val="000000"/>
          <w:sz w:val="24"/>
          <w:szCs w:val="24"/>
          <w:highlight w:val="none"/>
          <w:lang w:val="en-US" w:eastAsia="zh-CN"/>
        </w:rPr>
        <w:t>二</w:t>
      </w:r>
      <w:r>
        <w:rPr>
          <w:rFonts w:hint="eastAsia" w:ascii="宋体" w:hAnsi="宋体" w:eastAsia="宋体" w:cs="宋体"/>
          <w:color w:val="000000"/>
          <w:sz w:val="24"/>
          <w:szCs w:val="24"/>
          <w:highlight w:val="none"/>
        </w:rPr>
        <w:t>）</w:t>
      </w:r>
      <w:r>
        <w:rPr>
          <w:rFonts w:hint="eastAsia" w:eastAsia="宋体" w:cs="宋体"/>
          <w:sz w:val="24"/>
          <w:szCs w:val="24"/>
          <w:highlight w:val="none"/>
          <w:lang w:val="en-US" w:eastAsia="zh-CN"/>
        </w:rPr>
        <w:t>下午17：00，若有变动另行通知。</w:t>
      </w:r>
    </w:p>
    <w:p w14:paraId="7FF3FE3F">
      <w:pPr>
        <w:pStyle w:val="85"/>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s="宋体"/>
          <w:sz w:val="24"/>
          <w:szCs w:val="24"/>
          <w:highlight w:val="none"/>
          <w:lang w:val="en-US" w:eastAsia="zh-CN"/>
        </w:rPr>
      </w:pPr>
      <w:r>
        <w:rPr>
          <w:rFonts w:hint="eastAsia" w:eastAsia="宋体" w:cs="宋体"/>
          <w:sz w:val="24"/>
          <w:szCs w:val="24"/>
          <w:highlight w:val="none"/>
          <w:lang w:val="en-US" w:eastAsia="zh-CN"/>
        </w:rPr>
        <w:t>投标截止时间：2026年</w:t>
      </w:r>
      <w:r>
        <w:rPr>
          <w:rFonts w:hint="eastAsia"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月</w:t>
      </w:r>
      <w:r>
        <w:rPr>
          <w:rFonts w:hint="eastAsia" w:cs="宋体"/>
          <w:color w:val="000000"/>
          <w:sz w:val="24"/>
          <w:szCs w:val="24"/>
          <w:highlight w:val="none"/>
          <w:lang w:val="en-US" w:eastAsia="zh-CN"/>
        </w:rPr>
        <w:t>20</w:t>
      </w:r>
      <w:r>
        <w:rPr>
          <w:rFonts w:hint="eastAsia" w:ascii="宋体" w:hAnsi="宋体" w:eastAsia="宋体" w:cs="宋体"/>
          <w:color w:val="000000"/>
          <w:sz w:val="24"/>
          <w:szCs w:val="24"/>
          <w:highlight w:val="none"/>
        </w:rPr>
        <w:t>日（周</w:t>
      </w:r>
      <w:r>
        <w:rPr>
          <w:rFonts w:hint="eastAsia" w:cs="宋体"/>
          <w:color w:val="000000"/>
          <w:sz w:val="24"/>
          <w:szCs w:val="24"/>
          <w:highlight w:val="none"/>
          <w:lang w:val="en-US" w:eastAsia="zh-CN"/>
        </w:rPr>
        <w:t>一</w:t>
      </w:r>
      <w:r>
        <w:rPr>
          <w:rFonts w:hint="eastAsia" w:ascii="宋体" w:hAnsi="宋体" w:eastAsia="宋体" w:cs="宋体"/>
          <w:color w:val="000000"/>
          <w:sz w:val="24"/>
          <w:szCs w:val="24"/>
          <w:highlight w:val="none"/>
        </w:rPr>
        <w:t>）</w:t>
      </w:r>
      <w:r>
        <w:rPr>
          <w:rFonts w:hint="eastAsia" w:eastAsia="宋体" w:cs="宋体"/>
          <w:color w:val="000000"/>
          <w:sz w:val="24"/>
          <w:szCs w:val="24"/>
          <w:highlight w:val="none"/>
          <w:lang w:val="en-US" w:eastAsia="zh-CN"/>
        </w:rPr>
        <w:t>上</w:t>
      </w:r>
      <w:r>
        <w:rPr>
          <w:rFonts w:hint="eastAsia" w:eastAsia="宋体" w:cs="宋体"/>
          <w:sz w:val="24"/>
          <w:szCs w:val="24"/>
          <w:highlight w:val="none"/>
          <w:lang w:val="en-US" w:eastAsia="zh-CN"/>
        </w:rPr>
        <w:t>午9：00，若有变动另行通知。</w:t>
      </w:r>
    </w:p>
    <w:p w14:paraId="47FFB45A">
      <w:pPr>
        <w:pStyle w:val="89"/>
        <w:keepNext/>
        <w:keepLines/>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b w:val="0"/>
          <w:bCs/>
          <w:color w:val="auto"/>
          <w:kern w:val="2"/>
          <w:sz w:val="24"/>
          <w:szCs w:val="24"/>
          <w:highlight w:val="none"/>
          <w:lang w:val="en-US" w:eastAsia="zh-CN" w:bidi="ar-SA"/>
        </w:rPr>
      </w:pPr>
      <w:r>
        <w:rPr>
          <w:rFonts w:hint="eastAsia" w:ascii="宋体" w:hAnsi="宋体" w:eastAsia="宋体" w:cs="宋体"/>
          <w:highlight w:val="none"/>
        </w:rPr>
        <w:t>7、开标时间</w:t>
      </w:r>
      <w:r>
        <w:rPr>
          <w:rFonts w:hint="eastAsia" w:ascii="宋体" w:hAnsi="宋体" w:eastAsia="宋体" w:cs="宋体"/>
          <w:highlight w:val="none"/>
          <w:lang w:val="en-US" w:eastAsia="zh-CN"/>
        </w:rPr>
        <w:t>及</w:t>
      </w:r>
      <w:r>
        <w:rPr>
          <w:rFonts w:hint="eastAsia" w:ascii="宋体" w:hAnsi="宋体" w:eastAsia="宋体" w:cs="宋体"/>
          <w:b/>
          <w:bCs w:val="0"/>
          <w:color w:val="auto"/>
          <w:kern w:val="2"/>
          <w:sz w:val="24"/>
          <w:szCs w:val="24"/>
          <w:highlight w:val="none"/>
          <w:lang w:val="en-US" w:eastAsia="zh-CN" w:bidi="ar-SA"/>
        </w:rPr>
        <w:t>开标地点</w:t>
      </w:r>
    </w:p>
    <w:p w14:paraId="3D202EE3">
      <w:pPr>
        <w:pStyle w:val="17"/>
        <w:spacing w:line="360" w:lineRule="auto"/>
        <w:ind w:firstLine="480" w:firstLineChars="200"/>
        <w:rPr>
          <w:rFonts w:hint="eastAsia" w:hAnsi="宋体" w:cs="宋体"/>
          <w:color w:val="000000"/>
          <w:sz w:val="24"/>
          <w:szCs w:val="24"/>
          <w:highlight w:val="none"/>
          <w:lang w:val="en-US" w:eastAsia="zh-CN"/>
        </w:rPr>
      </w:pPr>
      <w:r>
        <w:rPr>
          <w:rFonts w:hint="eastAsia" w:ascii="宋体" w:hAnsi="宋体" w:eastAsia="宋体" w:cs="宋体"/>
          <w:color w:val="000000"/>
          <w:sz w:val="24"/>
          <w:szCs w:val="24"/>
          <w:highlight w:val="none"/>
        </w:rPr>
        <w:t>济南市高新区华奥路777号中国重汽科技大厦</w:t>
      </w: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具体会议室待开标前一天另行通知；</w:t>
      </w:r>
    </w:p>
    <w:p w14:paraId="3859A7DF">
      <w:pPr>
        <w:pStyle w:val="17"/>
        <w:spacing w:line="360" w:lineRule="auto"/>
        <w:ind w:firstLine="480" w:firstLineChars="200"/>
        <w:rPr>
          <w:rFonts w:hint="eastAsia" w:ascii="宋体" w:hAnsi="宋体" w:eastAsia="宋体" w:cs="宋体"/>
          <w:color w:val="000000"/>
          <w:sz w:val="24"/>
          <w:szCs w:val="24"/>
          <w:highlight w:val="none"/>
        </w:rPr>
      </w:pPr>
      <w:r>
        <w:rPr>
          <w:rFonts w:hint="eastAsia" w:eastAsia="宋体" w:cs="宋体"/>
          <w:sz w:val="24"/>
          <w:szCs w:val="24"/>
          <w:highlight w:val="none"/>
          <w:lang w:val="en-US" w:eastAsia="zh-CN"/>
        </w:rPr>
        <w:t>2026年</w:t>
      </w:r>
      <w:r>
        <w:rPr>
          <w:rFonts w:hint="eastAsia"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月</w:t>
      </w:r>
      <w:r>
        <w:rPr>
          <w:rFonts w:hint="eastAsia" w:cs="宋体"/>
          <w:color w:val="000000"/>
          <w:sz w:val="24"/>
          <w:szCs w:val="24"/>
          <w:highlight w:val="none"/>
          <w:lang w:val="en-US" w:eastAsia="zh-CN"/>
        </w:rPr>
        <w:t>20</w:t>
      </w:r>
      <w:r>
        <w:rPr>
          <w:rFonts w:hint="eastAsia" w:ascii="宋体" w:hAnsi="宋体" w:eastAsia="宋体" w:cs="宋体"/>
          <w:color w:val="000000"/>
          <w:sz w:val="24"/>
          <w:szCs w:val="24"/>
          <w:highlight w:val="none"/>
        </w:rPr>
        <w:t>日（周</w:t>
      </w:r>
      <w:r>
        <w:rPr>
          <w:rFonts w:hint="eastAsia" w:cs="宋体"/>
          <w:color w:val="000000"/>
          <w:sz w:val="24"/>
          <w:szCs w:val="24"/>
          <w:highlight w:val="none"/>
          <w:lang w:val="en-US" w:eastAsia="zh-CN"/>
        </w:rPr>
        <w:t>一</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上</w:t>
      </w:r>
      <w:r>
        <w:rPr>
          <w:rFonts w:hint="eastAsia" w:ascii="宋体" w:hAnsi="宋体" w:eastAsia="宋体" w:cs="宋体"/>
          <w:color w:val="000000"/>
          <w:sz w:val="24"/>
          <w:szCs w:val="24"/>
          <w:highlight w:val="none"/>
        </w:rPr>
        <w:t>午</w:t>
      </w:r>
      <w:r>
        <w:rPr>
          <w:rFonts w:hint="eastAsia"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0</w:t>
      </w:r>
      <w:r>
        <w:rPr>
          <w:rFonts w:hint="eastAsia" w:ascii="宋体" w:hAnsi="宋体" w:eastAsia="宋体" w:cs="宋体"/>
          <w:color w:val="000000"/>
          <w:sz w:val="24"/>
          <w:szCs w:val="24"/>
          <w:highlight w:val="none"/>
        </w:rPr>
        <w:t>0，若有变动另行通知。</w:t>
      </w:r>
    </w:p>
    <w:p w14:paraId="2695CF86">
      <w:pPr>
        <w:pStyle w:val="89"/>
        <w:ind w:firstLine="480"/>
        <w:rPr>
          <w:rFonts w:ascii="宋体" w:hAnsi="宋体" w:eastAsia="宋体" w:cs="宋体"/>
          <w:b w:val="0"/>
          <w:bCs w:val="0"/>
          <w:highlight w:val="none"/>
        </w:rPr>
      </w:pPr>
      <w:r>
        <w:rPr>
          <w:rFonts w:hint="eastAsia" w:ascii="宋体" w:hAnsi="宋体" w:eastAsia="宋体" w:cs="宋体"/>
          <w:highlight w:val="none"/>
        </w:rPr>
        <w:t>8、开标方式</w:t>
      </w:r>
    </w:p>
    <w:p w14:paraId="606FC61A">
      <w:pPr>
        <w:pStyle w:val="17"/>
        <w:spacing w:line="360" w:lineRule="auto"/>
        <w:ind w:firstLine="480" w:firstLineChars="200"/>
        <w:rPr>
          <w:rFonts w:hAnsi="宋体" w:cs="宋体"/>
          <w:bCs/>
          <w:sz w:val="24"/>
          <w:szCs w:val="24"/>
          <w:highlight w:val="none"/>
        </w:rPr>
      </w:pPr>
      <w:r>
        <w:rPr>
          <w:rFonts w:hint="eastAsia" w:hAnsi="宋体" w:cs="宋体"/>
          <w:bCs/>
          <w:sz w:val="24"/>
          <w:szCs w:val="24"/>
          <w:highlight w:val="none"/>
        </w:rPr>
        <w:t>如选择到场参与开标，自行携带</w:t>
      </w:r>
      <w:r>
        <w:rPr>
          <w:rFonts w:hint="eastAsia" w:hAnsi="宋体" w:cs="宋体"/>
          <w:bCs/>
          <w:sz w:val="24"/>
          <w:szCs w:val="24"/>
          <w:highlight w:val="none"/>
          <w:lang w:val="en-US" w:eastAsia="zh-CN"/>
        </w:rPr>
        <w:t>笔记本电脑</w:t>
      </w:r>
      <w:r>
        <w:rPr>
          <w:rFonts w:hint="eastAsia" w:hAnsi="宋体" w:cs="宋体"/>
          <w:bCs/>
          <w:sz w:val="24"/>
          <w:szCs w:val="24"/>
          <w:highlight w:val="none"/>
        </w:rPr>
        <w:t>至开标地点即可。</w:t>
      </w:r>
    </w:p>
    <w:p w14:paraId="23CA5DE5">
      <w:pPr>
        <w:pStyle w:val="17"/>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1923E52C">
      <w:pPr>
        <w:pStyle w:val="89"/>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11CF8642">
      <w:pPr>
        <w:pStyle w:val="83"/>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0E3C4791">
      <w:pPr>
        <w:pStyle w:val="83"/>
        <w:ind w:firstLine="480"/>
        <w:rPr>
          <w:highlight w:val="none"/>
        </w:rPr>
      </w:pPr>
      <w:r>
        <w:rPr>
          <w:rFonts w:hint="eastAsia" w:ascii="宋体" w:hAnsi="宋体" w:eastAsia="宋体" w:cs="宋体"/>
          <w:highlight w:val="none"/>
        </w:rPr>
        <w:t>投标地点：</w:t>
      </w:r>
      <w:bookmarkStart w:id="3" w:name="OLE_LINK2"/>
      <w:bookmarkStart w:id="4" w:name="OLE_LINK3"/>
      <w:r>
        <w:rPr>
          <w:rFonts w:hint="eastAsia" w:ascii="宋体" w:hAnsi="宋体" w:eastAsia="宋体" w:cs="宋体"/>
          <w:highlight w:val="none"/>
        </w:rPr>
        <w:t>济南市高新区华奥路777号重汽科技大厦</w:t>
      </w:r>
      <w:r>
        <w:rPr>
          <w:rFonts w:hint="eastAsia" w:eastAsia="宋体" w:cs="宋体"/>
          <w:highlight w:val="none"/>
          <w:lang w:val="en-US" w:eastAsia="zh-CN"/>
        </w:rPr>
        <w:t>8#试验室308</w:t>
      </w:r>
      <w:r>
        <w:rPr>
          <w:rFonts w:hint="eastAsia" w:ascii="宋体" w:hAnsi="宋体" w:eastAsia="宋体" w:cs="宋体"/>
          <w:highlight w:val="none"/>
        </w:rPr>
        <w:t>会议室</w:t>
      </w:r>
      <w:bookmarkEnd w:id="3"/>
      <w:bookmarkEnd w:id="4"/>
    </w:p>
    <w:p w14:paraId="4DAA5EDC">
      <w:pPr>
        <w:pStyle w:val="85"/>
        <w:rPr>
          <w:rFonts w:hint="eastAsia" w:ascii="宋体" w:hAnsi="宋体" w:eastAsia="宋体" w:cs="宋体"/>
        </w:rPr>
      </w:pPr>
      <w:r>
        <w:rPr>
          <w:rFonts w:hint="eastAsia" w:ascii="宋体" w:hAnsi="宋体" w:eastAsia="宋体" w:cs="宋体"/>
        </w:rPr>
        <w:t>六、评标规则</w:t>
      </w:r>
    </w:p>
    <w:p w14:paraId="30FD5FD5">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7F98133B">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技术入围后，合理最低价的模式</w:t>
      </w:r>
      <w:r>
        <w:rPr>
          <w:rFonts w:hint="eastAsia" w:ascii="宋体" w:hAnsi="宋体" w:eastAsia="宋体" w:cs="宋体"/>
          <w:b/>
          <w:bCs/>
          <w:sz w:val="24"/>
          <w:szCs w:val="24"/>
          <w:lang w:val="en-US" w:eastAsia="zh-CN"/>
        </w:rPr>
        <w:t>确认最终中标方。</w:t>
      </w:r>
      <w:r>
        <w:rPr>
          <w:rFonts w:hint="eastAsia" w:ascii="宋体" w:hAnsi="宋体" w:eastAsia="宋体" w:cs="宋体"/>
          <w:color w:val="000000"/>
          <w:sz w:val="24"/>
          <w:szCs w:val="24"/>
        </w:rPr>
        <w:t>本着公平、公正、公开的原则，在通过技术标综合评审后入围的前提下，</w:t>
      </w:r>
      <w:r>
        <w:rPr>
          <w:rFonts w:hint="eastAsia" w:ascii="宋体" w:hAnsi="宋体" w:cs="宋体"/>
          <w:color w:val="000000"/>
          <w:sz w:val="24"/>
          <w:szCs w:val="24"/>
          <w:lang w:val="en-US" w:eastAsia="zh-CN"/>
        </w:rPr>
        <w:t>通过合理最低价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516A8E72">
      <w:pPr>
        <w:pStyle w:val="83"/>
        <w:ind w:firstLine="482"/>
        <w:rPr>
          <w:rFonts w:hint="eastAsia" w:ascii="宋体" w:hAnsi="宋体" w:eastAsia="宋体" w:cs="宋体"/>
          <w:b/>
          <w:highlight w:val="none"/>
          <w:lang w:val="en-US" w:eastAsia="zh-CN"/>
        </w:rPr>
      </w:pPr>
      <w:r>
        <w:rPr>
          <w:rFonts w:hint="eastAsia" w:ascii="宋体" w:hAnsi="宋体" w:eastAsia="宋体" w:cs="宋体"/>
          <w:b/>
          <w:highlight w:val="none"/>
        </w:rPr>
        <w:t>评标流程</w:t>
      </w:r>
      <w:r>
        <w:rPr>
          <w:rFonts w:hint="eastAsia" w:eastAsia="宋体" w:cs="宋体"/>
          <w:b/>
          <w:highlight w:val="none"/>
          <w:lang w:eastAsia="zh-CN"/>
        </w:rPr>
        <w:t>：</w:t>
      </w:r>
    </w:p>
    <w:p w14:paraId="6CAF8CE4">
      <w:pPr>
        <w:pStyle w:val="1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698D464">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5A0984C0">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72648922">
      <w:pPr>
        <w:numPr>
          <w:ilvl w:val="0"/>
          <w:numId w:val="6"/>
        </w:numPr>
        <w:spacing w:line="420" w:lineRule="exact"/>
        <w:rPr>
          <w:rFonts w:hint="eastAsia" w:ascii="宋体" w:hAnsi="宋体" w:eastAsia="宋体" w:cs="宋体"/>
          <w:b/>
          <w:sz w:val="24"/>
          <w:szCs w:val="24"/>
          <w:highlight w:val="none"/>
        </w:rPr>
      </w:pPr>
      <w:r>
        <w:rPr>
          <w:rFonts w:hint="eastAsia" w:ascii="宋体" w:hAnsi="宋体" w:eastAsia="宋体" w:cs="宋体"/>
          <w:b/>
          <w:sz w:val="24"/>
          <w:szCs w:val="24"/>
          <w:highlight w:val="none"/>
        </w:rPr>
        <w:t>资质标评审：经资质审查通过后</w:t>
      </w:r>
      <w:r>
        <w:rPr>
          <w:rFonts w:hint="eastAsia" w:ascii="宋体" w:hAnsi="宋体" w:cs="宋体"/>
          <w:b/>
          <w:sz w:val="24"/>
          <w:szCs w:val="24"/>
          <w:highlight w:val="none"/>
          <w:lang w:eastAsia="zh-CN"/>
        </w:rPr>
        <w:t>，</w:t>
      </w:r>
      <w:r>
        <w:rPr>
          <w:rFonts w:hint="eastAsia" w:ascii="宋体" w:hAnsi="宋体" w:eastAsia="宋体" w:cs="宋体"/>
          <w:b/>
          <w:sz w:val="24"/>
          <w:szCs w:val="24"/>
          <w:highlight w:val="none"/>
        </w:rPr>
        <w:t>进行开唱标工作，并统一报价要求</w:t>
      </w:r>
    </w:p>
    <w:p w14:paraId="52798E8B">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hanging="42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技术标与商务标分别开标，先开技术标，按照标书中规定的详细技术配置对比表</w:t>
      </w:r>
      <w:r>
        <w:rPr>
          <w:rFonts w:hint="eastAsia" w:ascii="宋体" w:hAnsi="宋体" w:cs="宋体"/>
          <w:b/>
          <w:sz w:val="24"/>
          <w:szCs w:val="24"/>
          <w:highlight w:val="none"/>
          <w:lang w:val="en-US" w:eastAsia="zh-CN"/>
        </w:rPr>
        <w:t>进</w:t>
      </w:r>
      <w:r>
        <w:rPr>
          <w:rFonts w:hint="eastAsia" w:ascii="宋体" w:hAnsi="宋体" w:eastAsia="宋体" w:cs="宋体"/>
          <w:b/>
          <w:sz w:val="24"/>
          <w:szCs w:val="24"/>
          <w:highlight w:val="none"/>
        </w:rPr>
        <w:t>行技术评标，</w:t>
      </w:r>
      <w:r>
        <w:rPr>
          <w:rFonts w:hint="eastAsia" w:ascii="宋体" w:hAnsi="宋体" w:eastAsia="宋体" w:cs="宋体"/>
          <w:b/>
          <w:sz w:val="24"/>
          <w:szCs w:val="24"/>
          <w:highlight w:val="none"/>
          <w:lang w:val="en-US" w:eastAsia="zh-CN"/>
        </w:rPr>
        <w:t>在</w:t>
      </w:r>
      <w:r>
        <w:rPr>
          <w:rFonts w:hint="eastAsia" w:ascii="宋体" w:hAnsi="宋体" w:eastAsia="宋体" w:cs="宋体"/>
          <w:b/>
          <w:sz w:val="24"/>
          <w:szCs w:val="24"/>
          <w:highlight w:val="none"/>
        </w:rPr>
        <w:t>满足技术要求的前提下（含技术澄清），推荐至少 3 家投标</w:t>
      </w:r>
      <w:r>
        <w:rPr>
          <w:rFonts w:hint="eastAsia" w:ascii="宋体" w:hAnsi="宋体" w:eastAsia="宋体" w:cs="宋体"/>
          <w:b/>
          <w:sz w:val="24"/>
          <w:szCs w:val="24"/>
          <w:highlight w:val="none"/>
          <w:lang w:val="en-US" w:eastAsia="zh-CN"/>
        </w:rPr>
        <w:t>人</w:t>
      </w:r>
      <w:r>
        <w:rPr>
          <w:rFonts w:hint="eastAsia" w:ascii="宋体" w:hAnsi="宋体" w:eastAsia="宋体" w:cs="宋体"/>
          <w:b/>
          <w:sz w:val="24"/>
          <w:szCs w:val="24"/>
          <w:highlight w:val="none"/>
        </w:rPr>
        <w:t>进入商务标</w:t>
      </w:r>
      <w:r>
        <w:rPr>
          <w:rFonts w:hint="eastAsia" w:ascii="宋体" w:hAnsi="宋体" w:cs="宋体"/>
          <w:b/>
          <w:sz w:val="24"/>
          <w:szCs w:val="24"/>
          <w:highlight w:val="none"/>
          <w:lang w:eastAsia="zh-CN"/>
        </w:rPr>
        <w:t>；</w:t>
      </w:r>
    </w:p>
    <w:p w14:paraId="07ADF929">
      <w:pPr>
        <w:numPr>
          <w:ilvl w:val="0"/>
          <w:numId w:val="6"/>
        </w:numPr>
        <w:spacing w:line="420" w:lineRule="exact"/>
        <w:rPr>
          <w:rFonts w:hint="eastAsia"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2974E66A">
      <w:pPr>
        <w:numPr>
          <w:ilvl w:val="255"/>
          <w:numId w:val="0"/>
        </w:numPr>
        <w:spacing w:line="420" w:lineRule="exact"/>
        <w:ind w:firstLine="482" w:firstLineChars="200"/>
        <w:rPr>
          <w:rFonts w:hint="eastAsia" w:ascii="宋体" w:hAnsi="宋体" w:eastAsia="宋体" w:cs="宋体"/>
          <w:b/>
          <w:bCs/>
          <w:color w:val="000000"/>
          <w:sz w:val="24"/>
          <w:szCs w:val="24"/>
          <w:highlight w:val="none"/>
        </w:rPr>
      </w:pPr>
      <w:r>
        <w:rPr>
          <w:rFonts w:hint="eastAsia" w:ascii="宋体" w:hAnsi="宋体" w:cs="宋体"/>
          <w:b/>
          <w:bCs/>
          <w:color w:val="000000"/>
          <w:sz w:val="24"/>
          <w:szCs w:val="24"/>
          <w:highlight w:val="none"/>
          <w:lang w:val="en-US" w:eastAsia="zh-CN"/>
        </w:rPr>
        <w:t>本评标规则后附</w:t>
      </w: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w:t>
      </w:r>
    </w:p>
    <w:p w14:paraId="4F6571E9">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hanging="42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技术标评分不带入商务标，商务标专家组与技术入围的有效投标人在其开标报价的基础上开展至少 3 轮商务谈判，确定推荐中标人。原则上按照评标合理最低价选择中标人</w:t>
      </w:r>
      <w:r>
        <w:rPr>
          <w:rFonts w:hint="eastAsia" w:ascii="宋体" w:hAnsi="宋体" w:eastAsia="宋体" w:cs="宋体"/>
          <w:b/>
          <w:sz w:val="24"/>
          <w:szCs w:val="24"/>
          <w:highlight w:val="none"/>
          <w:lang w:eastAsia="zh-CN"/>
        </w:rPr>
        <w:t>；</w:t>
      </w:r>
    </w:p>
    <w:p w14:paraId="784D42E5">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hanging="42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商务标评审：商务条款相应确认→价格澄清→商务标评审；评审期间产生的商务价格澄清均由投标人在重汽e采通平台内限时完成提交；</w:t>
      </w:r>
    </w:p>
    <w:p w14:paraId="58724D4F">
      <w:pPr>
        <w:pStyle w:val="5"/>
        <w:ind w:firstLine="482"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345EDB6E">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14:paraId="1325838C">
      <w:pPr>
        <w:widowControl/>
        <w:spacing w:line="360" w:lineRule="auto"/>
        <w:ind w:right="2" w:firstLine="480" w:firstLineChars="200"/>
        <w:jc w:val="left"/>
        <w:rPr>
          <w:rFonts w:hint="eastAsia" w:ascii="宋体" w:hAnsi="宋体" w:eastAsia="宋体" w:cs="宋体"/>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60627499">
      <w:pPr>
        <w:pStyle w:val="17"/>
        <w:spacing w:line="360" w:lineRule="auto"/>
        <w:ind w:firstLine="480" w:firstLineChars="200"/>
        <w:rPr>
          <w:rFonts w:hint="eastAsia" w:ascii="宋体" w:hAnsi="宋体" w:eastAsia="宋体" w:cs="宋体"/>
          <w:color w:val="000000"/>
          <w:sz w:val="24"/>
          <w:szCs w:val="24"/>
        </w:rPr>
      </w:pPr>
      <w:r>
        <w:rPr>
          <w:rFonts w:hint="eastAsia" w:hAnsi="宋体" w:cs="宋体"/>
          <w:color w:val="000000"/>
          <w:sz w:val="24"/>
          <w:szCs w:val="24"/>
          <w:lang w:val="en-US" w:eastAsia="zh-CN"/>
        </w:rPr>
        <w:t>2</w:t>
      </w:r>
      <w:r>
        <w:rPr>
          <w:rFonts w:hint="eastAsia" w:ascii="宋体" w:hAnsi="宋体" w:eastAsia="宋体" w:cs="宋体"/>
          <w:color w:val="000000"/>
          <w:sz w:val="24"/>
          <w:szCs w:val="24"/>
        </w:rPr>
        <w:t>、中标人瑕疵滞后发现的处理原则</w:t>
      </w:r>
    </w:p>
    <w:p w14:paraId="7504792A">
      <w:pPr>
        <w:pStyle w:val="17"/>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EDCCD61">
      <w:pPr>
        <w:pStyle w:val="85"/>
        <w:rPr>
          <w:rFonts w:hint="eastAsia" w:ascii="宋体" w:hAnsi="宋体" w:eastAsia="宋体" w:cs="宋体"/>
        </w:rPr>
      </w:pPr>
      <w:r>
        <w:rPr>
          <w:rFonts w:hint="eastAsia" w:ascii="宋体" w:hAnsi="宋体" w:eastAsia="宋体" w:cs="宋体"/>
        </w:rPr>
        <w:t>七、合同签订</w:t>
      </w:r>
    </w:p>
    <w:p w14:paraId="509217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w:t>
      </w:r>
      <w:r>
        <w:rPr>
          <w:rFonts w:hint="eastAsia" w:ascii="宋体" w:hAnsi="宋体" w:eastAsia="宋体" w:cs="宋体"/>
          <w:color w:val="000000"/>
          <w:sz w:val="24"/>
          <w:szCs w:val="24"/>
          <w:highlight w:val="none"/>
        </w:rPr>
        <w:t>评标结果确定</w:t>
      </w:r>
      <w:r>
        <w:rPr>
          <w:rFonts w:hint="eastAsia" w:ascii="宋体" w:hAnsi="宋体" w:cs="宋体"/>
          <w:color w:val="000000"/>
          <w:sz w:val="24"/>
          <w:szCs w:val="24"/>
          <w:highlight w:val="none"/>
          <w:lang w:val="en-US" w:eastAsia="zh-CN"/>
        </w:rPr>
        <w:t>推荐</w:t>
      </w:r>
      <w:r>
        <w:rPr>
          <w:rFonts w:hint="eastAsia" w:ascii="宋体" w:hAnsi="宋体" w:eastAsia="宋体" w:cs="宋体"/>
          <w:color w:val="000000"/>
          <w:sz w:val="24"/>
          <w:szCs w:val="24"/>
          <w:highlight w:val="none"/>
        </w:rPr>
        <w:t>中标人，在</w:t>
      </w:r>
      <w:r>
        <w:rPr>
          <w:rFonts w:hint="eastAsia" w:ascii="宋体" w:hAnsi="宋体" w:eastAsia="宋体" w:cs="宋体"/>
          <w:color w:val="000000"/>
          <w:sz w:val="24"/>
          <w:szCs w:val="24"/>
        </w:rPr>
        <w:t>中国重汽e采通平台公布中标结果，并发送中标通知。</w:t>
      </w:r>
    </w:p>
    <w:p w14:paraId="20686B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54EAA69E">
      <w:pPr>
        <w:pStyle w:val="83"/>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0BE4FB56">
      <w:pPr>
        <w:pStyle w:val="17"/>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777D5447">
      <w:pPr>
        <w:pStyle w:val="83"/>
        <w:ind w:firstLine="480"/>
        <w:rPr>
          <w:rFonts w:hint="eastAsia" w:ascii="宋体" w:hAnsi="宋体" w:eastAsia="宋体" w:cs="宋体"/>
          <w:highlight w:val="none"/>
        </w:rPr>
      </w:pPr>
      <w:r>
        <w:rPr>
          <w:rFonts w:hint="eastAsia" w:ascii="宋体" w:hAnsi="宋体" w:eastAsia="宋体" w:cs="宋体"/>
          <w:highlight w:val="none"/>
          <w:lang w:val="en-US" w:eastAsia="zh-CN"/>
        </w:rPr>
        <w:t>5</w:t>
      </w:r>
      <w:r>
        <w:rPr>
          <w:rFonts w:hint="eastAsia" w:ascii="宋体" w:hAnsi="宋体" w:eastAsia="宋体" w:cs="宋体"/>
          <w:highlight w:val="none"/>
        </w:rPr>
        <w:t>、投标人有下列情形之一，其投标将被视为</w:t>
      </w:r>
      <w:r>
        <w:rPr>
          <w:rFonts w:hint="eastAsia" w:eastAsia="宋体" w:cs="宋体"/>
          <w:highlight w:val="none"/>
          <w:lang w:val="en-US" w:eastAsia="zh-CN"/>
        </w:rPr>
        <w:t>无效</w:t>
      </w:r>
      <w:r>
        <w:rPr>
          <w:rFonts w:hint="eastAsia" w:ascii="宋体" w:hAnsi="宋体" w:eastAsia="宋体" w:cs="宋体"/>
          <w:highlight w:val="none"/>
        </w:rPr>
        <w:t>，招标人将严格按照《中华人民共和国招标投标法》及相关法律、法规及规章制度的规定行使权利。投标人给招标人造成损失的，招标人有索赔的权利，投标人应予以赔偿。</w:t>
      </w:r>
    </w:p>
    <w:p w14:paraId="6615EDE5">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（1）投标人提供的有关资格、资质证明文件不合格、不真实或提供虚假投标材料；</w:t>
      </w:r>
    </w:p>
    <w:p w14:paraId="3715A18B">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462A0839">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68EC6EF3">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617A045F">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37306B38">
      <w:pPr>
        <w:pStyle w:val="17"/>
        <w:spacing w:line="360" w:lineRule="auto"/>
        <w:rPr>
          <w:rFonts w:hint="eastAsia" w:ascii="宋体" w:hAnsi="宋体" w:eastAsia="宋体" w:cs="宋体"/>
          <w:highlight w:val="none"/>
        </w:rPr>
      </w:pPr>
      <w:r>
        <w:rPr>
          <w:rFonts w:hint="eastAsia" w:ascii="宋体" w:hAnsi="宋体" w:eastAsia="宋体" w:cs="宋体"/>
          <w:color w:val="000000"/>
          <w:sz w:val="24"/>
          <w:szCs w:val="24"/>
          <w:highlight w:val="none"/>
        </w:rPr>
        <w:t xml:space="preserve">    （6）投标人被举报、检举，并经招标人查实无误的；</w:t>
      </w:r>
    </w:p>
    <w:p w14:paraId="41AF9E0C">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293F0B62">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）未按要求填报商务报价资料，对招标开展造成较大影响；</w:t>
      </w:r>
    </w:p>
    <w:p w14:paraId="47724538">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val="en-US" w:eastAsia="zh-CN"/>
        </w:rPr>
        <w:t>9</w:t>
      </w:r>
      <w:r>
        <w:rPr>
          <w:rFonts w:hint="eastAsia" w:ascii="宋体" w:hAnsi="宋体" w:eastAsia="宋体" w:cs="宋体"/>
          <w:sz w:val="24"/>
          <w:szCs w:val="24"/>
          <w:highlight w:val="none"/>
        </w:rPr>
        <w:t>）未按照招标人规定的时间内在中国重汽e采通完成投标的；</w:t>
      </w:r>
    </w:p>
    <w:p w14:paraId="1408A036">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cs="宋体"/>
          <w:color w:val="000000"/>
          <w:sz w:val="24"/>
          <w:szCs w:val="24"/>
          <w:highlight w:val="none"/>
          <w:lang w:val="en-US" w:eastAsia="zh-CN"/>
        </w:rPr>
        <w:t>0</w:t>
      </w:r>
      <w:r>
        <w:rPr>
          <w:rFonts w:hint="eastAsia" w:ascii="宋体" w:hAnsi="宋体" w:eastAsia="宋体" w:cs="宋体"/>
          <w:color w:val="000000"/>
          <w:sz w:val="24"/>
          <w:szCs w:val="24"/>
          <w:highlight w:val="none"/>
        </w:rPr>
        <w:t>）法律、法规规定的其他情况。</w:t>
      </w:r>
    </w:p>
    <w:p w14:paraId="7563BC79">
      <w:pPr>
        <w:pStyle w:val="83"/>
        <w:ind w:firstLine="480"/>
        <w:rPr>
          <w:rFonts w:hint="eastAsia" w:ascii="宋体" w:hAnsi="宋体" w:eastAsia="宋体" w:cs="宋体"/>
          <w:highlight w:val="none"/>
          <w:lang w:val="en-US" w:eastAsia="zh-CN"/>
        </w:rPr>
      </w:pPr>
      <w:r>
        <w:rPr>
          <w:rFonts w:hint="eastAsia" w:ascii="宋体" w:hAnsi="宋体" w:eastAsia="宋体" w:cs="宋体"/>
          <w:highlight w:val="none"/>
          <w:lang w:val="en-US" w:eastAsia="zh-CN"/>
        </w:rPr>
        <w:t>6</w:t>
      </w:r>
      <w:r>
        <w:rPr>
          <w:rFonts w:hint="eastAsia" w:ascii="宋体" w:hAnsi="宋体" w:eastAsia="宋体" w:cs="宋体"/>
          <w:highlight w:val="none"/>
        </w:rPr>
        <w:t>、出现下列情形之一，</w:t>
      </w:r>
      <w:r>
        <w:rPr>
          <w:rFonts w:hint="eastAsia" w:eastAsia="宋体" w:cs="宋体"/>
          <w:highlight w:val="none"/>
          <w:lang w:val="en-US" w:eastAsia="zh-CN"/>
        </w:rPr>
        <w:t>本项目将废标，</w:t>
      </w:r>
      <w:r>
        <w:rPr>
          <w:rFonts w:hint="eastAsia" w:ascii="宋体" w:hAnsi="宋体" w:eastAsia="宋体" w:cs="宋体"/>
          <w:bCs/>
          <w:sz w:val="24"/>
          <w:szCs w:val="24"/>
          <w:highlight w:val="none"/>
        </w:rPr>
        <w:t>投标人承诺同意由于招标人公司政策变化引起的随时终止项目的要求并承担由此带来的一切损失；</w:t>
      </w:r>
    </w:p>
    <w:p w14:paraId="65699EC3">
      <w:pPr>
        <w:spacing w:line="360" w:lineRule="auto"/>
        <w:ind w:right="2" w:firstLine="480" w:firstLineChars="200"/>
        <w:rPr>
          <w:rFonts w:hint="eastAsia" w:eastAsia="宋体"/>
          <w:highlight w:val="none"/>
          <w:lang w:eastAsia="zh-CN"/>
        </w:rPr>
      </w:pPr>
      <w:r>
        <w:rPr>
          <w:rFonts w:hint="eastAsia" w:ascii="宋体" w:hAnsi="宋体" w:eastAsia="宋体" w:cs="宋体"/>
          <w:sz w:val="24"/>
          <w:szCs w:val="24"/>
          <w:highlight w:val="none"/>
        </w:rPr>
        <w:t>（1）符合条件</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或</w:t>
      </w:r>
      <w:r>
        <w:rPr>
          <w:rFonts w:hint="eastAsia" w:ascii="宋体" w:hAnsi="宋体" w:eastAsia="宋体" w:cs="宋体"/>
          <w:sz w:val="24"/>
          <w:szCs w:val="24"/>
          <w:highlight w:val="none"/>
        </w:rPr>
        <w:t>对招标文件做实质响应的供应商不足 3 家的</w:t>
      </w:r>
      <w:r>
        <w:rPr>
          <w:rFonts w:hint="eastAsia" w:ascii="宋体" w:hAnsi="宋体" w:cs="宋体"/>
          <w:sz w:val="24"/>
          <w:szCs w:val="24"/>
          <w:highlight w:val="none"/>
          <w:lang w:val="en-US" w:eastAsia="zh-CN"/>
        </w:rPr>
        <w:t>以及技术入围投标人不足3家的</w:t>
      </w:r>
      <w:r>
        <w:rPr>
          <w:rFonts w:hint="eastAsia" w:ascii="宋体" w:hAnsi="宋体" w:eastAsia="宋体" w:cs="宋体"/>
          <w:sz w:val="24"/>
          <w:szCs w:val="24"/>
          <w:highlight w:val="none"/>
        </w:rPr>
        <w:t>；</w:t>
      </w:r>
    </w:p>
    <w:p w14:paraId="5741DB3C">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007533F">
      <w:pPr>
        <w:spacing w:line="360" w:lineRule="auto"/>
        <w:ind w:right="2"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（3）不同投标人的投标文件异常一致或者投标报价呈规律性差异的</w:t>
      </w:r>
      <w:r>
        <w:rPr>
          <w:rFonts w:hint="eastAsia" w:ascii="宋体" w:hAnsi="宋体" w:cs="宋体"/>
          <w:bCs/>
          <w:sz w:val="24"/>
          <w:szCs w:val="24"/>
          <w:highlight w:val="none"/>
          <w:lang w:eastAsia="zh-CN"/>
        </w:rPr>
        <w:t>；</w:t>
      </w:r>
    </w:p>
    <w:p w14:paraId="5F0002C1">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（4）投标人报价均超过采购预算的；</w:t>
      </w:r>
    </w:p>
    <w:p w14:paraId="607C42AF">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（5）因重大变故、采购任务取消的</w:t>
      </w:r>
    </w:p>
    <w:p w14:paraId="0374EBB0">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（6）招标人认为其他应终止招标的情形。</w:t>
      </w:r>
    </w:p>
    <w:p w14:paraId="7A8E2807">
      <w:pPr>
        <w:pStyle w:val="17"/>
        <w:spacing w:line="360" w:lineRule="auto"/>
        <w:ind w:firstLine="480" w:firstLineChars="200"/>
        <w:rPr>
          <w:rFonts w:hint="eastAsia" w:ascii="宋体" w:hAnsi="宋体" w:eastAsia="宋体" w:cs="宋体"/>
          <w:bCs/>
          <w:sz w:val="24"/>
          <w:szCs w:val="24"/>
        </w:rPr>
      </w:pPr>
    </w:p>
    <w:p w14:paraId="7EA54C52">
      <w:pPr>
        <w:pStyle w:val="85"/>
        <w:rPr>
          <w:rFonts w:hint="eastAsia" w:ascii="宋体" w:hAnsi="宋体" w:eastAsia="宋体" w:cs="宋体"/>
        </w:rPr>
      </w:pPr>
      <w:r>
        <w:rPr>
          <w:rFonts w:hint="eastAsia" w:ascii="宋体" w:hAnsi="宋体" w:eastAsia="宋体" w:cs="宋体"/>
        </w:rPr>
        <w:t>八、其他</w:t>
      </w:r>
    </w:p>
    <w:p w14:paraId="47A3B52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5EEA860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5607C21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w:t>
      </w:r>
      <w:r>
        <w:rPr>
          <w:rFonts w:hint="eastAsia" w:ascii="宋体" w:hAnsi="宋体" w:cs="宋体"/>
          <w:color w:val="000000"/>
          <w:sz w:val="24"/>
          <w:szCs w:val="24"/>
          <w:lang w:eastAsia="zh-CN"/>
        </w:rPr>
        <w:t>书面及邮件</w:t>
      </w:r>
      <w:r>
        <w:rPr>
          <w:rFonts w:hint="eastAsia" w:ascii="宋体" w:hAnsi="宋体" w:eastAsia="宋体" w:cs="宋体"/>
          <w:color w:val="000000"/>
          <w:sz w:val="24"/>
          <w:szCs w:val="24"/>
        </w:rPr>
        <w:t>答复为准。招标人的任何工作人员对投标人所作的任何口头解释、介绍、答复，对招标人和投标人均无任何约束力。</w:t>
      </w:r>
    </w:p>
    <w:p w14:paraId="1AD63338">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18A94295">
      <w:pPr>
        <w:pStyle w:val="17"/>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155E8B04">
      <w:pPr>
        <w:pStyle w:val="83"/>
        <w:ind w:firstLine="0" w:firstLineChars="0"/>
        <w:rPr>
          <w:rFonts w:hint="eastAsia" w:ascii="宋体" w:hAnsi="宋体" w:eastAsia="宋体" w:cs="宋体"/>
        </w:rPr>
      </w:pPr>
    </w:p>
    <w:p w14:paraId="64E4BA4C">
      <w:pPr>
        <w:pStyle w:val="83"/>
        <w:ind w:firstLine="0" w:firstLineChars="0"/>
        <w:rPr>
          <w:rFonts w:hint="eastAsia" w:ascii="宋体" w:hAnsi="宋体" w:eastAsia="宋体" w:cs="宋体"/>
        </w:rPr>
      </w:pPr>
    </w:p>
    <w:p w14:paraId="2988FA71">
      <w:pPr>
        <w:pStyle w:val="83"/>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25D7BD0D">
      <w:pPr>
        <w:pStyle w:val="89"/>
        <w:ind w:firstLine="480"/>
        <w:rPr>
          <w:rFonts w:hint="eastAsia" w:ascii="宋体" w:hAnsi="宋体" w:eastAsia="宋体" w:cs="宋体"/>
        </w:rPr>
      </w:pPr>
      <w:r>
        <w:rPr>
          <w:rFonts w:hint="eastAsia" w:ascii="宋体" w:hAnsi="宋体" w:eastAsia="宋体" w:cs="宋体"/>
        </w:rPr>
        <w:t>附件1</w:t>
      </w:r>
      <w:bookmarkStart w:id="6" w:name="_Toc353881012"/>
      <w:bookmarkStart w:id="7" w:name="_Toc639004"/>
      <w:bookmarkStart w:id="8" w:name="_Toc212369550"/>
      <w:bookmarkStart w:id="9" w:name="_Toc25811"/>
      <w:r>
        <w:rPr>
          <w:rFonts w:hint="eastAsia" w:ascii="宋体" w:hAnsi="宋体" w:eastAsia="宋体" w:cs="宋体"/>
        </w:rPr>
        <w:t xml:space="preserve"> 投标函</w:t>
      </w:r>
      <w:bookmarkEnd w:id="6"/>
      <w:bookmarkEnd w:id="7"/>
      <w:bookmarkEnd w:id="8"/>
      <w:bookmarkEnd w:id="9"/>
    </w:p>
    <w:p w14:paraId="2409C03E">
      <w:pPr>
        <w:pStyle w:val="83"/>
        <w:ind w:firstLine="480"/>
        <w:rPr>
          <w:rFonts w:hint="eastAsia" w:ascii="宋体" w:hAnsi="宋体" w:eastAsia="宋体" w:cs="宋体"/>
        </w:rPr>
      </w:pPr>
      <w:r>
        <w:rPr>
          <w:rFonts w:hint="eastAsia" w:ascii="宋体" w:hAnsi="宋体" w:eastAsia="宋体" w:cs="宋体"/>
        </w:rPr>
        <w:t>致：中国重汽集团济南动力有限公司：</w:t>
      </w:r>
    </w:p>
    <w:p w14:paraId="5411EAFE">
      <w:pPr>
        <w:pStyle w:val="83"/>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289579E0">
      <w:pPr>
        <w:pStyle w:val="83"/>
        <w:ind w:firstLine="480"/>
        <w:rPr>
          <w:rFonts w:hint="eastAsia" w:ascii="宋体" w:hAnsi="宋体" w:eastAsia="宋体" w:cs="宋体"/>
        </w:rPr>
      </w:pPr>
      <w:r>
        <w:rPr>
          <w:rFonts w:hint="eastAsia" w:ascii="宋体" w:hAnsi="宋体" w:eastAsia="宋体" w:cs="宋体"/>
        </w:rPr>
        <w:t>据此函，签字代表宣布同意如下：</w:t>
      </w:r>
    </w:p>
    <w:p w14:paraId="709361EF">
      <w:pPr>
        <w:pStyle w:val="83"/>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08D9564">
      <w:pPr>
        <w:pStyle w:val="83"/>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8ED947A">
      <w:pPr>
        <w:pStyle w:val="83"/>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374D66A1">
      <w:pPr>
        <w:pStyle w:val="83"/>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7BF668D4">
      <w:pPr>
        <w:pStyle w:val="83"/>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7746C859">
      <w:pPr>
        <w:pStyle w:val="83"/>
        <w:ind w:firstLine="480"/>
        <w:rPr>
          <w:rFonts w:hint="eastAsia" w:ascii="宋体" w:hAnsi="宋体" w:eastAsia="宋体" w:cs="宋体"/>
        </w:rPr>
      </w:pPr>
      <w:r>
        <w:rPr>
          <w:rFonts w:hint="eastAsia" w:ascii="宋体" w:hAnsi="宋体" w:eastAsia="宋体" w:cs="宋体"/>
        </w:rPr>
        <w:t>6、与本投标有关的一切正式往来信函请寄：</w:t>
      </w:r>
    </w:p>
    <w:p w14:paraId="71B997C3">
      <w:pPr>
        <w:pStyle w:val="83"/>
        <w:ind w:firstLine="480"/>
        <w:rPr>
          <w:rFonts w:hint="eastAsia" w:ascii="宋体" w:hAnsi="宋体" w:eastAsia="宋体" w:cs="宋体"/>
        </w:rPr>
      </w:pPr>
      <w:r>
        <w:rPr>
          <w:rFonts w:hint="eastAsia" w:ascii="宋体" w:hAnsi="宋体" w:eastAsia="宋体" w:cs="宋体"/>
        </w:rPr>
        <w:t xml:space="preserve">地址：                             </w:t>
      </w:r>
    </w:p>
    <w:p w14:paraId="0805ADF4">
      <w:pPr>
        <w:pStyle w:val="83"/>
        <w:ind w:firstLine="480"/>
        <w:rPr>
          <w:rFonts w:hint="eastAsia" w:ascii="宋体" w:hAnsi="宋体" w:eastAsia="宋体" w:cs="宋体"/>
        </w:rPr>
      </w:pPr>
      <w:r>
        <w:rPr>
          <w:rFonts w:hint="eastAsia" w:ascii="宋体" w:hAnsi="宋体" w:eastAsia="宋体" w:cs="宋体"/>
        </w:rPr>
        <w:t xml:space="preserve">邮编：        </w:t>
      </w:r>
    </w:p>
    <w:p w14:paraId="24773999">
      <w:pPr>
        <w:pStyle w:val="83"/>
        <w:ind w:firstLine="480"/>
        <w:rPr>
          <w:rFonts w:hint="eastAsia" w:ascii="宋体" w:hAnsi="宋体" w:eastAsia="宋体" w:cs="宋体"/>
        </w:rPr>
      </w:pPr>
      <w:r>
        <w:rPr>
          <w:rFonts w:hint="eastAsia" w:ascii="宋体" w:hAnsi="宋体" w:eastAsia="宋体" w:cs="宋体"/>
        </w:rPr>
        <w:t xml:space="preserve">电话：        传真：                   </w:t>
      </w:r>
    </w:p>
    <w:p w14:paraId="044C8DA9">
      <w:pPr>
        <w:pStyle w:val="83"/>
        <w:ind w:firstLine="480"/>
        <w:rPr>
          <w:rFonts w:hint="eastAsia" w:ascii="宋体" w:hAnsi="宋体" w:eastAsia="宋体" w:cs="宋体"/>
        </w:rPr>
      </w:pPr>
      <w:r>
        <w:rPr>
          <w:rFonts w:hint="eastAsia" w:ascii="宋体" w:hAnsi="宋体" w:eastAsia="宋体" w:cs="宋体"/>
        </w:rPr>
        <w:t xml:space="preserve">投标人代表姓名：__   _____职务：          </w:t>
      </w:r>
    </w:p>
    <w:p w14:paraId="6C5BC072">
      <w:pPr>
        <w:pStyle w:val="83"/>
        <w:ind w:firstLine="480"/>
        <w:rPr>
          <w:rFonts w:hint="eastAsia" w:ascii="宋体" w:hAnsi="宋体" w:eastAsia="宋体" w:cs="宋体"/>
        </w:rPr>
      </w:pPr>
      <w:r>
        <w:rPr>
          <w:rFonts w:hint="eastAsia" w:ascii="宋体" w:hAnsi="宋体" w:eastAsia="宋体" w:cs="宋体"/>
        </w:rPr>
        <w:t xml:space="preserve">开户银行：                   </w:t>
      </w:r>
    </w:p>
    <w:p w14:paraId="785DA2C0">
      <w:pPr>
        <w:pStyle w:val="83"/>
        <w:ind w:firstLine="480"/>
        <w:rPr>
          <w:rFonts w:hint="eastAsia" w:ascii="宋体" w:hAnsi="宋体" w:eastAsia="宋体" w:cs="宋体"/>
        </w:rPr>
      </w:pPr>
      <w:r>
        <w:rPr>
          <w:rFonts w:hint="eastAsia" w:ascii="宋体" w:hAnsi="宋体" w:eastAsia="宋体" w:cs="宋体"/>
        </w:rPr>
        <w:t>银行帐号：</w:t>
      </w:r>
    </w:p>
    <w:p w14:paraId="7C7C2E4E">
      <w:pPr>
        <w:pStyle w:val="83"/>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2B241E3E">
      <w:pPr>
        <w:pStyle w:val="83"/>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1B5F577B">
      <w:pPr>
        <w:pStyle w:val="83"/>
        <w:ind w:firstLine="480"/>
        <w:rPr>
          <w:rFonts w:hint="eastAsia" w:ascii="宋体" w:hAnsi="宋体" w:eastAsia="宋体" w:cs="宋体"/>
        </w:rPr>
      </w:pPr>
      <w:r>
        <w:rPr>
          <w:rFonts w:hint="eastAsia" w:ascii="宋体" w:hAnsi="宋体" w:eastAsia="宋体" w:cs="宋体"/>
        </w:rPr>
        <w:t>日期：     年      月      日</w:t>
      </w:r>
    </w:p>
    <w:p w14:paraId="6E40A87B">
      <w:pPr>
        <w:rPr>
          <w:rFonts w:hint="eastAsia" w:ascii="宋体" w:hAnsi="宋体" w:eastAsia="宋体" w:cs="宋体"/>
          <w:color w:val="000000"/>
          <w:sz w:val="24"/>
          <w:szCs w:val="24"/>
        </w:rPr>
      </w:pPr>
    </w:p>
    <w:p w14:paraId="52BE05BF">
      <w:pPr>
        <w:rPr>
          <w:rFonts w:hint="eastAsia" w:ascii="宋体" w:hAnsi="宋体" w:eastAsia="宋体" w:cs="宋体"/>
          <w:color w:val="000000"/>
          <w:sz w:val="24"/>
          <w:szCs w:val="24"/>
        </w:rPr>
      </w:pPr>
    </w:p>
    <w:p w14:paraId="3573B6BE">
      <w:pPr>
        <w:pStyle w:val="85"/>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1511CD22">
      <w:pPr>
        <w:pStyle w:val="89"/>
        <w:ind w:firstLine="480"/>
        <w:rPr>
          <w:rFonts w:hint="eastAsia" w:ascii="宋体" w:hAnsi="宋体" w:eastAsia="宋体" w:cs="宋体"/>
        </w:rPr>
      </w:pPr>
      <w:r>
        <w:rPr>
          <w:rFonts w:hint="eastAsia" w:ascii="宋体" w:hAnsi="宋体" w:eastAsia="宋体" w:cs="宋体"/>
        </w:rPr>
        <w:t>附件2 法定代表人授权委托书</w:t>
      </w:r>
    </w:p>
    <w:p w14:paraId="3985741F">
      <w:pPr>
        <w:pStyle w:val="2"/>
        <w:adjustRightInd w:val="0"/>
        <w:snapToGrid w:val="0"/>
        <w:spacing w:before="93" w:beforeLines="30" w:line="240" w:lineRule="exact"/>
        <w:jc w:val="center"/>
        <w:rPr>
          <w:rFonts w:hint="eastAsia" w:ascii="宋体" w:hAnsi="宋体" w:eastAsia="宋体" w:cs="宋体"/>
          <w:sz w:val="24"/>
        </w:rPr>
      </w:pPr>
    </w:p>
    <w:p w14:paraId="591795C2">
      <w:pPr>
        <w:pStyle w:val="83"/>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FC838B1">
      <w:pPr>
        <w:pStyle w:val="83"/>
        <w:ind w:firstLine="480"/>
        <w:rPr>
          <w:rFonts w:hint="eastAsia" w:ascii="宋体" w:hAnsi="宋体" w:eastAsia="宋体" w:cs="宋体"/>
        </w:rPr>
      </w:pPr>
      <w:r>
        <w:rPr>
          <w:rFonts w:hint="eastAsia" w:ascii="宋体" w:hAnsi="宋体" w:eastAsia="宋体" w:cs="宋体"/>
        </w:rPr>
        <w:t>全权代表无转委权。特此委托。</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CCA17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0CFC9C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269786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85B7CAC">
      <w:pPr>
        <w:pStyle w:val="83"/>
        <w:ind w:firstLine="480"/>
        <w:rPr>
          <w:rFonts w:hint="eastAsia" w:ascii="宋体" w:hAnsi="宋体" w:eastAsia="宋体" w:cs="宋体"/>
        </w:rPr>
      </w:pPr>
      <w:r>
        <w:rPr>
          <w:rFonts w:hint="eastAsia" w:ascii="宋体" w:hAnsi="宋体" w:eastAsia="宋体" w:cs="宋体"/>
        </w:rPr>
        <w:t>全权代表姓名：            性别：          年龄：</w:t>
      </w:r>
    </w:p>
    <w:p w14:paraId="6093BD66">
      <w:pPr>
        <w:pStyle w:val="83"/>
        <w:ind w:firstLine="480"/>
        <w:rPr>
          <w:rFonts w:hint="eastAsia" w:ascii="宋体" w:hAnsi="宋体" w:eastAsia="宋体" w:cs="宋体"/>
        </w:rPr>
      </w:pPr>
      <w:r>
        <w:rPr>
          <w:rFonts w:hint="eastAsia" w:ascii="宋体" w:hAnsi="宋体" w:eastAsia="宋体" w:cs="宋体"/>
        </w:rPr>
        <w:t>单位：                    部门：          职务：</w:t>
      </w:r>
    </w:p>
    <w:p w14:paraId="513B5D9A">
      <w:pPr>
        <w:pStyle w:val="83"/>
        <w:ind w:firstLine="480"/>
        <w:rPr>
          <w:rFonts w:hint="eastAsia" w:ascii="宋体" w:hAnsi="宋体" w:eastAsia="宋体" w:cs="宋体"/>
        </w:rPr>
      </w:pPr>
      <w:r>
        <w:rPr>
          <w:rFonts w:hint="eastAsia" w:ascii="宋体" w:hAnsi="宋体" w:eastAsia="宋体" w:cs="宋体"/>
        </w:rPr>
        <w:t xml:space="preserve">法定代表人签字或盖章                          </w:t>
      </w:r>
    </w:p>
    <w:p w14:paraId="0937A75F">
      <w:pPr>
        <w:pStyle w:val="83"/>
        <w:ind w:firstLine="480"/>
        <w:rPr>
          <w:rFonts w:hint="eastAsia" w:ascii="宋体" w:hAnsi="宋体" w:eastAsia="宋体" w:cs="宋体"/>
        </w:rPr>
      </w:pPr>
      <w:r>
        <w:rPr>
          <w:rFonts w:hint="eastAsia" w:ascii="宋体" w:hAnsi="宋体" w:eastAsia="宋体" w:cs="宋体"/>
        </w:rPr>
        <w:t xml:space="preserve">被授权人签字  </w:t>
      </w:r>
    </w:p>
    <w:p w14:paraId="435C6980">
      <w:pPr>
        <w:pStyle w:val="83"/>
        <w:ind w:firstLine="480"/>
        <w:rPr>
          <w:rFonts w:hint="eastAsia" w:ascii="宋体" w:hAnsi="宋体" w:eastAsia="宋体" w:cs="宋体"/>
        </w:rPr>
      </w:pPr>
      <w:r>
        <w:rPr>
          <w:rFonts w:hint="eastAsia" w:ascii="宋体" w:hAnsi="宋体" w:eastAsia="宋体" w:cs="宋体"/>
        </w:rPr>
        <w:t xml:space="preserve">被授权人电话：                          </w:t>
      </w:r>
    </w:p>
    <w:p w14:paraId="14802AB5">
      <w:pPr>
        <w:pStyle w:val="83"/>
        <w:ind w:firstLine="480"/>
        <w:rPr>
          <w:rFonts w:hint="eastAsia" w:ascii="宋体" w:hAnsi="宋体" w:eastAsia="宋体" w:cs="宋体"/>
        </w:rPr>
      </w:pPr>
      <w:r>
        <w:rPr>
          <w:rFonts w:hint="eastAsia" w:ascii="宋体" w:hAnsi="宋体" w:eastAsia="宋体" w:cs="宋体"/>
        </w:rPr>
        <w:t xml:space="preserve">投标人名称（公章）                       </w:t>
      </w:r>
    </w:p>
    <w:p w14:paraId="78E291A9">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65F851F">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773A0DC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C4D5712">
      <w:pPr>
        <w:spacing w:line="240" w:lineRule="exact"/>
        <w:jc w:val="center"/>
        <w:rPr>
          <w:rFonts w:hint="eastAsia" w:ascii="宋体" w:hAnsi="宋体" w:eastAsia="宋体" w:cs="宋体"/>
          <w:b/>
          <w:bCs/>
          <w:sz w:val="36"/>
          <w:szCs w:val="20"/>
        </w:rPr>
      </w:pPr>
    </w:p>
    <w:p w14:paraId="7B9CCF89">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24696CDD">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0E4B989F">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7134ECDC">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D3456B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A10041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AC2371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A38D06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37244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9C2476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16BA94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4CE193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BD2D18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0C4AE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C92579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BD3BA3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9F52E4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C7DA627">
      <w:pPr>
        <w:spacing w:line="360" w:lineRule="auto"/>
        <w:ind w:firstLine="480" w:firstLineChars="200"/>
        <w:rPr>
          <w:rFonts w:hint="eastAsia" w:ascii="宋体" w:hAnsi="宋体" w:eastAsia="宋体" w:cs="宋体"/>
          <w:sz w:val="24"/>
          <w:szCs w:val="20"/>
          <w:u w:val="single"/>
        </w:rPr>
      </w:pPr>
    </w:p>
    <w:p w14:paraId="312304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209D4D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2401DF9E">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317E39E7">
      <w:pPr>
        <w:pStyle w:val="89"/>
        <w:ind w:left="0" w:leftChars="0" w:firstLine="482" w:firstLineChars="200"/>
        <w:rPr>
          <w:rFonts w:hint="eastAsia" w:ascii="宋体" w:hAnsi="宋体" w:eastAsia="宋体" w:cs="宋体"/>
          <w:highlight w:val="none"/>
        </w:rPr>
      </w:pPr>
      <w:r>
        <w:rPr>
          <w:rFonts w:hint="eastAsia" w:ascii="宋体" w:hAnsi="宋体" w:eastAsia="宋体" w:cs="宋体"/>
          <w:highlight w:val="none"/>
        </w:rPr>
        <w:t>附件</w:t>
      </w:r>
      <w:r>
        <w:rPr>
          <w:rFonts w:hint="eastAsia" w:ascii="宋体" w:hAnsi="宋体" w:eastAsia="宋体" w:cs="宋体"/>
          <w:highlight w:val="none"/>
          <w:lang w:val="en-US" w:eastAsia="zh-CN"/>
        </w:rPr>
        <w:t>4</w:t>
      </w:r>
      <w:r>
        <w:rPr>
          <w:rFonts w:hint="eastAsia" w:ascii="宋体" w:hAnsi="宋体" w:eastAsia="宋体" w:cs="宋体"/>
          <w:highlight w:val="none"/>
        </w:rPr>
        <w:t xml:space="preserve"> 技术规格偏离表</w:t>
      </w:r>
    </w:p>
    <w:p w14:paraId="0C629C2D">
      <w:pPr>
        <w:pStyle w:val="83"/>
        <w:ind w:firstLine="480"/>
        <w:rPr>
          <w:rFonts w:hint="eastAsia" w:ascii="宋体" w:hAnsi="宋体" w:eastAsia="宋体" w:cs="宋体"/>
        </w:rPr>
      </w:pPr>
      <w:r>
        <w:rPr>
          <w:rFonts w:hint="eastAsia" w:ascii="宋体" w:hAnsi="宋体" w:eastAsia="宋体" w:cs="宋体"/>
          <w:highlight w:val="none"/>
        </w:rPr>
        <w:t>项目名称：</w:t>
      </w:r>
      <w:r>
        <w:rPr>
          <w:rFonts w:hint="eastAsia" w:eastAsia="宋体" w:cs="宋体"/>
          <w:highlight w:val="none"/>
          <w:lang w:eastAsia="zh-CN"/>
        </w:rPr>
        <w:t>产品试验检测中心设备配件采购项目</w:t>
      </w:r>
      <w:r>
        <w:rPr>
          <w:rFonts w:hint="eastAsia" w:ascii="宋体" w:hAnsi="宋体" w:eastAsia="宋体" w:cs="宋体"/>
          <w:highlight w:val="none"/>
        </w:rPr>
        <w:t xml:space="preserve">  </w:t>
      </w:r>
      <w:r>
        <w:rPr>
          <w:rFonts w:hint="eastAsia" w:ascii="宋体" w:hAnsi="宋体" w:eastAsia="宋体" w:cs="宋体"/>
        </w:rPr>
        <w:t xml:space="preserve">                                                  </w:t>
      </w:r>
    </w:p>
    <w:tbl>
      <w:tblPr>
        <w:tblStyle w:val="3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4331"/>
        <w:gridCol w:w="1675"/>
        <w:gridCol w:w="1649"/>
      </w:tblGrid>
      <w:tr w14:paraId="143F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22F152C">
            <w:pPr>
              <w:pStyle w:val="87"/>
              <w:jc w:val="center"/>
              <w:rPr>
                <w:rFonts w:hint="eastAsia" w:ascii="宋体" w:hAnsi="宋体" w:eastAsia="宋体" w:cs="宋体"/>
                <w:lang w:val="en-US" w:eastAsia="zh-CN"/>
              </w:rPr>
            </w:pPr>
            <w:r>
              <w:rPr>
                <w:rFonts w:hint="eastAsia" w:ascii="宋体" w:hAnsi="宋体" w:eastAsia="宋体" w:cs="宋体"/>
                <w:lang w:val="en-US" w:eastAsia="zh-CN"/>
              </w:rPr>
              <w:t>名称</w:t>
            </w:r>
          </w:p>
        </w:tc>
        <w:tc>
          <w:tcPr>
            <w:tcW w:w="2333" w:type="pct"/>
            <w:vAlign w:val="center"/>
          </w:tcPr>
          <w:p w14:paraId="54DD6AFD">
            <w:pPr>
              <w:pStyle w:val="87"/>
              <w:jc w:val="center"/>
              <w:rPr>
                <w:rFonts w:hint="eastAsia" w:ascii="宋体" w:hAnsi="宋体" w:eastAsia="宋体" w:cs="宋体"/>
              </w:rPr>
            </w:pPr>
            <w:r>
              <w:rPr>
                <w:rFonts w:hint="eastAsia" w:ascii="宋体" w:hAnsi="宋体" w:eastAsia="宋体" w:cs="宋体"/>
              </w:rPr>
              <w:t>招标要求</w:t>
            </w:r>
          </w:p>
        </w:tc>
        <w:tc>
          <w:tcPr>
            <w:tcW w:w="902" w:type="pct"/>
            <w:vAlign w:val="center"/>
          </w:tcPr>
          <w:p w14:paraId="0CCB5F89">
            <w:pPr>
              <w:pStyle w:val="87"/>
              <w:jc w:val="center"/>
              <w:rPr>
                <w:rFonts w:hint="eastAsia" w:ascii="宋体" w:hAnsi="宋体" w:eastAsia="宋体" w:cs="宋体"/>
              </w:rPr>
            </w:pPr>
            <w:r>
              <w:rPr>
                <w:rFonts w:hint="eastAsia" w:ascii="宋体" w:hAnsi="宋体" w:eastAsia="宋体" w:cs="宋体"/>
              </w:rPr>
              <w:t>响应规格</w:t>
            </w:r>
          </w:p>
        </w:tc>
        <w:tc>
          <w:tcPr>
            <w:tcW w:w="888" w:type="pct"/>
            <w:vAlign w:val="center"/>
          </w:tcPr>
          <w:p w14:paraId="20635689">
            <w:pPr>
              <w:pStyle w:val="87"/>
              <w:jc w:val="center"/>
              <w:rPr>
                <w:rFonts w:hint="eastAsia" w:ascii="宋体" w:hAnsi="宋体" w:eastAsia="宋体" w:cs="宋体"/>
              </w:rPr>
            </w:pPr>
            <w:r>
              <w:rPr>
                <w:rFonts w:hint="eastAsia" w:ascii="宋体" w:hAnsi="宋体" w:eastAsia="宋体" w:cs="宋体"/>
              </w:rPr>
              <w:t>是否偏离</w:t>
            </w:r>
          </w:p>
        </w:tc>
      </w:tr>
      <w:tr w14:paraId="3747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Align w:val="center"/>
          </w:tcPr>
          <w:p w14:paraId="6B345E83">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2333" w:type="pct"/>
            <w:vAlign w:val="center"/>
          </w:tcPr>
          <w:p w14:paraId="33502D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宋体" w:hAnsi="宋体" w:eastAsia="宋体" w:cs="宋体"/>
                <w:b w:val="0"/>
                <w:bCs/>
                <w:sz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项目计划签订开口协议，根据招标方需求进行采购设备配件，由投标方提供技术支持，负责定制产品的图纸深化和加工，若存在安装和装配问题，配合招标方免费整改。</w:t>
            </w:r>
            <w:r>
              <w:rPr>
                <w:rFonts w:hint="eastAsia" w:ascii="宋体" w:hAnsi="宋体" w:eastAsia="宋体" w:cs="宋体"/>
                <w:color w:val="000000"/>
                <w:sz w:val="24"/>
                <w:szCs w:val="24"/>
              </w:rPr>
              <w:t>自合同签订生效之日后，合同期内</w:t>
            </w:r>
            <w:r>
              <w:rPr>
                <w:rFonts w:hint="eastAsia" w:ascii="宋体" w:hAnsi="宋体" w:cs="宋体"/>
                <w:color w:val="000000"/>
                <w:sz w:val="24"/>
                <w:szCs w:val="24"/>
                <w:lang w:val="en-US" w:eastAsia="zh-CN"/>
              </w:rPr>
              <w:t>接招标</w:t>
            </w:r>
            <w:r>
              <w:rPr>
                <w:rFonts w:hint="eastAsia" w:ascii="宋体" w:hAnsi="宋体" w:eastAsia="宋体" w:cs="宋体"/>
                <w:color w:val="000000"/>
                <w:sz w:val="24"/>
                <w:szCs w:val="24"/>
              </w:rPr>
              <w:t>方通知</w:t>
            </w:r>
            <w:r>
              <w:rPr>
                <w:rFonts w:hint="eastAsia" w:ascii="宋体" w:hAnsi="宋体" w:cs="宋体"/>
                <w:color w:val="000000"/>
                <w:sz w:val="24"/>
                <w:szCs w:val="24"/>
                <w:lang w:val="en-US" w:eastAsia="zh-CN"/>
              </w:rPr>
              <w:t>后30</w:t>
            </w:r>
            <w:r>
              <w:rPr>
                <w:rFonts w:hint="eastAsia" w:ascii="宋体" w:hAnsi="宋体" w:eastAsia="宋体" w:cs="宋体"/>
                <w:color w:val="000000"/>
                <w:sz w:val="24"/>
                <w:szCs w:val="24"/>
              </w:rPr>
              <w:t>个日历日内供货到指定地点</w:t>
            </w:r>
            <w:r>
              <w:rPr>
                <w:rFonts w:hint="eastAsia" w:ascii="宋体" w:hAnsi="宋体" w:cs="宋体"/>
                <w:color w:val="000000"/>
                <w:sz w:val="24"/>
                <w:szCs w:val="24"/>
                <w:lang w:eastAsia="zh-CN"/>
              </w:rPr>
              <w:t>，</w:t>
            </w:r>
            <w:r>
              <w:rPr>
                <w:rFonts w:hint="eastAsia" w:ascii="宋体" w:hAnsi="宋体" w:cs="宋体"/>
                <w:sz w:val="24"/>
                <w:szCs w:val="24"/>
                <w:lang w:val="en-US" w:eastAsia="zh-CN" w:bidi="ar"/>
              </w:rPr>
              <w:t>定制产品可延长至45个日历日</w:t>
            </w:r>
            <w:r>
              <w:rPr>
                <w:rFonts w:hint="eastAsia" w:ascii="宋体" w:hAnsi="宋体" w:eastAsia="宋体" w:cs="宋体"/>
                <w:color w:val="000000"/>
                <w:sz w:val="24"/>
                <w:szCs w:val="24"/>
              </w:rPr>
              <w:t>。</w:t>
            </w:r>
          </w:p>
        </w:tc>
        <w:tc>
          <w:tcPr>
            <w:tcW w:w="902" w:type="pct"/>
            <w:vAlign w:val="center"/>
          </w:tcPr>
          <w:p w14:paraId="67F036F0">
            <w:pPr>
              <w:pStyle w:val="87"/>
              <w:jc w:val="center"/>
              <w:rPr>
                <w:rFonts w:hint="eastAsia" w:ascii="宋体" w:hAnsi="宋体" w:eastAsia="宋体" w:cs="宋体"/>
                <w:sz w:val="24"/>
              </w:rPr>
            </w:pPr>
          </w:p>
        </w:tc>
        <w:tc>
          <w:tcPr>
            <w:tcW w:w="888" w:type="pct"/>
            <w:vAlign w:val="center"/>
          </w:tcPr>
          <w:p w14:paraId="24F240CC">
            <w:pPr>
              <w:pStyle w:val="87"/>
              <w:jc w:val="center"/>
              <w:rPr>
                <w:rFonts w:hint="eastAsia" w:ascii="宋体" w:hAnsi="宋体" w:eastAsia="宋体" w:cs="宋体"/>
                <w:sz w:val="24"/>
              </w:rPr>
            </w:pPr>
          </w:p>
        </w:tc>
      </w:tr>
      <w:tr w14:paraId="7D0F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Align w:val="center"/>
          </w:tcPr>
          <w:p w14:paraId="77AA1052">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2333" w:type="pct"/>
            <w:vAlign w:val="center"/>
          </w:tcPr>
          <w:p w14:paraId="13DB24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宋体" w:hAnsi="宋体" w:eastAsia="宋体" w:cs="宋体"/>
                <w:b w:val="0"/>
                <w:bCs/>
                <w:sz w:val="24"/>
                <w:lang w:val="en-US" w:eastAsia="zh-CN"/>
              </w:rPr>
            </w:pPr>
            <w:r>
              <w:rPr>
                <w:rFonts w:hint="eastAsia" w:ascii="宋体" w:hAnsi="宋体" w:cs="宋体"/>
                <w:sz w:val="24"/>
                <w:szCs w:val="24"/>
                <w:lang w:val="en-US" w:eastAsia="zh-CN"/>
              </w:rPr>
              <w:t>采购标准件23种，</w:t>
            </w:r>
            <w:r>
              <w:rPr>
                <w:rFonts w:hint="eastAsia" w:ascii="宋体" w:hAnsi="宋体" w:eastAsia="宋体" w:cs="宋体"/>
                <w:sz w:val="24"/>
                <w:szCs w:val="24"/>
                <w:lang w:bidi="ar"/>
              </w:rPr>
              <w:t>中标方</w:t>
            </w:r>
            <w:r>
              <w:rPr>
                <w:rFonts w:hint="eastAsia" w:ascii="宋体" w:hAnsi="宋体" w:cs="宋体"/>
                <w:sz w:val="24"/>
                <w:szCs w:val="24"/>
                <w:lang w:val="en-US" w:eastAsia="zh-CN"/>
              </w:rPr>
              <w:t>需提供正品、全新配件，备件质保6个月，在质保期内出现质量问题，由</w:t>
            </w:r>
            <w:r>
              <w:rPr>
                <w:rFonts w:hint="eastAsia" w:ascii="宋体" w:hAnsi="宋体" w:eastAsia="宋体" w:cs="宋体"/>
                <w:sz w:val="24"/>
                <w:szCs w:val="24"/>
                <w:lang w:bidi="ar"/>
              </w:rPr>
              <w:t>中标方</w:t>
            </w:r>
            <w:r>
              <w:rPr>
                <w:rFonts w:hint="eastAsia" w:ascii="宋体" w:hAnsi="宋体" w:cs="宋体"/>
                <w:sz w:val="24"/>
                <w:szCs w:val="24"/>
                <w:lang w:val="en-US" w:eastAsia="zh-CN"/>
              </w:rPr>
              <w:t>免费负责更换。已明确品牌的配件，严格按照品牌型号采购。品牌为国产优质的标准件，投标时应确定1-3个投标品牌，以便调配货源。</w:t>
            </w:r>
          </w:p>
        </w:tc>
        <w:tc>
          <w:tcPr>
            <w:tcW w:w="902" w:type="pct"/>
            <w:vAlign w:val="center"/>
          </w:tcPr>
          <w:p w14:paraId="047D5B08">
            <w:pPr>
              <w:pStyle w:val="87"/>
              <w:jc w:val="center"/>
              <w:rPr>
                <w:rFonts w:hint="eastAsia" w:ascii="宋体" w:hAnsi="宋体" w:eastAsia="宋体" w:cs="宋体"/>
                <w:sz w:val="24"/>
              </w:rPr>
            </w:pPr>
          </w:p>
        </w:tc>
        <w:tc>
          <w:tcPr>
            <w:tcW w:w="888" w:type="pct"/>
            <w:vAlign w:val="center"/>
          </w:tcPr>
          <w:p w14:paraId="468EBE55">
            <w:pPr>
              <w:pStyle w:val="87"/>
              <w:jc w:val="center"/>
              <w:rPr>
                <w:rFonts w:hint="eastAsia" w:ascii="宋体" w:hAnsi="宋体" w:eastAsia="宋体" w:cs="宋体"/>
                <w:sz w:val="24"/>
              </w:rPr>
            </w:pPr>
          </w:p>
        </w:tc>
      </w:tr>
      <w:tr w14:paraId="70D4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 w:type="pct"/>
            <w:vAlign w:val="center"/>
          </w:tcPr>
          <w:p w14:paraId="516C4606">
            <w:pPr>
              <w:pStyle w:val="87"/>
              <w:jc w:val="center"/>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2333" w:type="pct"/>
            <w:vAlign w:val="center"/>
          </w:tcPr>
          <w:p w14:paraId="7E9772C2">
            <w:pPr>
              <w:pStyle w:val="8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sz w:val="24"/>
              </w:rPr>
            </w:pPr>
            <w:r>
              <w:rPr>
                <w:rFonts w:hint="eastAsia" w:ascii="宋体" w:hAnsi="宋体" w:eastAsia="宋体" w:cs="宋体"/>
                <w:b w:val="0"/>
                <w:bCs/>
                <w:sz w:val="24"/>
              </w:rPr>
              <w:t>定制产品共3类，分别为储液罐、加液罐和焊接管件。储液罐材质为不锈钢材质，要求耐压，壁厚4.5mm，桶高300mm，带底座，桶盖安装示意图开孔，桶身安装示意图焊接管道；加液罐材质要求不锈钢，壁厚2mm；焊接管件要求使用不锈钢材质钢管加工，直径为38mm，厚为1.5mm，使用法兰和快接头连接，法兰和快接头尺寸详见标准件并与钢管进行焊接连接，弯头采用不锈钢材质，与直管焊接连接。</w:t>
            </w:r>
          </w:p>
        </w:tc>
        <w:tc>
          <w:tcPr>
            <w:tcW w:w="902" w:type="pct"/>
            <w:vAlign w:val="center"/>
          </w:tcPr>
          <w:p w14:paraId="339EAD5A">
            <w:pPr>
              <w:pStyle w:val="87"/>
              <w:jc w:val="center"/>
              <w:rPr>
                <w:rFonts w:hint="eastAsia" w:ascii="宋体" w:hAnsi="宋体" w:eastAsia="宋体" w:cs="宋体"/>
                <w:sz w:val="24"/>
              </w:rPr>
            </w:pPr>
          </w:p>
        </w:tc>
        <w:tc>
          <w:tcPr>
            <w:tcW w:w="888" w:type="pct"/>
            <w:vAlign w:val="center"/>
          </w:tcPr>
          <w:p w14:paraId="4EF431B1">
            <w:pPr>
              <w:pStyle w:val="87"/>
              <w:jc w:val="center"/>
              <w:rPr>
                <w:rFonts w:hint="eastAsia" w:ascii="宋体" w:hAnsi="宋体" w:eastAsia="宋体" w:cs="宋体"/>
                <w:sz w:val="24"/>
              </w:rPr>
            </w:pPr>
          </w:p>
        </w:tc>
      </w:tr>
    </w:tbl>
    <w:p w14:paraId="7EBEB685">
      <w:pPr>
        <w:spacing w:line="660" w:lineRule="exact"/>
        <w:rPr>
          <w:rFonts w:hint="eastAsia" w:ascii="宋体" w:hAnsi="宋体" w:eastAsia="宋体" w:cs="宋体"/>
          <w:sz w:val="24"/>
        </w:rPr>
      </w:pPr>
      <w:r>
        <w:rPr>
          <w:rFonts w:hint="eastAsia" w:ascii="宋体" w:hAnsi="宋体" w:eastAsia="宋体" w:cs="宋体"/>
          <w:sz w:val="24"/>
        </w:rPr>
        <w:t>投标人：（盖章）</w:t>
      </w:r>
    </w:p>
    <w:p w14:paraId="7F29B0E1">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688EBFEA">
      <w:pPr>
        <w:rPr>
          <w:rFonts w:hint="eastAsia" w:ascii="宋体" w:hAnsi="宋体" w:eastAsia="宋体" w:cs="宋体"/>
          <w:color w:val="000000"/>
          <w:sz w:val="24"/>
          <w:szCs w:val="24"/>
        </w:rPr>
      </w:pPr>
    </w:p>
    <w:p w14:paraId="60D0C7E0">
      <w:pPr>
        <w:rPr>
          <w:rFonts w:hint="eastAsia" w:ascii="宋体" w:hAnsi="宋体" w:eastAsia="宋体" w:cs="宋体"/>
          <w:b/>
          <w:bCs/>
          <w:color w:val="000000"/>
          <w:sz w:val="28"/>
        </w:rPr>
      </w:pPr>
    </w:p>
    <w:p w14:paraId="7150BF4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55BFDEA">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62AC44FE">
      <w:pPr>
        <w:pStyle w:val="83"/>
        <w:ind w:firstLine="480"/>
        <w:rPr>
          <w:rFonts w:hint="eastAsia" w:ascii="宋体" w:hAnsi="宋体" w:eastAsia="宋体" w:cs="宋体"/>
        </w:rPr>
      </w:pPr>
      <w:r>
        <w:rPr>
          <w:rFonts w:hint="eastAsia" w:ascii="宋体" w:hAnsi="宋体" w:eastAsia="宋体" w:cs="宋体"/>
        </w:rPr>
        <w:t>项目名称：</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19A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3D06613A">
            <w:pPr>
              <w:pStyle w:val="26"/>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73F842F">
            <w:pPr>
              <w:pStyle w:val="26"/>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BDA62CE">
            <w:pPr>
              <w:pStyle w:val="26"/>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60332FA7">
            <w:pPr>
              <w:pStyle w:val="26"/>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428E0C29">
            <w:pPr>
              <w:pStyle w:val="26"/>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4B92748D">
            <w:pPr>
              <w:pStyle w:val="26"/>
              <w:jc w:val="center"/>
              <w:rPr>
                <w:rFonts w:hint="eastAsia" w:ascii="宋体" w:hAnsi="宋体" w:eastAsia="宋体" w:cs="宋体"/>
                <w:b/>
                <w:szCs w:val="21"/>
              </w:rPr>
            </w:pPr>
            <w:r>
              <w:rPr>
                <w:rFonts w:hint="eastAsia" w:ascii="宋体" w:hAnsi="宋体" w:eastAsia="宋体" w:cs="宋体"/>
                <w:b/>
                <w:szCs w:val="21"/>
              </w:rPr>
              <w:t>联系人及</w:t>
            </w:r>
          </w:p>
          <w:p w14:paraId="7AF6DA94">
            <w:pPr>
              <w:pStyle w:val="26"/>
              <w:jc w:val="center"/>
              <w:rPr>
                <w:rFonts w:hint="eastAsia" w:ascii="宋体" w:hAnsi="宋体" w:eastAsia="宋体" w:cs="宋体"/>
                <w:b/>
                <w:szCs w:val="21"/>
              </w:rPr>
            </w:pPr>
            <w:r>
              <w:rPr>
                <w:rFonts w:hint="eastAsia" w:ascii="宋体" w:hAnsi="宋体" w:eastAsia="宋体" w:cs="宋体"/>
                <w:b/>
                <w:szCs w:val="21"/>
              </w:rPr>
              <w:t>联系电话</w:t>
            </w:r>
          </w:p>
        </w:tc>
      </w:tr>
      <w:tr w14:paraId="1B29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A986335">
            <w:pPr>
              <w:pStyle w:val="26"/>
              <w:rPr>
                <w:rFonts w:hint="eastAsia" w:ascii="宋体" w:hAnsi="宋体" w:eastAsia="宋体" w:cs="宋体"/>
                <w:b/>
              </w:rPr>
            </w:pPr>
          </w:p>
        </w:tc>
        <w:tc>
          <w:tcPr>
            <w:tcW w:w="1264" w:type="pct"/>
          </w:tcPr>
          <w:p w14:paraId="37B172D2">
            <w:pPr>
              <w:pStyle w:val="26"/>
              <w:rPr>
                <w:rFonts w:hint="eastAsia" w:ascii="宋体" w:hAnsi="宋体" w:eastAsia="宋体" w:cs="宋体"/>
                <w:b/>
              </w:rPr>
            </w:pPr>
          </w:p>
        </w:tc>
        <w:tc>
          <w:tcPr>
            <w:tcW w:w="1144" w:type="pct"/>
          </w:tcPr>
          <w:p w14:paraId="6D496BE6">
            <w:pPr>
              <w:pStyle w:val="26"/>
              <w:rPr>
                <w:rFonts w:hint="eastAsia" w:ascii="宋体" w:hAnsi="宋体" w:eastAsia="宋体" w:cs="宋体"/>
                <w:b/>
              </w:rPr>
            </w:pPr>
          </w:p>
        </w:tc>
        <w:tc>
          <w:tcPr>
            <w:tcW w:w="688" w:type="pct"/>
          </w:tcPr>
          <w:p w14:paraId="10C34DBC">
            <w:pPr>
              <w:pStyle w:val="26"/>
              <w:rPr>
                <w:rFonts w:hint="eastAsia" w:ascii="宋体" w:hAnsi="宋体" w:eastAsia="宋体" w:cs="宋体"/>
                <w:b/>
              </w:rPr>
            </w:pPr>
          </w:p>
        </w:tc>
        <w:tc>
          <w:tcPr>
            <w:tcW w:w="611" w:type="pct"/>
          </w:tcPr>
          <w:p w14:paraId="06C01B67">
            <w:pPr>
              <w:pStyle w:val="26"/>
              <w:rPr>
                <w:rFonts w:hint="eastAsia" w:ascii="宋体" w:hAnsi="宋体" w:eastAsia="宋体" w:cs="宋体"/>
                <w:b/>
              </w:rPr>
            </w:pPr>
          </w:p>
        </w:tc>
        <w:tc>
          <w:tcPr>
            <w:tcW w:w="819" w:type="pct"/>
          </w:tcPr>
          <w:p w14:paraId="2C2EF38A">
            <w:pPr>
              <w:pStyle w:val="26"/>
              <w:rPr>
                <w:rFonts w:hint="eastAsia" w:ascii="宋体" w:hAnsi="宋体" w:eastAsia="宋体" w:cs="宋体"/>
                <w:b/>
              </w:rPr>
            </w:pPr>
          </w:p>
        </w:tc>
      </w:tr>
      <w:tr w14:paraId="53AB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1486C93">
            <w:pPr>
              <w:pStyle w:val="26"/>
              <w:rPr>
                <w:rFonts w:hint="eastAsia" w:ascii="宋体" w:hAnsi="宋体" w:eastAsia="宋体" w:cs="宋体"/>
                <w:b/>
              </w:rPr>
            </w:pPr>
          </w:p>
        </w:tc>
        <w:tc>
          <w:tcPr>
            <w:tcW w:w="1264" w:type="pct"/>
          </w:tcPr>
          <w:p w14:paraId="2F0878F6">
            <w:pPr>
              <w:pStyle w:val="26"/>
              <w:rPr>
                <w:rFonts w:hint="eastAsia" w:ascii="宋体" w:hAnsi="宋体" w:eastAsia="宋体" w:cs="宋体"/>
                <w:b/>
              </w:rPr>
            </w:pPr>
          </w:p>
        </w:tc>
        <w:tc>
          <w:tcPr>
            <w:tcW w:w="1144" w:type="pct"/>
          </w:tcPr>
          <w:p w14:paraId="114DAE52">
            <w:pPr>
              <w:pStyle w:val="26"/>
              <w:rPr>
                <w:rFonts w:hint="eastAsia" w:ascii="宋体" w:hAnsi="宋体" w:eastAsia="宋体" w:cs="宋体"/>
                <w:b/>
              </w:rPr>
            </w:pPr>
          </w:p>
        </w:tc>
        <w:tc>
          <w:tcPr>
            <w:tcW w:w="688" w:type="pct"/>
          </w:tcPr>
          <w:p w14:paraId="73DEAF9C">
            <w:pPr>
              <w:pStyle w:val="26"/>
              <w:rPr>
                <w:rFonts w:hint="eastAsia" w:ascii="宋体" w:hAnsi="宋体" w:eastAsia="宋体" w:cs="宋体"/>
                <w:b/>
              </w:rPr>
            </w:pPr>
          </w:p>
        </w:tc>
        <w:tc>
          <w:tcPr>
            <w:tcW w:w="611" w:type="pct"/>
          </w:tcPr>
          <w:p w14:paraId="3CD101F7">
            <w:pPr>
              <w:pStyle w:val="26"/>
              <w:rPr>
                <w:rFonts w:hint="eastAsia" w:ascii="宋体" w:hAnsi="宋体" w:eastAsia="宋体" w:cs="宋体"/>
                <w:b/>
              </w:rPr>
            </w:pPr>
          </w:p>
        </w:tc>
        <w:tc>
          <w:tcPr>
            <w:tcW w:w="819" w:type="pct"/>
          </w:tcPr>
          <w:p w14:paraId="7876BB45">
            <w:pPr>
              <w:pStyle w:val="26"/>
              <w:rPr>
                <w:rFonts w:hint="eastAsia" w:ascii="宋体" w:hAnsi="宋体" w:eastAsia="宋体" w:cs="宋体"/>
                <w:b/>
              </w:rPr>
            </w:pPr>
          </w:p>
        </w:tc>
      </w:tr>
      <w:tr w14:paraId="3C69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6D85496">
            <w:pPr>
              <w:pStyle w:val="26"/>
              <w:rPr>
                <w:rFonts w:hint="eastAsia" w:ascii="宋体" w:hAnsi="宋体" w:eastAsia="宋体" w:cs="宋体"/>
                <w:b/>
              </w:rPr>
            </w:pPr>
          </w:p>
        </w:tc>
        <w:tc>
          <w:tcPr>
            <w:tcW w:w="1264" w:type="pct"/>
          </w:tcPr>
          <w:p w14:paraId="4E3F0CB2">
            <w:pPr>
              <w:pStyle w:val="26"/>
              <w:rPr>
                <w:rFonts w:hint="eastAsia" w:ascii="宋体" w:hAnsi="宋体" w:eastAsia="宋体" w:cs="宋体"/>
                <w:b/>
              </w:rPr>
            </w:pPr>
          </w:p>
        </w:tc>
        <w:tc>
          <w:tcPr>
            <w:tcW w:w="1144" w:type="pct"/>
          </w:tcPr>
          <w:p w14:paraId="4D0BE7C6">
            <w:pPr>
              <w:pStyle w:val="26"/>
              <w:rPr>
                <w:rFonts w:hint="eastAsia" w:ascii="宋体" w:hAnsi="宋体" w:eastAsia="宋体" w:cs="宋体"/>
                <w:b/>
              </w:rPr>
            </w:pPr>
          </w:p>
        </w:tc>
        <w:tc>
          <w:tcPr>
            <w:tcW w:w="688" w:type="pct"/>
          </w:tcPr>
          <w:p w14:paraId="6A5005B1">
            <w:pPr>
              <w:pStyle w:val="26"/>
              <w:rPr>
                <w:rFonts w:hint="eastAsia" w:ascii="宋体" w:hAnsi="宋体" w:eastAsia="宋体" w:cs="宋体"/>
                <w:b/>
              </w:rPr>
            </w:pPr>
          </w:p>
        </w:tc>
        <w:tc>
          <w:tcPr>
            <w:tcW w:w="611" w:type="pct"/>
          </w:tcPr>
          <w:p w14:paraId="7911305D">
            <w:pPr>
              <w:pStyle w:val="26"/>
              <w:rPr>
                <w:rFonts w:hint="eastAsia" w:ascii="宋体" w:hAnsi="宋体" w:eastAsia="宋体" w:cs="宋体"/>
                <w:b/>
              </w:rPr>
            </w:pPr>
          </w:p>
        </w:tc>
        <w:tc>
          <w:tcPr>
            <w:tcW w:w="819" w:type="pct"/>
          </w:tcPr>
          <w:p w14:paraId="441370A0">
            <w:pPr>
              <w:pStyle w:val="26"/>
              <w:rPr>
                <w:rFonts w:hint="eastAsia" w:ascii="宋体" w:hAnsi="宋体" w:eastAsia="宋体" w:cs="宋体"/>
                <w:b/>
              </w:rPr>
            </w:pPr>
          </w:p>
        </w:tc>
      </w:tr>
      <w:tr w14:paraId="7DD6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EE25AC6">
            <w:pPr>
              <w:pStyle w:val="26"/>
              <w:rPr>
                <w:rFonts w:hint="eastAsia" w:ascii="宋体" w:hAnsi="宋体" w:eastAsia="宋体" w:cs="宋体"/>
                <w:b/>
              </w:rPr>
            </w:pPr>
          </w:p>
        </w:tc>
        <w:tc>
          <w:tcPr>
            <w:tcW w:w="1264" w:type="pct"/>
          </w:tcPr>
          <w:p w14:paraId="58468635">
            <w:pPr>
              <w:pStyle w:val="26"/>
              <w:rPr>
                <w:rFonts w:hint="eastAsia" w:ascii="宋体" w:hAnsi="宋体" w:eastAsia="宋体" w:cs="宋体"/>
                <w:b/>
              </w:rPr>
            </w:pPr>
          </w:p>
        </w:tc>
        <w:tc>
          <w:tcPr>
            <w:tcW w:w="1144" w:type="pct"/>
          </w:tcPr>
          <w:p w14:paraId="59C54D30">
            <w:pPr>
              <w:pStyle w:val="26"/>
              <w:rPr>
                <w:rFonts w:hint="eastAsia" w:ascii="宋体" w:hAnsi="宋体" w:eastAsia="宋体" w:cs="宋体"/>
                <w:b/>
              </w:rPr>
            </w:pPr>
          </w:p>
        </w:tc>
        <w:tc>
          <w:tcPr>
            <w:tcW w:w="688" w:type="pct"/>
          </w:tcPr>
          <w:p w14:paraId="1A166D39">
            <w:pPr>
              <w:pStyle w:val="26"/>
              <w:rPr>
                <w:rFonts w:hint="eastAsia" w:ascii="宋体" w:hAnsi="宋体" w:eastAsia="宋体" w:cs="宋体"/>
                <w:b/>
              </w:rPr>
            </w:pPr>
          </w:p>
        </w:tc>
        <w:tc>
          <w:tcPr>
            <w:tcW w:w="611" w:type="pct"/>
          </w:tcPr>
          <w:p w14:paraId="173C7AB2">
            <w:pPr>
              <w:pStyle w:val="26"/>
              <w:rPr>
                <w:rFonts w:hint="eastAsia" w:ascii="宋体" w:hAnsi="宋体" w:eastAsia="宋体" w:cs="宋体"/>
                <w:b/>
              </w:rPr>
            </w:pPr>
          </w:p>
        </w:tc>
        <w:tc>
          <w:tcPr>
            <w:tcW w:w="819" w:type="pct"/>
          </w:tcPr>
          <w:p w14:paraId="58CE1586">
            <w:pPr>
              <w:pStyle w:val="26"/>
              <w:rPr>
                <w:rFonts w:hint="eastAsia" w:ascii="宋体" w:hAnsi="宋体" w:eastAsia="宋体" w:cs="宋体"/>
                <w:b/>
              </w:rPr>
            </w:pPr>
          </w:p>
        </w:tc>
      </w:tr>
      <w:tr w14:paraId="0284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EE1CD2">
            <w:pPr>
              <w:pStyle w:val="26"/>
              <w:rPr>
                <w:rFonts w:hint="eastAsia" w:ascii="宋体" w:hAnsi="宋体" w:eastAsia="宋体" w:cs="宋体"/>
                <w:b/>
              </w:rPr>
            </w:pPr>
          </w:p>
        </w:tc>
        <w:tc>
          <w:tcPr>
            <w:tcW w:w="1264" w:type="pct"/>
          </w:tcPr>
          <w:p w14:paraId="423CA77F">
            <w:pPr>
              <w:pStyle w:val="26"/>
              <w:rPr>
                <w:rFonts w:hint="eastAsia" w:ascii="宋体" w:hAnsi="宋体" w:eastAsia="宋体" w:cs="宋体"/>
                <w:b/>
              </w:rPr>
            </w:pPr>
          </w:p>
        </w:tc>
        <w:tc>
          <w:tcPr>
            <w:tcW w:w="1144" w:type="pct"/>
          </w:tcPr>
          <w:p w14:paraId="219036FB">
            <w:pPr>
              <w:pStyle w:val="26"/>
              <w:rPr>
                <w:rFonts w:hint="eastAsia" w:ascii="宋体" w:hAnsi="宋体" w:eastAsia="宋体" w:cs="宋体"/>
                <w:b/>
              </w:rPr>
            </w:pPr>
          </w:p>
        </w:tc>
        <w:tc>
          <w:tcPr>
            <w:tcW w:w="688" w:type="pct"/>
          </w:tcPr>
          <w:p w14:paraId="1E259A43">
            <w:pPr>
              <w:pStyle w:val="26"/>
              <w:rPr>
                <w:rFonts w:hint="eastAsia" w:ascii="宋体" w:hAnsi="宋体" w:eastAsia="宋体" w:cs="宋体"/>
                <w:b/>
              </w:rPr>
            </w:pPr>
          </w:p>
        </w:tc>
        <w:tc>
          <w:tcPr>
            <w:tcW w:w="611" w:type="pct"/>
          </w:tcPr>
          <w:p w14:paraId="56C41CF5">
            <w:pPr>
              <w:pStyle w:val="26"/>
              <w:rPr>
                <w:rFonts w:hint="eastAsia" w:ascii="宋体" w:hAnsi="宋体" w:eastAsia="宋体" w:cs="宋体"/>
                <w:b/>
              </w:rPr>
            </w:pPr>
          </w:p>
        </w:tc>
        <w:tc>
          <w:tcPr>
            <w:tcW w:w="819" w:type="pct"/>
          </w:tcPr>
          <w:p w14:paraId="6990E472">
            <w:pPr>
              <w:pStyle w:val="26"/>
              <w:rPr>
                <w:rFonts w:hint="eastAsia" w:ascii="宋体" w:hAnsi="宋体" w:eastAsia="宋体" w:cs="宋体"/>
                <w:b/>
              </w:rPr>
            </w:pPr>
          </w:p>
        </w:tc>
      </w:tr>
      <w:tr w14:paraId="5953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D10CD58">
            <w:pPr>
              <w:pStyle w:val="26"/>
              <w:rPr>
                <w:rFonts w:hint="eastAsia" w:ascii="宋体" w:hAnsi="宋体" w:eastAsia="宋体" w:cs="宋体"/>
                <w:b/>
              </w:rPr>
            </w:pPr>
          </w:p>
        </w:tc>
        <w:tc>
          <w:tcPr>
            <w:tcW w:w="1264" w:type="pct"/>
          </w:tcPr>
          <w:p w14:paraId="1C3635B1">
            <w:pPr>
              <w:pStyle w:val="26"/>
              <w:rPr>
                <w:rFonts w:hint="eastAsia" w:ascii="宋体" w:hAnsi="宋体" w:eastAsia="宋体" w:cs="宋体"/>
                <w:b/>
              </w:rPr>
            </w:pPr>
          </w:p>
        </w:tc>
        <w:tc>
          <w:tcPr>
            <w:tcW w:w="1144" w:type="pct"/>
          </w:tcPr>
          <w:p w14:paraId="4EBC9FC3">
            <w:pPr>
              <w:pStyle w:val="26"/>
              <w:rPr>
                <w:rFonts w:hint="eastAsia" w:ascii="宋体" w:hAnsi="宋体" w:eastAsia="宋体" w:cs="宋体"/>
                <w:b/>
              </w:rPr>
            </w:pPr>
          </w:p>
        </w:tc>
        <w:tc>
          <w:tcPr>
            <w:tcW w:w="688" w:type="pct"/>
          </w:tcPr>
          <w:p w14:paraId="7A950605">
            <w:pPr>
              <w:pStyle w:val="26"/>
              <w:rPr>
                <w:rFonts w:hint="eastAsia" w:ascii="宋体" w:hAnsi="宋体" w:eastAsia="宋体" w:cs="宋体"/>
                <w:b/>
              </w:rPr>
            </w:pPr>
          </w:p>
        </w:tc>
        <w:tc>
          <w:tcPr>
            <w:tcW w:w="611" w:type="pct"/>
          </w:tcPr>
          <w:p w14:paraId="4A695FDE">
            <w:pPr>
              <w:pStyle w:val="26"/>
              <w:rPr>
                <w:rFonts w:hint="eastAsia" w:ascii="宋体" w:hAnsi="宋体" w:eastAsia="宋体" w:cs="宋体"/>
                <w:b/>
              </w:rPr>
            </w:pPr>
          </w:p>
        </w:tc>
        <w:tc>
          <w:tcPr>
            <w:tcW w:w="819" w:type="pct"/>
          </w:tcPr>
          <w:p w14:paraId="4495E57F">
            <w:pPr>
              <w:pStyle w:val="26"/>
              <w:rPr>
                <w:rFonts w:hint="eastAsia" w:ascii="宋体" w:hAnsi="宋体" w:eastAsia="宋体" w:cs="宋体"/>
                <w:b/>
              </w:rPr>
            </w:pPr>
          </w:p>
        </w:tc>
      </w:tr>
      <w:tr w14:paraId="7794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0D2C101">
            <w:pPr>
              <w:pStyle w:val="26"/>
              <w:rPr>
                <w:rFonts w:hint="eastAsia" w:ascii="宋体" w:hAnsi="宋体" w:eastAsia="宋体" w:cs="宋体"/>
                <w:b/>
              </w:rPr>
            </w:pPr>
          </w:p>
        </w:tc>
        <w:tc>
          <w:tcPr>
            <w:tcW w:w="1264" w:type="pct"/>
          </w:tcPr>
          <w:p w14:paraId="209445C2">
            <w:pPr>
              <w:pStyle w:val="26"/>
              <w:rPr>
                <w:rFonts w:hint="eastAsia" w:ascii="宋体" w:hAnsi="宋体" w:eastAsia="宋体" w:cs="宋体"/>
                <w:b/>
              </w:rPr>
            </w:pPr>
          </w:p>
        </w:tc>
        <w:tc>
          <w:tcPr>
            <w:tcW w:w="1144" w:type="pct"/>
          </w:tcPr>
          <w:p w14:paraId="5FB4104B">
            <w:pPr>
              <w:pStyle w:val="26"/>
              <w:rPr>
                <w:rFonts w:hint="eastAsia" w:ascii="宋体" w:hAnsi="宋体" w:eastAsia="宋体" w:cs="宋体"/>
                <w:b/>
              </w:rPr>
            </w:pPr>
          </w:p>
        </w:tc>
        <w:tc>
          <w:tcPr>
            <w:tcW w:w="688" w:type="pct"/>
          </w:tcPr>
          <w:p w14:paraId="19C67F04">
            <w:pPr>
              <w:pStyle w:val="26"/>
              <w:rPr>
                <w:rFonts w:hint="eastAsia" w:ascii="宋体" w:hAnsi="宋体" w:eastAsia="宋体" w:cs="宋体"/>
                <w:b/>
              </w:rPr>
            </w:pPr>
          </w:p>
        </w:tc>
        <w:tc>
          <w:tcPr>
            <w:tcW w:w="611" w:type="pct"/>
          </w:tcPr>
          <w:p w14:paraId="768A8720">
            <w:pPr>
              <w:pStyle w:val="26"/>
              <w:rPr>
                <w:rFonts w:hint="eastAsia" w:ascii="宋体" w:hAnsi="宋体" w:eastAsia="宋体" w:cs="宋体"/>
                <w:b/>
              </w:rPr>
            </w:pPr>
          </w:p>
        </w:tc>
        <w:tc>
          <w:tcPr>
            <w:tcW w:w="819" w:type="pct"/>
          </w:tcPr>
          <w:p w14:paraId="25999914">
            <w:pPr>
              <w:pStyle w:val="26"/>
              <w:rPr>
                <w:rFonts w:hint="eastAsia" w:ascii="宋体" w:hAnsi="宋体" w:eastAsia="宋体" w:cs="宋体"/>
                <w:b/>
              </w:rPr>
            </w:pPr>
          </w:p>
        </w:tc>
      </w:tr>
      <w:tr w14:paraId="7D07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5AF0768">
            <w:pPr>
              <w:pStyle w:val="26"/>
              <w:rPr>
                <w:rFonts w:hint="eastAsia" w:ascii="宋体" w:hAnsi="宋体" w:eastAsia="宋体" w:cs="宋体"/>
                <w:b/>
              </w:rPr>
            </w:pPr>
          </w:p>
        </w:tc>
        <w:tc>
          <w:tcPr>
            <w:tcW w:w="1264" w:type="pct"/>
          </w:tcPr>
          <w:p w14:paraId="3D786469">
            <w:pPr>
              <w:pStyle w:val="26"/>
              <w:rPr>
                <w:rFonts w:hint="eastAsia" w:ascii="宋体" w:hAnsi="宋体" w:eastAsia="宋体" w:cs="宋体"/>
                <w:b/>
              </w:rPr>
            </w:pPr>
          </w:p>
        </w:tc>
        <w:tc>
          <w:tcPr>
            <w:tcW w:w="1144" w:type="pct"/>
          </w:tcPr>
          <w:p w14:paraId="22F2D5C9">
            <w:pPr>
              <w:pStyle w:val="26"/>
              <w:rPr>
                <w:rFonts w:hint="eastAsia" w:ascii="宋体" w:hAnsi="宋体" w:eastAsia="宋体" w:cs="宋体"/>
                <w:b/>
              </w:rPr>
            </w:pPr>
          </w:p>
        </w:tc>
        <w:tc>
          <w:tcPr>
            <w:tcW w:w="688" w:type="pct"/>
          </w:tcPr>
          <w:p w14:paraId="5D90F38B">
            <w:pPr>
              <w:pStyle w:val="26"/>
              <w:rPr>
                <w:rFonts w:hint="eastAsia" w:ascii="宋体" w:hAnsi="宋体" w:eastAsia="宋体" w:cs="宋体"/>
                <w:b/>
              </w:rPr>
            </w:pPr>
          </w:p>
        </w:tc>
        <w:tc>
          <w:tcPr>
            <w:tcW w:w="611" w:type="pct"/>
          </w:tcPr>
          <w:p w14:paraId="1B06373F">
            <w:pPr>
              <w:pStyle w:val="26"/>
              <w:rPr>
                <w:rFonts w:hint="eastAsia" w:ascii="宋体" w:hAnsi="宋体" w:eastAsia="宋体" w:cs="宋体"/>
                <w:b/>
              </w:rPr>
            </w:pPr>
          </w:p>
        </w:tc>
        <w:tc>
          <w:tcPr>
            <w:tcW w:w="819" w:type="pct"/>
          </w:tcPr>
          <w:p w14:paraId="0F1B1BAD">
            <w:pPr>
              <w:pStyle w:val="26"/>
              <w:rPr>
                <w:rFonts w:hint="eastAsia" w:ascii="宋体" w:hAnsi="宋体" w:eastAsia="宋体" w:cs="宋体"/>
                <w:b/>
              </w:rPr>
            </w:pPr>
          </w:p>
        </w:tc>
      </w:tr>
      <w:tr w14:paraId="1609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3356911">
            <w:pPr>
              <w:pStyle w:val="26"/>
              <w:rPr>
                <w:rFonts w:hint="eastAsia" w:ascii="宋体" w:hAnsi="宋体" w:eastAsia="宋体" w:cs="宋体"/>
                <w:b/>
              </w:rPr>
            </w:pPr>
          </w:p>
        </w:tc>
        <w:tc>
          <w:tcPr>
            <w:tcW w:w="1264" w:type="pct"/>
          </w:tcPr>
          <w:p w14:paraId="7E536573">
            <w:pPr>
              <w:pStyle w:val="26"/>
              <w:rPr>
                <w:rFonts w:hint="eastAsia" w:ascii="宋体" w:hAnsi="宋体" w:eastAsia="宋体" w:cs="宋体"/>
                <w:b/>
              </w:rPr>
            </w:pPr>
          </w:p>
        </w:tc>
        <w:tc>
          <w:tcPr>
            <w:tcW w:w="1144" w:type="pct"/>
          </w:tcPr>
          <w:p w14:paraId="796B443E">
            <w:pPr>
              <w:pStyle w:val="26"/>
              <w:rPr>
                <w:rFonts w:hint="eastAsia" w:ascii="宋体" w:hAnsi="宋体" w:eastAsia="宋体" w:cs="宋体"/>
                <w:b/>
              </w:rPr>
            </w:pPr>
          </w:p>
        </w:tc>
        <w:tc>
          <w:tcPr>
            <w:tcW w:w="688" w:type="pct"/>
          </w:tcPr>
          <w:p w14:paraId="3FD9B258">
            <w:pPr>
              <w:pStyle w:val="26"/>
              <w:rPr>
                <w:rFonts w:hint="eastAsia" w:ascii="宋体" w:hAnsi="宋体" w:eastAsia="宋体" w:cs="宋体"/>
                <w:b/>
              </w:rPr>
            </w:pPr>
          </w:p>
        </w:tc>
        <w:tc>
          <w:tcPr>
            <w:tcW w:w="611" w:type="pct"/>
          </w:tcPr>
          <w:p w14:paraId="5CBC5692">
            <w:pPr>
              <w:pStyle w:val="26"/>
              <w:rPr>
                <w:rFonts w:hint="eastAsia" w:ascii="宋体" w:hAnsi="宋体" w:eastAsia="宋体" w:cs="宋体"/>
                <w:b/>
              </w:rPr>
            </w:pPr>
          </w:p>
        </w:tc>
        <w:tc>
          <w:tcPr>
            <w:tcW w:w="819" w:type="pct"/>
          </w:tcPr>
          <w:p w14:paraId="6BFF835C">
            <w:pPr>
              <w:pStyle w:val="26"/>
              <w:rPr>
                <w:rFonts w:hint="eastAsia" w:ascii="宋体" w:hAnsi="宋体" w:eastAsia="宋体" w:cs="宋体"/>
                <w:b/>
              </w:rPr>
            </w:pPr>
          </w:p>
        </w:tc>
      </w:tr>
      <w:tr w14:paraId="7B61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920B21D">
            <w:pPr>
              <w:pStyle w:val="26"/>
              <w:rPr>
                <w:rFonts w:hint="eastAsia" w:ascii="宋体" w:hAnsi="宋体" w:eastAsia="宋体" w:cs="宋体"/>
                <w:b/>
              </w:rPr>
            </w:pPr>
          </w:p>
        </w:tc>
        <w:tc>
          <w:tcPr>
            <w:tcW w:w="1264" w:type="pct"/>
          </w:tcPr>
          <w:p w14:paraId="2F9755D2">
            <w:pPr>
              <w:pStyle w:val="26"/>
              <w:rPr>
                <w:rFonts w:hint="eastAsia" w:ascii="宋体" w:hAnsi="宋体" w:eastAsia="宋体" w:cs="宋体"/>
                <w:b/>
              </w:rPr>
            </w:pPr>
          </w:p>
        </w:tc>
        <w:tc>
          <w:tcPr>
            <w:tcW w:w="1144" w:type="pct"/>
          </w:tcPr>
          <w:p w14:paraId="6ABBC1E4">
            <w:pPr>
              <w:pStyle w:val="26"/>
              <w:rPr>
                <w:rFonts w:hint="eastAsia" w:ascii="宋体" w:hAnsi="宋体" w:eastAsia="宋体" w:cs="宋体"/>
                <w:b/>
              </w:rPr>
            </w:pPr>
          </w:p>
        </w:tc>
        <w:tc>
          <w:tcPr>
            <w:tcW w:w="688" w:type="pct"/>
          </w:tcPr>
          <w:p w14:paraId="24B1B70D">
            <w:pPr>
              <w:pStyle w:val="26"/>
              <w:rPr>
                <w:rFonts w:hint="eastAsia" w:ascii="宋体" w:hAnsi="宋体" w:eastAsia="宋体" w:cs="宋体"/>
                <w:b/>
              </w:rPr>
            </w:pPr>
          </w:p>
        </w:tc>
        <w:tc>
          <w:tcPr>
            <w:tcW w:w="611" w:type="pct"/>
          </w:tcPr>
          <w:p w14:paraId="564AAA2F">
            <w:pPr>
              <w:pStyle w:val="26"/>
              <w:rPr>
                <w:rFonts w:hint="eastAsia" w:ascii="宋体" w:hAnsi="宋体" w:eastAsia="宋体" w:cs="宋体"/>
                <w:b/>
              </w:rPr>
            </w:pPr>
          </w:p>
        </w:tc>
        <w:tc>
          <w:tcPr>
            <w:tcW w:w="819" w:type="pct"/>
          </w:tcPr>
          <w:p w14:paraId="31CE72C2">
            <w:pPr>
              <w:pStyle w:val="26"/>
              <w:rPr>
                <w:rFonts w:hint="eastAsia" w:ascii="宋体" w:hAnsi="宋体" w:eastAsia="宋体" w:cs="宋体"/>
                <w:b/>
              </w:rPr>
            </w:pPr>
          </w:p>
        </w:tc>
      </w:tr>
      <w:tr w14:paraId="044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18B4C1">
            <w:pPr>
              <w:pStyle w:val="26"/>
              <w:rPr>
                <w:rFonts w:hint="eastAsia" w:ascii="宋体" w:hAnsi="宋体" w:eastAsia="宋体" w:cs="宋体"/>
                <w:b/>
              </w:rPr>
            </w:pPr>
          </w:p>
        </w:tc>
        <w:tc>
          <w:tcPr>
            <w:tcW w:w="1264" w:type="pct"/>
          </w:tcPr>
          <w:p w14:paraId="61E3AF78">
            <w:pPr>
              <w:pStyle w:val="26"/>
              <w:rPr>
                <w:rFonts w:hint="eastAsia" w:ascii="宋体" w:hAnsi="宋体" w:eastAsia="宋体" w:cs="宋体"/>
                <w:b/>
              </w:rPr>
            </w:pPr>
          </w:p>
        </w:tc>
        <w:tc>
          <w:tcPr>
            <w:tcW w:w="1144" w:type="pct"/>
          </w:tcPr>
          <w:p w14:paraId="787A1DD6">
            <w:pPr>
              <w:pStyle w:val="26"/>
              <w:rPr>
                <w:rFonts w:hint="eastAsia" w:ascii="宋体" w:hAnsi="宋体" w:eastAsia="宋体" w:cs="宋体"/>
                <w:b/>
              </w:rPr>
            </w:pPr>
          </w:p>
        </w:tc>
        <w:tc>
          <w:tcPr>
            <w:tcW w:w="688" w:type="pct"/>
          </w:tcPr>
          <w:p w14:paraId="6A40F8CE">
            <w:pPr>
              <w:pStyle w:val="26"/>
              <w:rPr>
                <w:rFonts w:hint="eastAsia" w:ascii="宋体" w:hAnsi="宋体" w:eastAsia="宋体" w:cs="宋体"/>
                <w:b/>
              </w:rPr>
            </w:pPr>
          </w:p>
        </w:tc>
        <w:tc>
          <w:tcPr>
            <w:tcW w:w="611" w:type="pct"/>
          </w:tcPr>
          <w:p w14:paraId="5B9B309C">
            <w:pPr>
              <w:pStyle w:val="26"/>
              <w:rPr>
                <w:rFonts w:hint="eastAsia" w:ascii="宋体" w:hAnsi="宋体" w:eastAsia="宋体" w:cs="宋体"/>
                <w:b/>
              </w:rPr>
            </w:pPr>
          </w:p>
        </w:tc>
        <w:tc>
          <w:tcPr>
            <w:tcW w:w="819" w:type="pct"/>
          </w:tcPr>
          <w:p w14:paraId="16D84093">
            <w:pPr>
              <w:pStyle w:val="26"/>
              <w:rPr>
                <w:rFonts w:hint="eastAsia" w:ascii="宋体" w:hAnsi="宋体" w:eastAsia="宋体" w:cs="宋体"/>
                <w:b/>
              </w:rPr>
            </w:pPr>
          </w:p>
        </w:tc>
      </w:tr>
      <w:tr w14:paraId="3BAC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E1BB979">
            <w:pPr>
              <w:pStyle w:val="26"/>
              <w:rPr>
                <w:rFonts w:hint="eastAsia" w:ascii="宋体" w:hAnsi="宋体" w:eastAsia="宋体" w:cs="宋体"/>
                <w:b/>
              </w:rPr>
            </w:pPr>
          </w:p>
        </w:tc>
        <w:tc>
          <w:tcPr>
            <w:tcW w:w="1264" w:type="pct"/>
          </w:tcPr>
          <w:p w14:paraId="78F5986A">
            <w:pPr>
              <w:pStyle w:val="26"/>
              <w:rPr>
                <w:rFonts w:hint="eastAsia" w:ascii="宋体" w:hAnsi="宋体" w:eastAsia="宋体" w:cs="宋体"/>
                <w:b/>
              </w:rPr>
            </w:pPr>
          </w:p>
        </w:tc>
        <w:tc>
          <w:tcPr>
            <w:tcW w:w="1144" w:type="pct"/>
          </w:tcPr>
          <w:p w14:paraId="5967FA1C">
            <w:pPr>
              <w:pStyle w:val="26"/>
              <w:rPr>
                <w:rFonts w:hint="eastAsia" w:ascii="宋体" w:hAnsi="宋体" w:eastAsia="宋体" w:cs="宋体"/>
                <w:b/>
              </w:rPr>
            </w:pPr>
          </w:p>
        </w:tc>
        <w:tc>
          <w:tcPr>
            <w:tcW w:w="688" w:type="pct"/>
          </w:tcPr>
          <w:p w14:paraId="5A61249D">
            <w:pPr>
              <w:pStyle w:val="26"/>
              <w:rPr>
                <w:rFonts w:hint="eastAsia" w:ascii="宋体" w:hAnsi="宋体" w:eastAsia="宋体" w:cs="宋体"/>
                <w:b/>
              </w:rPr>
            </w:pPr>
          </w:p>
        </w:tc>
        <w:tc>
          <w:tcPr>
            <w:tcW w:w="611" w:type="pct"/>
          </w:tcPr>
          <w:p w14:paraId="3C6E5F04">
            <w:pPr>
              <w:pStyle w:val="26"/>
              <w:rPr>
                <w:rFonts w:hint="eastAsia" w:ascii="宋体" w:hAnsi="宋体" w:eastAsia="宋体" w:cs="宋体"/>
                <w:b/>
              </w:rPr>
            </w:pPr>
          </w:p>
        </w:tc>
        <w:tc>
          <w:tcPr>
            <w:tcW w:w="819" w:type="pct"/>
          </w:tcPr>
          <w:p w14:paraId="5482C6E5">
            <w:pPr>
              <w:pStyle w:val="26"/>
              <w:rPr>
                <w:rFonts w:hint="eastAsia" w:ascii="宋体" w:hAnsi="宋体" w:eastAsia="宋体" w:cs="宋体"/>
                <w:b/>
              </w:rPr>
            </w:pPr>
          </w:p>
        </w:tc>
      </w:tr>
      <w:tr w14:paraId="7B23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56EFED3">
            <w:pPr>
              <w:pStyle w:val="26"/>
              <w:rPr>
                <w:rFonts w:hint="eastAsia" w:ascii="宋体" w:hAnsi="宋体" w:eastAsia="宋体" w:cs="宋体"/>
                <w:b/>
              </w:rPr>
            </w:pPr>
          </w:p>
        </w:tc>
        <w:tc>
          <w:tcPr>
            <w:tcW w:w="1264" w:type="pct"/>
          </w:tcPr>
          <w:p w14:paraId="3640DFF6">
            <w:pPr>
              <w:pStyle w:val="26"/>
              <w:rPr>
                <w:rFonts w:hint="eastAsia" w:ascii="宋体" w:hAnsi="宋体" w:eastAsia="宋体" w:cs="宋体"/>
                <w:b/>
              </w:rPr>
            </w:pPr>
          </w:p>
        </w:tc>
        <w:tc>
          <w:tcPr>
            <w:tcW w:w="1144" w:type="pct"/>
          </w:tcPr>
          <w:p w14:paraId="6E70A9FD">
            <w:pPr>
              <w:pStyle w:val="26"/>
              <w:rPr>
                <w:rFonts w:hint="eastAsia" w:ascii="宋体" w:hAnsi="宋体" w:eastAsia="宋体" w:cs="宋体"/>
                <w:b/>
              </w:rPr>
            </w:pPr>
          </w:p>
        </w:tc>
        <w:tc>
          <w:tcPr>
            <w:tcW w:w="688" w:type="pct"/>
          </w:tcPr>
          <w:p w14:paraId="11B7FAE7">
            <w:pPr>
              <w:pStyle w:val="26"/>
              <w:rPr>
                <w:rFonts w:hint="eastAsia" w:ascii="宋体" w:hAnsi="宋体" w:eastAsia="宋体" w:cs="宋体"/>
                <w:b/>
              </w:rPr>
            </w:pPr>
          </w:p>
        </w:tc>
        <w:tc>
          <w:tcPr>
            <w:tcW w:w="611" w:type="pct"/>
          </w:tcPr>
          <w:p w14:paraId="0CDD6A50">
            <w:pPr>
              <w:pStyle w:val="26"/>
              <w:rPr>
                <w:rFonts w:hint="eastAsia" w:ascii="宋体" w:hAnsi="宋体" w:eastAsia="宋体" w:cs="宋体"/>
                <w:b/>
              </w:rPr>
            </w:pPr>
          </w:p>
        </w:tc>
        <w:tc>
          <w:tcPr>
            <w:tcW w:w="819" w:type="pct"/>
          </w:tcPr>
          <w:p w14:paraId="6E0C9319">
            <w:pPr>
              <w:pStyle w:val="26"/>
              <w:rPr>
                <w:rFonts w:hint="eastAsia" w:ascii="宋体" w:hAnsi="宋体" w:eastAsia="宋体" w:cs="宋体"/>
                <w:b/>
              </w:rPr>
            </w:pPr>
          </w:p>
        </w:tc>
      </w:tr>
    </w:tbl>
    <w:p w14:paraId="73DA4CA0">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175C1A39">
      <w:pPr>
        <w:tabs>
          <w:tab w:val="left" w:pos="1578"/>
          <w:tab w:val="left" w:pos="10083"/>
        </w:tabs>
        <w:spacing w:line="500" w:lineRule="exact"/>
        <w:rPr>
          <w:rFonts w:hint="eastAsia" w:ascii="宋体" w:hAnsi="宋体" w:eastAsia="宋体" w:cs="宋体"/>
          <w:sz w:val="24"/>
        </w:rPr>
      </w:pPr>
    </w:p>
    <w:p w14:paraId="2305D61A">
      <w:pPr>
        <w:spacing w:line="660" w:lineRule="exact"/>
        <w:rPr>
          <w:rFonts w:hint="eastAsia" w:ascii="宋体" w:hAnsi="宋体" w:eastAsia="宋体" w:cs="宋体"/>
          <w:sz w:val="24"/>
        </w:rPr>
      </w:pPr>
      <w:r>
        <w:rPr>
          <w:rFonts w:hint="eastAsia" w:ascii="宋体" w:hAnsi="宋体" w:eastAsia="宋体" w:cs="宋体"/>
          <w:sz w:val="24"/>
        </w:rPr>
        <w:t>投标人：（盖章）</w:t>
      </w:r>
    </w:p>
    <w:p w14:paraId="40F430E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36F0FBA">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B08572B">
      <w:pPr>
        <w:rPr>
          <w:rFonts w:hint="eastAsia" w:ascii="宋体" w:hAnsi="宋体" w:eastAsia="宋体" w:cs="宋体"/>
          <w:b/>
          <w:bCs/>
          <w:color w:val="000000"/>
          <w:sz w:val="28"/>
        </w:rPr>
      </w:pPr>
    </w:p>
    <w:p w14:paraId="37DBF877">
      <w:pPr>
        <w:rPr>
          <w:rFonts w:hint="eastAsia" w:ascii="宋体" w:hAnsi="宋体" w:eastAsia="宋体" w:cs="宋体"/>
          <w:b/>
          <w:bCs/>
          <w:color w:val="000000"/>
          <w:sz w:val="28"/>
          <w:szCs w:val="22"/>
        </w:rPr>
      </w:pPr>
    </w:p>
    <w:p w14:paraId="2C93AB75">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1B0C38FE">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6A8FD65E">
      <w:pPr>
        <w:spacing w:line="240" w:lineRule="exact"/>
        <w:rPr>
          <w:rFonts w:hint="eastAsia" w:ascii="宋体" w:hAnsi="宋体" w:eastAsia="宋体" w:cs="宋体"/>
        </w:rPr>
      </w:pPr>
      <w:r>
        <w:rPr>
          <w:rFonts w:hint="eastAsia" w:ascii="宋体" w:hAnsi="宋体" w:eastAsia="宋体" w:cs="宋体"/>
        </w:rPr>
        <w:t xml:space="preserve">                                               </w:t>
      </w:r>
    </w:p>
    <w:p w14:paraId="2F8D7577">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3128AA4E">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26D9322B">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7190EC6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3C236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8C8DF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5DCF81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3CD15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F44E9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5CBF6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389BB4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9C914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27BD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2649D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4FAF63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74B64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5CB69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6BE81A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5C39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4F3B3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C04C1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C69FBD">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67F7A976">
      <w:pPr>
        <w:spacing w:line="660" w:lineRule="exact"/>
        <w:rPr>
          <w:rFonts w:hint="eastAsia" w:ascii="宋体" w:hAnsi="宋体" w:eastAsia="宋体" w:cs="宋体"/>
          <w:sz w:val="24"/>
        </w:rPr>
      </w:pPr>
      <w:r>
        <w:rPr>
          <w:rFonts w:hint="eastAsia" w:ascii="宋体" w:hAnsi="宋体" w:eastAsia="宋体" w:cs="宋体"/>
          <w:sz w:val="24"/>
        </w:rPr>
        <w:t>投标人：（盖章）</w:t>
      </w:r>
    </w:p>
    <w:p w14:paraId="2CA5377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474038B">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BDA1EE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5C41149">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3887FCFE">
      <w:pPr>
        <w:pStyle w:val="83"/>
        <w:ind w:firstLine="480"/>
        <w:rPr>
          <w:rFonts w:hint="eastAsia" w:ascii="宋体" w:hAnsi="宋体" w:eastAsia="宋体" w:cs="宋体"/>
          <w:b/>
        </w:rPr>
      </w:pPr>
      <w:r>
        <w:rPr>
          <w:rFonts w:hint="eastAsia" w:ascii="宋体" w:hAnsi="宋体" w:eastAsia="宋体" w:cs="宋体"/>
          <w:b/>
        </w:rPr>
        <w:t>《开标一览表》单独封存，以备唱标使用</w:t>
      </w:r>
    </w:p>
    <w:p w14:paraId="0C2051BC">
      <w:pPr>
        <w:pStyle w:val="83"/>
        <w:ind w:firstLine="480"/>
        <w:rPr>
          <w:rFonts w:hint="eastAsia" w:ascii="宋体" w:hAnsi="宋体" w:eastAsia="宋体" w:cs="宋体"/>
          <w:lang w:eastAsia="zh-CN"/>
        </w:rPr>
      </w:pPr>
      <w:r>
        <w:rPr>
          <w:rFonts w:hint="eastAsia" w:ascii="宋体" w:hAnsi="宋体" w:eastAsia="宋体" w:cs="宋体"/>
        </w:rPr>
        <w:t>项目名称：</w:t>
      </w:r>
      <w:r>
        <w:rPr>
          <w:rFonts w:hint="eastAsia" w:eastAsia="宋体" w:cs="宋体"/>
          <w:lang w:eastAsia="zh-CN"/>
        </w:rPr>
        <w:t>产品试验检测中心设备配件采购项目</w:t>
      </w:r>
    </w:p>
    <w:tbl>
      <w:tblPr>
        <w:tblStyle w:val="37"/>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61"/>
        <w:gridCol w:w="1136"/>
        <w:gridCol w:w="1200"/>
        <w:gridCol w:w="814"/>
        <w:gridCol w:w="1072"/>
        <w:gridCol w:w="1661"/>
        <w:gridCol w:w="1490"/>
      </w:tblGrid>
      <w:tr w14:paraId="4E4D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7A9DF0FC">
            <w:pPr>
              <w:pStyle w:val="87"/>
              <w:rPr>
                <w:rFonts w:hint="eastAsia" w:ascii="宋体" w:hAnsi="宋体" w:eastAsia="宋体" w:cs="宋体"/>
                <w:lang w:val="en-US" w:eastAsia="zh-CN"/>
              </w:rPr>
            </w:pPr>
            <w:r>
              <w:rPr>
                <w:rFonts w:hint="eastAsia" w:ascii="宋体" w:hAnsi="宋体" w:eastAsia="宋体" w:cs="宋体"/>
                <w:lang w:val="en-US" w:eastAsia="zh-CN"/>
              </w:rPr>
              <w:t>产品试验检测中心设备配件采购项目报价单</w:t>
            </w:r>
          </w:p>
        </w:tc>
      </w:tr>
      <w:tr w14:paraId="6725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17841782">
            <w:pPr>
              <w:pStyle w:val="87"/>
              <w:rPr>
                <w:rFonts w:hint="eastAsia" w:ascii="宋体" w:hAnsi="宋体" w:eastAsia="宋体" w:cs="宋体"/>
              </w:rPr>
            </w:pPr>
            <w:r>
              <w:rPr>
                <w:rFonts w:hint="eastAsia" w:ascii="宋体" w:hAnsi="宋体" w:eastAsia="宋体" w:cs="宋体"/>
              </w:rPr>
              <w:t>序号</w:t>
            </w:r>
          </w:p>
        </w:tc>
        <w:tc>
          <w:tcPr>
            <w:tcW w:w="732" w:type="pct"/>
            <w:vAlign w:val="center"/>
          </w:tcPr>
          <w:p w14:paraId="72474715">
            <w:pPr>
              <w:pStyle w:val="87"/>
              <w:rPr>
                <w:rFonts w:hint="eastAsia" w:ascii="宋体" w:hAnsi="宋体" w:eastAsia="宋体" w:cs="宋体"/>
              </w:rPr>
            </w:pPr>
            <w:r>
              <w:rPr>
                <w:rFonts w:hint="eastAsia" w:ascii="宋体" w:hAnsi="宋体" w:eastAsia="宋体" w:cs="宋体"/>
              </w:rPr>
              <w:t>项目名称</w:t>
            </w:r>
          </w:p>
        </w:tc>
        <w:tc>
          <w:tcPr>
            <w:tcW w:w="611" w:type="pct"/>
            <w:vAlign w:val="center"/>
          </w:tcPr>
          <w:p w14:paraId="1A49253B">
            <w:pPr>
              <w:pStyle w:val="87"/>
              <w:rPr>
                <w:rFonts w:hint="eastAsia" w:ascii="宋体" w:hAnsi="宋体" w:eastAsia="宋体" w:cs="宋体"/>
              </w:rPr>
            </w:pPr>
            <w:r>
              <w:rPr>
                <w:rFonts w:hint="eastAsia" w:ascii="宋体" w:hAnsi="宋体" w:eastAsia="宋体" w:cs="宋体"/>
              </w:rPr>
              <w:t>投标总价</w:t>
            </w:r>
          </w:p>
          <w:p w14:paraId="559FF633">
            <w:pPr>
              <w:pStyle w:val="87"/>
              <w:rPr>
                <w:rFonts w:hint="eastAsia" w:ascii="宋体" w:hAnsi="宋体" w:eastAsia="宋体" w:cs="宋体"/>
              </w:rPr>
            </w:pPr>
            <w:r>
              <w:rPr>
                <w:rFonts w:hint="eastAsia" w:ascii="宋体" w:hAnsi="宋体" w:eastAsia="宋体" w:cs="宋体"/>
              </w:rPr>
              <w:t>（元）</w:t>
            </w:r>
          </w:p>
        </w:tc>
        <w:tc>
          <w:tcPr>
            <w:tcW w:w="646" w:type="pct"/>
            <w:vAlign w:val="center"/>
          </w:tcPr>
          <w:p w14:paraId="21BA397E">
            <w:pPr>
              <w:pStyle w:val="87"/>
              <w:rPr>
                <w:rFonts w:hint="eastAsia" w:ascii="宋体" w:hAnsi="宋体" w:eastAsia="宋体" w:cs="宋体"/>
                <w:szCs w:val="21"/>
              </w:rPr>
            </w:pPr>
            <w:r>
              <w:rPr>
                <w:rFonts w:hint="eastAsia" w:ascii="宋体" w:hAnsi="宋体" w:eastAsia="宋体" w:cs="宋体"/>
                <w:szCs w:val="21"/>
              </w:rPr>
              <w:t>不含税价</w:t>
            </w:r>
          </w:p>
          <w:p w14:paraId="18AE9B38">
            <w:pPr>
              <w:pStyle w:val="87"/>
              <w:rPr>
                <w:rFonts w:hint="default" w:ascii="宋体" w:hAnsi="宋体" w:eastAsia="宋体" w:cs="宋体"/>
                <w:szCs w:val="21"/>
                <w:lang w:val="en-US" w:eastAsia="zh-CN"/>
              </w:rPr>
            </w:pPr>
            <w:r>
              <w:rPr>
                <w:rFonts w:hint="eastAsia" w:ascii="宋体" w:hAnsi="宋体" w:eastAsia="宋体" w:cs="宋体"/>
                <w:szCs w:val="21"/>
                <w:lang w:eastAsia="zh-CN"/>
              </w:rPr>
              <w:t>（</w:t>
            </w:r>
            <w:r>
              <w:rPr>
                <w:rFonts w:hint="eastAsia" w:ascii="宋体" w:hAnsi="宋体" w:eastAsia="宋体" w:cs="宋体"/>
                <w:szCs w:val="21"/>
                <w:lang w:val="en-US" w:eastAsia="zh-CN"/>
              </w:rPr>
              <w:t>元）</w:t>
            </w:r>
          </w:p>
        </w:tc>
        <w:tc>
          <w:tcPr>
            <w:tcW w:w="438" w:type="pct"/>
            <w:vAlign w:val="center"/>
          </w:tcPr>
          <w:p w14:paraId="3BBA8143">
            <w:pPr>
              <w:pStyle w:val="87"/>
              <w:rPr>
                <w:rFonts w:hint="eastAsia" w:ascii="宋体" w:hAnsi="宋体" w:eastAsia="宋体" w:cs="宋体"/>
                <w:szCs w:val="21"/>
              </w:rPr>
            </w:pPr>
            <w:r>
              <w:rPr>
                <w:rFonts w:hint="eastAsia" w:ascii="宋体" w:hAnsi="宋体" w:eastAsia="宋体" w:cs="宋体"/>
                <w:szCs w:val="21"/>
              </w:rPr>
              <w:t>税率</w:t>
            </w:r>
          </w:p>
        </w:tc>
        <w:tc>
          <w:tcPr>
            <w:tcW w:w="577" w:type="pct"/>
            <w:vAlign w:val="center"/>
          </w:tcPr>
          <w:p w14:paraId="66375AF7">
            <w:pPr>
              <w:pStyle w:val="87"/>
              <w:rPr>
                <w:rFonts w:hint="eastAsia" w:ascii="宋体" w:hAnsi="宋体" w:eastAsia="宋体" w:cs="宋体"/>
              </w:rPr>
            </w:pPr>
            <w:r>
              <w:rPr>
                <w:rFonts w:hint="eastAsia" w:ascii="宋体" w:hAnsi="宋体" w:eastAsia="宋体" w:cs="宋体"/>
              </w:rPr>
              <w:t>质保期</w:t>
            </w:r>
          </w:p>
        </w:tc>
        <w:tc>
          <w:tcPr>
            <w:tcW w:w="894" w:type="pct"/>
            <w:vAlign w:val="center"/>
          </w:tcPr>
          <w:p w14:paraId="5E430B63">
            <w:pPr>
              <w:pStyle w:val="87"/>
              <w:rPr>
                <w:rFonts w:hint="eastAsia" w:ascii="宋体" w:hAnsi="宋体" w:eastAsia="宋体" w:cs="宋体"/>
              </w:rPr>
            </w:pPr>
            <w:r>
              <w:rPr>
                <w:rFonts w:hint="eastAsia" w:ascii="宋体" w:hAnsi="宋体" w:eastAsia="宋体" w:cs="宋体"/>
              </w:rPr>
              <w:t>付款方式及比例如何响应</w:t>
            </w:r>
          </w:p>
        </w:tc>
        <w:tc>
          <w:tcPr>
            <w:tcW w:w="802" w:type="pct"/>
            <w:vAlign w:val="center"/>
          </w:tcPr>
          <w:p w14:paraId="031AAA44">
            <w:pPr>
              <w:pStyle w:val="87"/>
              <w:rPr>
                <w:rFonts w:hint="eastAsia" w:ascii="宋体" w:hAnsi="宋体" w:eastAsia="宋体" w:cs="宋体"/>
              </w:rPr>
            </w:pPr>
            <w:r>
              <w:rPr>
                <w:rFonts w:hint="eastAsia" w:ascii="宋体" w:hAnsi="宋体" w:eastAsia="宋体" w:cs="宋体"/>
              </w:rPr>
              <w:t>付款方式及比例是否偏离</w:t>
            </w:r>
          </w:p>
        </w:tc>
      </w:tr>
      <w:tr w14:paraId="44C5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12C3F75">
            <w:pPr>
              <w:pStyle w:val="87"/>
              <w:rPr>
                <w:rFonts w:hint="eastAsia" w:ascii="宋体" w:hAnsi="宋体" w:eastAsia="宋体" w:cs="宋体"/>
              </w:rPr>
            </w:pPr>
            <w:r>
              <w:rPr>
                <w:rFonts w:hint="eastAsia" w:ascii="宋体" w:hAnsi="宋体" w:eastAsia="宋体" w:cs="宋体"/>
              </w:rPr>
              <w:t>1</w:t>
            </w:r>
          </w:p>
        </w:tc>
        <w:tc>
          <w:tcPr>
            <w:tcW w:w="732" w:type="pct"/>
            <w:vAlign w:val="center"/>
          </w:tcPr>
          <w:p w14:paraId="2A37A91B">
            <w:pPr>
              <w:pStyle w:val="87"/>
              <w:rPr>
                <w:rFonts w:hint="eastAsia" w:ascii="宋体" w:hAnsi="宋体" w:eastAsia="宋体" w:cs="宋体"/>
              </w:rPr>
            </w:pPr>
            <w:r>
              <w:rPr>
                <w:rFonts w:hint="eastAsia" w:ascii="宋体" w:hAnsi="宋体" w:eastAsia="宋体" w:cs="宋体"/>
                <w:color w:val="000000"/>
                <w:sz w:val="24"/>
                <w:szCs w:val="24"/>
                <w:lang w:eastAsia="zh-CN"/>
              </w:rPr>
              <w:t>产品试验检测中心设备配件采购项目</w:t>
            </w:r>
          </w:p>
        </w:tc>
        <w:tc>
          <w:tcPr>
            <w:tcW w:w="611" w:type="pct"/>
            <w:vAlign w:val="center"/>
          </w:tcPr>
          <w:p w14:paraId="5556B7AA">
            <w:pPr>
              <w:pStyle w:val="87"/>
              <w:rPr>
                <w:rFonts w:hint="eastAsia" w:ascii="宋体" w:hAnsi="宋体" w:eastAsia="宋体" w:cs="宋体"/>
              </w:rPr>
            </w:pPr>
          </w:p>
        </w:tc>
        <w:tc>
          <w:tcPr>
            <w:tcW w:w="646" w:type="pct"/>
            <w:vAlign w:val="center"/>
          </w:tcPr>
          <w:p w14:paraId="659AC55B">
            <w:pPr>
              <w:pStyle w:val="87"/>
              <w:rPr>
                <w:rFonts w:hint="eastAsia" w:ascii="宋体" w:hAnsi="宋体" w:eastAsia="宋体" w:cs="宋体"/>
              </w:rPr>
            </w:pPr>
          </w:p>
        </w:tc>
        <w:tc>
          <w:tcPr>
            <w:tcW w:w="438" w:type="pct"/>
            <w:vAlign w:val="center"/>
          </w:tcPr>
          <w:p w14:paraId="67EB7ED7">
            <w:pPr>
              <w:pStyle w:val="87"/>
              <w:rPr>
                <w:rFonts w:hint="eastAsia" w:ascii="宋体" w:hAnsi="宋体" w:eastAsia="宋体" w:cs="宋体"/>
              </w:rPr>
            </w:pPr>
          </w:p>
        </w:tc>
        <w:tc>
          <w:tcPr>
            <w:tcW w:w="577" w:type="pct"/>
            <w:vAlign w:val="center"/>
          </w:tcPr>
          <w:p w14:paraId="55D568BF">
            <w:pPr>
              <w:pStyle w:val="87"/>
              <w:rPr>
                <w:rFonts w:hint="eastAsia" w:ascii="宋体" w:hAnsi="宋体" w:eastAsia="宋体" w:cs="宋体"/>
              </w:rPr>
            </w:pPr>
          </w:p>
        </w:tc>
        <w:tc>
          <w:tcPr>
            <w:tcW w:w="894" w:type="pct"/>
            <w:vAlign w:val="center"/>
          </w:tcPr>
          <w:p w14:paraId="161648D5">
            <w:pPr>
              <w:pStyle w:val="87"/>
              <w:rPr>
                <w:rFonts w:hint="eastAsia" w:ascii="宋体" w:hAnsi="宋体" w:eastAsia="宋体" w:cs="宋体"/>
              </w:rPr>
            </w:pPr>
          </w:p>
        </w:tc>
        <w:tc>
          <w:tcPr>
            <w:tcW w:w="802" w:type="pct"/>
            <w:vAlign w:val="center"/>
          </w:tcPr>
          <w:p w14:paraId="1F1EE4F3">
            <w:pPr>
              <w:pStyle w:val="87"/>
              <w:rPr>
                <w:rFonts w:hint="eastAsia" w:ascii="宋体" w:hAnsi="宋体" w:eastAsia="宋体" w:cs="宋体"/>
              </w:rPr>
            </w:pPr>
          </w:p>
        </w:tc>
      </w:tr>
    </w:tbl>
    <w:p w14:paraId="4A145D39">
      <w:pPr>
        <w:pStyle w:val="83"/>
        <w:ind w:left="0" w:leftChars="0" w:firstLine="0" w:firstLineChars="0"/>
        <w:rPr>
          <w:rFonts w:hint="eastAsia" w:ascii="宋体" w:hAnsi="宋体" w:eastAsia="宋体" w:cs="宋体"/>
          <w:b/>
          <w:bCs/>
          <w:szCs w:val="21"/>
        </w:rPr>
      </w:pPr>
    </w:p>
    <w:p w14:paraId="4125DA80">
      <w:pPr>
        <w:pStyle w:val="83"/>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22F9E9AD">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54CB384A">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1DB03EC6">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59AFA2D4">
      <w:pPr>
        <w:spacing w:line="660" w:lineRule="exact"/>
        <w:rPr>
          <w:rFonts w:hint="eastAsia" w:ascii="宋体" w:hAnsi="宋体" w:eastAsia="宋体" w:cs="宋体"/>
          <w:sz w:val="24"/>
        </w:rPr>
      </w:pPr>
    </w:p>
    <w:p w14:paraId="0301DC5F">
      <w:pPr>
        <w:spacing w:line="660" w:lineRule="exact"/>
        <w:rPr>
          <w:rFonts w:hint="eastAsia" w:ascii="宋体" w:hAnsi="宋体" w:eastAsia="宋体" w:cs="宋体"/>
          <w:sz w:val="24"/>
        </w:rPr>
      </w:pPr>
    </w:p>
    <w:p w14:paraId="1F855B0F">
      <w:pPr>
        <w:spacing w:line="660" w:lineRule="exact"/>
        <w:rPr>
          <w:rFonts w:hint="eastAsia" w:ascii="宋体" w:hAnsi="宋体" w:eastAsia="宋体" w:cs="宋体"/>
          <w:sz w:val="24"/>
        </w:rPr>
      </w:pPr>
    </w:p>
    <w:p w14:paraId="48056EA8">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2EB235F8">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361833FA">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02190CE">
      <w:pPr>
        <w:ind w:firstLine="480"/>
        <w:rPr>
          <w:rFonts w:hint="eastAsia" w:ascii="宋体" w:hAnsi="宋体" w:eastAsia="宋体" w:cs="宋体"/>
          <w:color w:val="000000"/>
          <w:sz w:val="24"/>
          <w:szCs w:val="24"/>
        </w:rPr>
      </w:pPr>
    </w:p>
    <w:p w14:paraId="1507674D">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1246BD8D">
      <w:pPr>
        <w:pStyle w:val="89"/>
        <w:ind w:firstLine="480"/>
        <w:rPr>
          <w:rFonts w:hint="eastAsia" w:ascii="宋体" w:hAnsi="宋体" w:eastAsia="宋体" w:cs="宋体"/>
          <w:highlight w:val="none"/>
        </w:rPr>
      </w:pPr>
      <w:bookmarkStart w:id="10" w:name="_Toc26556"/>
      <w:bookmarkStart w:id="11" w:name="_Toc639008"/>
      <w:bookmarkStart w:id="12" w:name="_Toc353881017"/>
      <w:r>
        <w:rPr>
          <w:rFonts w:hint="eastAsia" w:ascii="宋体" w:hAnsi="宋体" w:eastAsia="宋体" w:cs="宋体"/>
          <w:highlight w:val="none"/>
        </w:rPr>
        <w:t>附件</w:t>
      </w:r>
      <w:r>
        <w:rPr>
          <w:rFonts w:hint="eastAsia" w:ascii="宋体" w:hAnsi="宋体" w:eastAsia="宋体" w:cs="宋体"/>
          <w:highlight w:val="none"/>
          <w:lang w:val="en-US" w:eastAsia="zh-CN"/>
        </w:rPr>
        <w:t>8</w:t>
      </w:r>
      <w:r>
        <w:rPr>
          <w:rFonts w:hint="eastAsia" w:ascii="宋体" w:hAnsi="宋体" w:eastAsia="宋体" w:cs="宋体"/>
          <w:highlight w:val="none"/>
        </w:rPr>
        <w:t xml:space="preserve"> 投标报价明细表</w:t>
      </w:r>
      <w:bookmarkEnd w:id="10"/>
      <w:bookmarkEnd w:id="11"/>
      <w:bookmarkEnd w:id="12"/>
    </w:p>
    <w:p w14:paraId="09DDF880">
      <w:pPr>
        <w:pStyle w:val="83"/>
        <w:ind w:firstLine="480"/>
        <w:rPr>
          <w:rFonts w:hint="eastAsia" w:ascii="宋体" w:hAnsi="宋体" w:eastAsia="宋体" w:cs="宋体"/>
          <w:highlight w:val="none"/>
          <w:lang w:eastAsia="zh-CN"/>
        </w:rPr>
      </w:pPr>
      <w:r>
        <w:rPr>
          <w:rFonts w:hint="eastAsia" w:ascii="宋体" w:hAnsi="宋体" w:eastAsia="宋体" w:cs="宋体"/>
          <w:highlight w:val="none"/>
        </w:rPr>
        <w:t>项目名称：</w:t>
      </w:r>
      <w:r>
        <w:rPr>
          <w:rFonts w:hint="eastAsia" w:eastAsia="宋体" w:cs="宋体"/>
          <w:highlight w:val="none"/>
          <w:lang w:eastAsia="zh-CN"/>
        </w:rPr>
        <w:t>产品试验检测中心设备配件采购项目</w:t>
      </w:r>
    </w:p>
    <w:tbl>
      <w:tblPr>
        <w:tblStyle w:val="37"/>
        <w:tblW w:w="503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2124"/>
        <w:gridCol w:w="2043"/>
        <w:gridCol w:w="871"/>
        <w:gridCol w:w="759"/>
        <w:gridCol w:w="731"/>
        <w:gridCol w:w="1100"/>
        <w:gridCol w:w="1140"/>
      </w:tblGrid>
      <w:tr w14:paraId="18708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9FEA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35E4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9044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规格（mm）</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0D39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品牌</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C06F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1B983">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cs="宋体"/>
                <w:b/>
                <w:bCs/>
                <w:i w:val="0"/>
                <w:iCs w:val="0"/>
                <w:color w:val="000000"/>
                <w:kern w:val="0"/>
                <w:sz w:val="22"/>
                <w:szCs w:val="22"/>
                <w:u w:val="none"/>
                <w:lang w:val="en-US" w:eastAsia="zh-CN" w:bidi="ar"/>
              </w:rPr>
              <w:t>预计数量</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9B79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含税单价</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77EC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含税总价</w:t>
            </w:r>
          </w:p>
        </w:tc>
      </w:tr>
      <w:tr w14:paraId="6C251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0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EBB0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泵</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D3FA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CP1018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A86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master</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46C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27F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33B3">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8C10">
            <w:pPr>
              <w:rPr>
                <w:rFonts w:hint="eastAsia" w:ascii="宋体" w:hAnsi="宋体" w:eastAsia="宋体" w:cs="宋体"/>
                <w:i w:val="0"/>
                <w:iCs w:val="0"/>
                <w:color w:val="000000"/>
                <w:sz w:val="24"/>
                <w:szCs w:val="24"/>
                <w:u w:val="none"/>
              </w:rPr>
            </w:pPr>
          </w:p>
        </w:tc>
      </w:tr>
      <w:tr w14:paraId="444E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21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BF0F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泵盖</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35DD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配套CP1018</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E5DE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master</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0E1F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1803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26D38">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0A002">
            <w:pPr>
              <w:rPr>
                <w:rFonts w:hint="eastAsia" w:ascii="宋体" w:hAnsi="宋体" w:eastAsia="宋体" w:cs="宋体"/>
                <w:i w:val="0"/>
                <w:iCs w:val="0"/>
                <w:color w:val="000000"/>
                <w:sz w:val="24"/>
                <w:szCs w:val="24"/>
                <w:u w:val="none"/>
              </w:rPr>
            </w:pPr>
          </w:p>
        </w:tc>
      </w:tr>
      <w:tr w14:paraId="59B86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0E7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DDF4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电源</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0202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NDR-240-24</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847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明伟</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EEDE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372A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D737F">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EAE0">
            <w:pPr>
              <w:rPr>
                <w:rFonts w:hint="eastAsia" w:ascii="宋体" w:hAnsi="宋体" w:eastAsia="宋体" w:cs="宋体"/>
                <w:i w:val="0"/>
                <w:iCs w:val="0"/>
                <w:color w:val="000000"/>
                <w:sz w:val="24"/>
                <w:szCs w:val="24"/>
                <w:u w:val="none"/>
              </w:rPr>
            </w:pPr>
          </w:p>
        </w:tc>
      </w:tr>
      <w:tr w14:paraId="7DA9C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DBE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A61E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显示屏</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FFA2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KTP700</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FDC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西门子</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328D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B57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0D25">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12A01">
            <w:pPr>
              <w:rPr>
                <w:rFonts w:hint="eastAsia" w:ascii="宋体" w:hAnsi="宋体" w:eastAsia="宋体" w:cs="宋体"/>
                <w:i w:val="0"/>
                <w:iCs w:val="0"/>
                <w:color w:val="000000"/>
                <w:sz w:val="24"/>
                <w:szCs w:val="24"/>
                <w:u w:val="none"/>
              </w:rPr>
            </w:pPr>
          </w:p>
        </w:tc>
      </w:tr>
      <w:tr w14:paraId="4084A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10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03FD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触摸屏PLC一体机</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2778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7寸SMART型一体机</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B222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艾莫迅</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365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F68F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EE2D">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08EF">
            <w:pPr>
              <w:rPr>
                <w:rFonts w:hint="eastAsia" w:ascii="宋体" w:hAnsi="宋体" w:eastAsia="宋体" w:cs="宋体"/>
                <w:i w:val="0"/>
                <w:iCs w:val="0"/>
                <w:color w:val="000000"/>
                <w:sz w:val="24"/>
                <w:szCs w:val="24"/>
                <w:u w:val="none"/>
              </w:rPr>
            </w:pPr>
          </w:p>
        </w:tc>
      </w:tr>
      <w:tr w14:paraId="0F894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A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0A17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温控器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7F0F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AI526带485通信</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7966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宇电</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18C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4E7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4028">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9814">
            <w:pPr>
              <w:rPr>
                <w:rFonts w:hint="eastAsia" w:ascii="宋体" w:hAnsi="宋体" w:eastAsia="宋体" w:cs="宋体"/>
                <w:i w:val="0"/>
                <w:iCs w:val="0"/>
                <w:color w:val="000000"/>
                <w:sz w:val="24"/>
                <w:szCs w:val="24"/>
                <w:u w:val="none"/>
              </w:rPr>
            </w:pPr>
          </w:p>
        </w:tc>
      </w:tr>
      <w:tr w14:paraId="044DA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303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993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中间继电器模组</w:t>
            </w:r>
          </w:p>
        </w:tc>
        <w:tc>
          <w:tcPr>
            <w:tcW w:w="10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3CD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4位继电器模块</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387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欧姆龙</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FF7F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064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6877">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C3562">
            <w:pPr>
              <w:rPr>
                <w:rFonts w:hint="eastAsia" w:ascii="宋体" w:hAnsi="宋体" w:eastAsia="宋体" w:cs="宋体"/>
                <w:i w:val="0"/>
                <w:iCs w:val="0"/>
                <w:color w:val="000000"/>
                <w:sz w:val="24"/>
                <w:szCs w:val="24"/>
                <w:u w:val="none"/>
              </w:rPr>
            </w:pPr>
          </w:p>
        </w:tc>
      </w:tr>
      <w:tr w14:paraId="0F5F9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804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8994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固态继电器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37FF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SSR40H</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EB53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宇电</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3602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275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D01DC">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48B4">
            <w:pPr>
              <w:rPr>
                <w:rFonts w:hint="eastAsia" w:ascii="宋体" w:hAnsi="宋体" w:eastAsia="宋体" w:cs="宋体"/>
                <w:i w:val="0"/>
                <w:iCs w:val="0"/>
                <w:color w:val="000000"/>
                <w:sz w:val="24"/>
                <w:szCs w:val="24"/>
                <w:u w:val="none"/>
              </w:rPr>
            </w:pPr>
          </w:p>
        </w:tc>
      </w:tr>
      <w:tr w14:paraId="01D70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9D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6F9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交流接触器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8AD9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LC1N1210</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7DA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施耐德</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50F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A49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AF93">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A7A91">
            <w:pPr>
              <w:rPr>
                <w:rFonts w:hint="eastAsia" w:ascii="宋体" w:hAnsi="宋体" w:eastAsia="宋体" w:cs="宋体"/>
                <w:i w:val="0"/>
                <w:iCs w:val="0"/>
                <w:color w:val="000000"/>
                <w:sz w:val="24"/>
                <w:szCs w:val="24"/>
                <w:u w:val="none"/>
              </w:rPr>
            </w:pPr>
          </w:p>
        </w:tc>
      </w:tr>
      <w:tr w14:paraId="44A37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4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913F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电机</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46B9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交流高速电机，功率小于5kW,最大转速5000转，配变频驱动器和L型安装支架</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588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30D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300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E0A85">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4D0B">
            <w:pPr>
              <w:rPr>
                <w:rFonts w:hint="eastAsia" w:ascii="宋体" w:hAnsi="宋体" w:eastAsia="宋体" w:cs="宋体"/>
                <w:i w:val="0"/>
                <w:iCs w:val="0"/>
                <w:color w:val="000000"/>
                <w:sz w:val="24"/>
                <w:szCs w:val="24"/>
                <w:u w:val="none"/>
              </w:rPr>
            </w:pPr>
          </w:p>
        </w:tc>
      </w:tr>
      <w:tr w14:paraId="1DC32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32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FD6F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真空压力表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2B3B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0-0.16Mpa；标准螺纹，黄铜接口M20*1.5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D88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38DC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F7DC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5D7D9">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7F86B">
            <w:pPr>
              <w:rPr>
                <w:rFonts w:hint="eastAsia" w:ascii="宋体" w:hAnsi="宋体" w:eastAsia="宋体" w:cs="宋体"/>
                <w:i w:val="0"/>
                <w:iCs w:val="0"/>
                <w:color w:val="000000"/>
                <w:sz w:val="24"/>
                <w:szCs w:val="24"/>
                <w:u w:val="none"/>
              </w:rPr>
            </w:pPr>
          </w:p>
        </w:tc>
      </w:tr>
      <w:tr w14:paraId="38872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A3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52CE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抗震压力表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4D4E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0-0.16Mpa；标准螺纹，黄铜接口M20*1.5</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8198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CD89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D10F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73372">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2374">
            <w:pPr>
              <w:rPr>
                <w:rFonts w:hint="eastAsia" w:ascii="宋体" w:hAnsi="宋体" w:eastAsia="宋体" w:cs="宋体"/>
                <w:i w:val="0"/>
                <w:iCs w:val="0"/>
                <w:color w:val="000000"/>
                <w:sz w:val="24"/>
                <w:szCs w:val="24"/>
                <w:u w:val="none"/>
              </w:rPr>
            </w:pPr>
          </w:p>
        </w:tc>
      </w:tr>
      <w:tr w14:paraId="5254B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74E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9A6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压力表缓冲管</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9444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304材质，内螺纹M20*1.5，另一端焊接在主管道，包含焊接服务</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0D34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C930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9F4E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87E6">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0F47">
            <w:pPr>
              <w:rPr>
                <w:rFonts w:hint="eastAsia" w:ascii="宋体" w:hAnsi="宋体" w:eastAsia="宋体" w:cs="宋体"/>
                <w:i w:val="0"/>
                <w:iCs w:val="0"/>
                <w:color w:val="000000"/>
                <w:sz w:val="24"/>
                <w:szCs w:val="24"/>
                <w:u w:val="none"/>
              </w:rPr>
            </w:pPr>
          </w:p>
        </w:tc>
      </w:tr>
      <w:tr w14:paraId="05E4B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F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55FA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涡轮流量计</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214D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0.8-8立方，输出4-20mA,带数据传输功能，24V电压；要求适配DN38主管，法兰盘国标DN32B系列</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CC44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14BF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56C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62BEE">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3D84">
            <w:pPr>
              <w:rPr>
                <w:rFonts w:hint="eastAsia" w:ascii="宋体" w:hAnsi="宋体" w:eastAsia="宋体" w:cs="宋体"/>
                <w:i w:val="0"/>
                <w:iCs w:val="0"/>
                <w:color w:val="000000"/>
                <w:sz w:val="24"/>
                <w:szCs w:val="24"/>
                <w:u w:val="none"/>
              </w:rPr>
            </w:pPr>
          </w:p>
        </w:tc>
      </w:tr>
      <w:tr w14:paraId="13E2F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6CE3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978B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压力变送器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76D12">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接口4分螺纹，标准款，量程0-160Kpa，4-20mA</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1F4D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230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DCCF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F4B0">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10E6">
            <w:pPr>
              <w:rPr>
                <w:rFonts w:hint="eastAsia" w:ascii="宋体" w:hAnsi="宋体" w:eastAsia="宋体" w:cs="宋体"/>
                <w:i w:val="0"/>
                <w:iCs w:val="0"/>
                <w:color w:val="000000"/>
                <w:sz w:val="24"/>
                <w:szCs w:val="24"/>
                <w:u w:val="none"/>
              </w:rPr>
            </w:pPr>
          </w:p>
        </w:tc>
      </w:tr>
      <w:tr w14:paraId="222F9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B97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083D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Pt100温度变送器</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FC8F4">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接口4分螺纹，量程0-150摄氏度，4-20mA，杆长200mm</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608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AA0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C1D5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98E79">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4DBAB">
            <w:pPr>
              <w:rPr>
                <w:rFonts w:hint="eastAsia" w:ascii="宋体" w:hAnsi="宋体" w:eastAsia="宋体" w:cs="宋体"/>
                <w:i w:val="0"/>
                <w:iCs w:val="0"/>
                <w:color w:val="000000"/>
                <w:sz w:val="24"/>
                <w:szCs w:val="24"/>
                <w:u w:val="none"/>
              </w:rPr>
            </w:pPr>
          </w:p>
        </w:tc>
      </w:tr>
      <w:tr w14:paraId="24A6D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C7A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EA4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加热棒</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B5B18">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接口4分螺纹，功率1KW，长度200mm</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ACD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A54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0FD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F751">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C2C2C">
            <w:pPr>
              <w:rPr>
                <w:rFonts w:hint="eastAsia" w:ascii="宋体" w:hAnsi="宋体" w:eastAsia="宋体" w:cs="宋体"/>
                <w:i w:val="0"/>
                <w:iCs w:val="0"/>
                <w:color w:val="000000"/>
                <w:sz w:val="24"/>
                <w:szCs w:val="24"/>
                <w:u w:val="none"/>
              </w:rPr>
            </w:pPr>
          </w:p>
        </w:tc>
      </w:tr>
      <w:tr w14:paraId="48B9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9F9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6F7C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安全阀</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6390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接口4分螺纹，0.8Mpa；DN15黄铜材质</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4F3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CBA0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87E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6519">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0A42">
            <w:pPr>
              <w:rPr>
                <w:rFonts w:hint="eastAsia" w:ascii="宋体" w:hAnsi="宋体" w:eastAsia="宋体" w:cs="宋体"/>
                <w:i w:val="0"/>
                <w:iCs w:val="0"/>
                <w:color w:val="000000"/>
                <w:sz w:val="24"/>
                <w:szCs w:val="24"/>
                <w:u w:val="none"/>
              </w:rPr>
            </w:pPr>
          </w:p>
        </w:tc>
      </w:tr>
      <w:tr w14:paraId="6FFF2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D2EF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A2A7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气动控制电磁阀</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DCEE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控制范围0-0.7Mpa，单向，一进一出，常闭式，24V电压，带气管快接头</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012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209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1B6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FCA7">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C6DEF">
            <w:pPr>
              <w:rPr>
                <w:rFonts w:hint="eastAsia" w:ascii="宋体" w:hAnsi="宋体" w:eastAsia="宋体" w:cs="宋体"/>
                <w:i w:val="0"/>
                <w:iCs w:val="0"/>
                <w:color w:val="000000"/>
                <w:sz w:val="24"/>
                <w:szCs w:val="24"/>
                <w:u w:val="none"/>
              </w:rPr>
            </w:pPr>
          </w:p>
        </w:tc>
      </w:tr>
      <w:tr w14:paraId="01F23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47C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8A01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法兰</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C9FD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不锈钢材质，新国标10kg，DN32B(接外径38mm的钢管），包含焊接费用</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AAD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D7DB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9EEC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35A43">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9C294">
            <w:pPr>
              <w:rPr>
                <w:rFonts w:hint="eastAsia" w:ascii="宋体" w:hAnsi="宋体" w:eastAsia="宋体" w:cs="宋体"/>
                <w:i w:val="0"/>
                <w:iCs w:val="0"/>
                <w:color w:val="000000"/>
                <w:sz w:val="24"/>
                <w:szCs w:val="24"/>
                <w:u w:val="none"/>
              </w:rPr>
            </w:pPr>
          </w:p>
        </w:tc>
      </w:tr>
      <w:tr w14:paraId="7515C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F288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3C8B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快接头套装</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6FA9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Φ38 × 2mm，带配套卡盘（50.5）硅胶垫片，包含焊接费用</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826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国产优质</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BA5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套</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0F5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3A92F">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E7AF9">
            <w:pPr>
              <w:rPr>
                <w:rFonts w:hint="eastAsia" w:ascii="宋体" w:hAnsi="宋体" w:eastAsia="宋体" w:cs="宋体"/>
                <w:i w:val="0"/>
                <w:iCs w:val="0"/>
                <w:color w:val="000000"/>
                <w:sz w:val="24"/>
                <w:szCs w:val="24"/>
                <w:u w:val="none"/>
              </w:rPr>
            </w:pPr>
          </w:p>
        </w:tc>
      </w:tr>
      <w:tr w14:paraId="029BD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D9E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2DA4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储液罐</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02D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体积（10L)，上盖定制开孔（4个4分螺纹孔，1个外径38的孔，用于焊接外径38壁厚1.5的不锈钢管）；底部侧边开孔焊接外径38壁厚1.5的不锈钢管，底部正中心预留排污口和阀门，竖直向下100mm</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4A00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p>
          <w:p w14:paraId="1426999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E61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B2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A144">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B179">
            <w:pPr>
              <w:rPr>
                <w:rFonts w:hint="eastAsia" w:ascii="宋体" w:hAnsi="宋体" w:eastAsia="宋体" w:cs="宋体"/>
                <w:i w:val="0"/>
                <w:iCs w:val="0"/>
                <w:color w:val="000000"/>
                <w:sz w:val="24"/>
                <w:szCs w:val="24"/>
                <w:u w:val="none"/>
              </w:rPr>
            </w:pPr>
          </w:p>
        </w:tc>
      </w:tr>
      <w:tr w14:paraId="79168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F08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F6B8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加液罐</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13D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体外径102mm，壁厚2mm，长度200mm，两端焊接封堵，定制开孔φ38mm、φ20mm和φ12mm的孔，其中φ38mm孔外焊接φ38mm钢管（长度50mm）、φ20mm孔外焊接漏斗型钢管（高度100mm，带盖，螺纹密封）和φ12mm孔外焊接φ12mm的钢管（长度20mm，内套丝，螺纹规格1分）。</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FEDC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p>
          <w:p w14:paraId="7B5CAC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DC3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件</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3B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DB40E">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BFD4">
            <w:pPr>
              <w:rPr>
                <w:rFonts w:hint="eastAsia" w:ascii="宋体" w:hAnsi="宋体" w:eastAsia="宋体" w:cs="宋体"/>
                <w:i w:val="0"/>
                <w:iCs w:val="0"/>
                <w:color w:val="000000"/>
                <w:sz w:val="24"/>
                <w:szCs w:val="24"/>
                <w:u w:val="none"/>
              </w:rPr>
            </w:pPr>
          </w:p>
        </w:tc>
      </w:tr>
      <w:tr w14:paraId="1B4BC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EC0E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24</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AC9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焊接管件</w:t>
            </w:r>
          </w:p>
        </w:tc>
        <w:tc>
          <w:tcPr>
            <w:tcW w:w="10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327B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φ38 × 1.5 mm，需加工至要尺寸，包含开孔、焊接等服务</w:t>
            </w:r>
          </w:p>
        </w:tc>
        <w:tc>
          <w:tcPr>
            <w:tcW w:w="4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C29F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定制</w:t>
            </w:r>
          </w:p>
          <w:p w14:paraId="59314A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2BFE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宗</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4B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1ACC">
            <w:pPr>
              <w:rPr>
                <w:rFonts w:hint="eastAsia" w:ascii="宋体" w:hAnsi="宋体" w:eastAsia="宋体" w:cs="宋体"/>
                <w:i w:val="0"/>
                <w:iCs w:val="0"/>
                <w:color w:val="000000"/>
                <w:sz w:val="24"/>
                <w:szCs w:val="24"/>
                <w:u w:val="none"/>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8630">
            <w:pPr>
              <w:rPr>
                <w:rFonts w:hint="eastAsia" w:ascii="宋体" w:hAnsi="宋体" w:eastAsia="宋体" w:cs="宋体"/>
                <w:i w:val="0"/>
                <w:iCs w:val="0"/>
                <w:color w:val="000000"/>
                <w:sz w:val="24"/>
                <w:szCs w:val="24"/>
                <w:u w:val="none"/>
              </w:rPr>
            </w:pPr>
          </w:p>
        </w:tc>
      </w:tr>
      <w:tr w14:paraId="35287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1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9EF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总计</w:t>
            </w:r>
          </w:p>
        </w:tc>
        <w:tc>
          <w:tcPr>
            <w:tcW w:w="158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692FF">
            <w:pPr>
              <w:rPr>
                <w:rFonts w:hint="eastAsia" w:ascii="宋体" w:hAnsi="宋体" w:eastAsia="宋体" w:cs="宋体"/>
                <w:i w:val="0"/>
                <w:iCs w:val="0"/>
                <w:color w:val="000000"/>
                <w:sz w:val="24"/>
                <w:szCs w:val="24"/>
                <w:u w:val="none"/>
              </w:rPr>
            </w:pPr>
          </w:p>
        </w:tc>
      </w:tr>
    </w:tbl>
    <w:p w14:paraId="0281F6EA">
      <w:pPr>
        <w:pStyle w:val="83"/>
        <w:ind w:left="0" w:leftChars="0" w:firstLine="0" w:firstLineChars="0"/>
        <w:rPr>
          <w:rFonts w:hint="eastAsia" w:ascii="宋体" w:hAnsi="宋体" w:eastAsia="宋体" w:cs="宋体"/>
          <w:b/>
        </w:rPr>
      </w:pPr>
    </w:p>
    <w:p w14:paraId="2B01C8DC">
      <w:pPr>
        <w:pStyle w:val="83"/>
        <w:ind w:left="0" w:leftChars="0" w:firstLine="0" w:firstLineChars="0"/>
        <w:rPr>
          <w:rFonts w:hint="eastAsia" w:ascii="宋体" w:hAnsi="宋体" w:eastAsia="宋体" w:cs="宋体"/>
          <w:b/>
        </w:rPr>
      </w:pPr>
    </w:p>
    <w:p w14:paraId="53FBA699">
      <w:pPr>
        <w:pStyle w:val="83"/>
        <w:ind w:firstLine="480"/>
        <w:rPr>
          <w:rFonts w:hint="eastAsia" w:ascii="宋体" w:hAnsi="宋体" w:eastAsia="宋体" w:cs="宋体"/>
          <w:b/>
        </w:rPr>
      </w:pPr>
      <w:r>
        <w:rPr>
          <w:rFonts w:hint="eastAsia" w:ascii="宋体" w:hAnsi="宋体" w:eastAsia="宋体" w:cs="宋体"/>
          <w:b/>
        </w:rPr>
        <w:t>注：</w:t>
      </w:r>
    </w:p>
    <w:p w14:paraId="1EA96D9A">
      <w:pPr>
        <w:pStyle w:val="83"/>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4319492D">
      <w:pPr>
        <w:pStyle w:val="83"/>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62895636">
      <w:pPr>
        <w:pStyle w:val="83"/>
        <w:ind w:firstLine="480"/>
        <w:rPr>
          <w:rFonts w:hint="eastAsia" w:ascii="宋体" w:hAnsi="宋体" w:eastAsia="宋体" w:cs="宋体"/>
          <w:b/>
        </w:rPr>
      </w:pPr>
      <w:r>
        <w:rPr>
          <w:rFonts w:hint="eastAsia" w:ascii="宋体" w:hAnsi="宋体" w:eastAsia="宋体" w:cs="宋体"/>
          <w:b/>
        </w:rPr>
        <w:t>3、需写明含税价、不含税价格、税率。</w:t>
      </w:r>
    </w:p>
    <w:p w14:paraId="0951DBE4">
      <w:pPr>
        <w:spacing w:line="660" w:lineRule="exact"/>
        <w:rPr>
          <w:rFonts w:hint="eastAsia" w:ascii="宋体" w:hAnsi="宋体" w:eastAsia="宋体" w:cs="宋体"/>
          <w:sz w:val="24"/>
        </w:rPr>
      </w:pPr>
      <w:r>
        <w:rPr>
          <w:rFonts w:hint="eastAsia" w:ascii="宋体" w:hAnsi="宋体" w:eastAsia="宋体" w:cs="宋体"/>
          <w:sz w:val="24"/>
        </w:rPr>
        <w:t>投标人：（盖章）</w:t>
      </w:r>
    </w:p>
    <w:p w14:paraId="11F429B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E6A294F">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06152A3">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7D306C9">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7"/>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648F2E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BAF77CA">
            <w:pPr>
              <w:pStyle w:val="87"/>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26A50678">
            <w:pPr>
              <w:pStyle w:val="87"/>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48D7512D">
            <w:pPr>
              <w:pStyle w:val="87"/>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7240D4D6">
            <w:pPr>
              <w:pStyle w:val="87"/>
              <w:rPr>
                <w:rFonts w:hint="eastAsia" w:ascii="宋体" w:hAnsi="宋体" w:eastAsia="宋体" w:cs="宋体"/>
              </w:rPr>
            </w:pPr>
            <w:r>
              <w:rPr>
                <w:rFonts w:hint="eastAsia" w:ascii="宋体" w:hAnsi="宋体" w:eastAsia="宋体" w:cs="宋体"/>
              </w:rPr>
              <w:t>是否偏离</w:t>
            </w:r>
          </w:p>
          <w:p w14:paraId="47644AC3">
            <w:pPr>
              <w:pStyle w:val="87"/>
              <w:rPr>
                <w:rFonts w:hint="eastAsia" w:ascii="宋体" w:hAnsi="宋体" w:eastAsia="宋体" w:cs="宋体"/>
              </w:rPr>
            </w:pPr>
            <w:r>
              <w:rPr>
                <w:rFonts w:hint="eastAsia" w:ascii="宋体" w:hAnsi="宋体" w:eastAsia="宋体" w:cs="宋体"/>
              </w:rPr>
              <w:t>（提供说明）</w:t>
            </w:r>
          </w:p>
        </w:tc>
      </w:tr>
      <w:tr w14:paraId="423731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2F5C611">
            <w:pPr>
              <w:pStyle w:val="87"/>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5036F027">
            <w:pPr>
              <w:pStyle w:val="87"/>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据实结算，货物</w:t>
            </w:r>
            <w:r>
              <w:rPr>
                <w:rFonts w:hint="eastAsia" w:ascii="宋体" w:hAnsi="宋体" w:eastAsia="宋体" w:cs="宋体"/>
                <w:b w:val="0"/>
                <w:bCs/>
                <w:szCs w:val="21"/>
              </w:rPr>
              <w:t>到齐</w:t>
            </w:r>
            <w:r>
              <w:rPr>
                <w:rFonts w:hint="eastAsia" w:ascii="宋体" w:hAnsi="宋体" w:eastAsia="宋体" w:cs="宋体"/>
                <w:b w:val="0"/>
                <w:bCs/>
                <w:szCs w:val="21"/>
                <w:lang w:val="en-US" w:eastAsia="zh-CN"/>
              </w:rPr>
              <w:t>后</w:t>
            </w:r>
            <w:r>
              <w:rPr>
                <w:rFonts w:hint="eastAsia" w:ascii="宋体" w:hAnsi="宋体" w:eastAsia="宋体" w:cs="宋体"/>
                <w:b w:val="0"/>
                <w:bCs/>
                <w:szCs w:val="21"/>
              </w:rPr>
              <w:t>，经现场安装调试验收合格后，投标方提交金额为结算额90%的发票，经招标方依照财务制度审核无误后支付，结算额的10%作为质保金，待质保期结束后无息支付</w:t>
            </w:r>
            <w:r>
              <w:rPr>
                <w:rFonts w:hint="eastAsia" w:ascii="宋体" w:hAnsi="宋体" w:eastAsia="宋体" w:cs="宋体"/>
                <w:b w:val="0"/>
                <w:bCs/>
                <w:szCs w:val="21"/>
                <w:lang w:eastAsia="zh-CN"/>
              </w:rPr>
              <w:t>，</w:t>
            </w:r>
            <w:r>
              <w:rPr>
                <w:rFonts w:hint="eastAsia" w:ascii="宋体" w:hAnsi="宋体" w:eastAsia="宋体" w:cs="宋体"/>
                <w:b w:val="0"/>
                <w:bCs/>
                <w:szCs w:val="21"/>
                <w:lang w:val="en-US" w:eastAsia="zh-CN"/>
              </w:rPr>
              <w:t>付款比例90%/10%</w:t>
            </w:r>
          </w:p>
        </w:tc>
        <w:tc>
          <w:tcPr>
            <w:tcW w:w="1593" w:type="pct"/>
            <w:tcBorders>
              <w:top w:val="single" w:color="auto" w:sz="4" w:space="0"/>
              <w:left w:val="single" w:color="auto" w:sz="4" w:space="0"/>
              <w:bottom w:val="single" w:color="auto" w:sz="4" w:space="0"/>
              <w:right w:val="single" w:color="auto" w:sz="4" w:space="0"/>
            </w:tcBorders>
          </w:tcPr>
          <w:p w14:paraId="264C8F89">
            <w:pPr>
              <w:pStyle w:val="8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AA8FAC3">
            <w:pPr>
              <w:pStyle w:val="87"/>
              <w:rPr>
                <w:rFonts w:hint="eastAsia" w:ascii="宋体" w:hAnsi="宋体" w:eastAsia="宋体" w:cs="宋体"/>
              </w:rPr>
            </w:pPr>
          </w:p>
        </w:tc>
      </w:tr>
      <w:tr w14:paraId="6076B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19" w:hRule="atLeast"/>
        </w:trPr>
        <w:tc>
          <w:tcPr>
            <w:tcW w:w="910" w:type="pct"/>
            <w:tcBorders>
              <w:top w:val="single" w:color="auto" w:sz="4" w:space="0"/>
              <w:left w:val="single" w:color="auto" w:sz="4" w:space="0"/>
              <w:bottom w:val="single" w:color="auto" w:sz="4" w:space="0"/>
              <w:right w:val="single" w:color="auto" w:sz="4" w:space="0"/>
            </w:tcBorders>
            <w:vAlign w:val="center"/>
          </w:tcPr>
          <w:p w14:paraId="785A2711">
            <w:pPr>
              <w:pStyle w:val="87"/>
              <w:rPr>
                <w:rFonts w:hint="eastAsia" w:ascii="宋体" w:hAnsi="宋体" w:eastAsia="宋体" w:cs="宋体"/>
              </w:rPr>
            </w:pPr>
            <w:r>
              <w:rPr>
                <w:rFonts w:hint="eastAsia" w:ascii="宋体" w:hAnsi="宋体" w:eastAsia="宋体" w:cs="宋体"/>
                <w:lang w:val="en-US" w:eastAsia="zh-CN"/>
              </w:rPr>
              <w:t>供货</w:t>
            </w:r>
            <w:r>
              <w:rPr>
                <w:rFonts w:hint="eastAsia" w:ascii="宋体" w:hAnsi="宋体" w:eastAsia="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14:paraId="30BFF982">
            <w:pPr>
              <w:pStyle w:val="87"/>
              <w:jc w:val="left"/>
              <w:rPr>
                <w:rFonts w:hint="eastAsia" w:ascii="宋体" w:hAnsi="宋体" w:eastAsia="宋体" w:cs="宋体"/>
                <w:b w:val="0"/>
                <w:bCs/>
                <w:szCs w:val="21"/>
                <w:highlight w:val="none"/>
              </w:rPr>
            </w:pPr>
            <w:r>
              <w:rPr>
                <w:rFonts w:hint="eastAsia" w:ascii="宋体" w:hAnsi="宋体" w:eastAsia="宋体" w:cs="宋体"/>
                <w:b w:val="0"/>
                <w:bCs/>
                <w:szCs w:val="21"/>
                <w:highlight w:val="none"/>
              </w:rPr>
              <w:t>1.自合同签订生效之日后，合同期内接甲方通知后</w:t>
            </w:r>
            <w:r>
              <w:rPr>
                <w:rFonts w:hint="eastAsia" w:ascii="宋体" w:hAnsi="宋体" w:eastAsia="宋体" w:cs="宋体"/>
                <w:b w:val="0"/>
                <w:bCs/>
                <w:szCs w:val="21"/>
                <w:highlight w:val="none"/>
                <w:lang w:eastAsia="zh-CN"/>
              </w:rPr>
              <w:t>3</w:t>
            </w:r>
            <w:r>
              <w:rPr>
                <w:rFonts w:hint="eastAsia" w:ascii="宋体" w:hAnsi="宋体" w:eastAsia="宋体" w:cs="宋体"/>
                <w:b w:val="0"/>
                <w:bCs/>
                <w:szCs w:val="21"/>
                <w:highlight w:val="none"/>
                <w:lang w:val="en-US" w:eastAsia="zh-CN"/>
              </w:rPr>
              <w:t>0</w:t>
            </w:r>
            <w:r>
              <w:rPr>
                <w:rFonts w:hint="eastAsia" w:ascii="宋体" w:hAnsi="宋体" w:eastAsia="宋体" w:cs="宋体"/>
                <w:b w:val="0"/>
                <w:bCs/>
                <w:szCs w:val="21"/>
                <w:highlight w:val="none"/>
              </w:rPr>
              <w:t>个日历日内供货到指定地点</w:t>
            </w:r>
            <w:r>
              <w:rPr>
                <w:rFonts w:hint="eastAsia" w:ascii="宋体" w:hAnsi="宋体" w:eastAsia="宋体" w:cs="宋体"/>
                <w:b w:val="0"/>
                <w:bCs/>
                <w:szCs w:val="21"/>
                <w:highlight w:val="none"/>
                <w:lang w:eastAsia="zh-CN"/>
              </w:rPr>
              <w:t>，定制产品可延长至45个日历日</w:t>
            </w:r>
            <w:r>
              <w:rPr>
                <w:rFonts w:hint="eastAsia" w:ascii="宋体" w:hAnsi="宋体" w:eastAsia="宋体" w:cs="宋体"/>
                <w:b w:val="0"/>
                <w:bCs/>
                <w:szCs w:val="21"/>
                <w:highlight w:val="none"/>
              </w:rPr>
              <w:t>。</w:t>
            </w:r>
          </w:p>
          <w:p w14:paraId="13F548C0">
            <w:pPr>
              <w:pStyle w:val="87"/>
              <w:jc w:val="left"/>
              <w:rPr>
                <w:rFonts w:hint="eastAsia" w:ascii="宋体" w:hAnsi="宋体" w:eastAsia="宋体" w:cs="宋体"/>
                <w:b w:val="0"/>
                <w:bCs/>
                <w:szCs w:val="21"/>
                <w:highlight w:val="none"/>
                <w:lang w:eastAsia="zh-CN"/>
              </w:rPr>
            </w:pPr>
            <w:r>
              <w:rPr>
                <w:rFonts w:hint="eastAsia" w:ascii="宋体" w:hAnsi="宋体" w:eastAsia="宋体" w:cs="宋体"/>
                <w:b w:val="0"/>
                <w:bCs/>
                <w:szCs w:val="21"/>
                <w:highlight w:val="none"/>
                <w:lang w:eastAsia="zh-CN"/>
              </w:rPr>
              <w:t>2</w:t>
            </w:r>
            <w:r>
              <w:rPr>
                <w:rFonts w:hint="eastAsia" w:ascii="宋体" w:hAnsi="宋体" w:eastAsia="宋体" w:cs="宋体"/>
                <w:b w:val="0"/>
                <w:bCs/>
                <w:szCs w:val="21"/>
                <w:highlight w:val="none"/>
              </w:rPr>
              <w:t>.本项目多批次供货</w:t>
            </w:r>
            <w:r>
              <w:rPr>
                <w:rFonts w:hint="eastAsia" w:ascii="宋体" w:hAnsi="宋体" w:eastAsia="宋体" w:cs="宋体"/>
                <w:b w:val="0"/>
                <w:bCs/>
                <w:szCs w:val="21"/>
                <w:highlight w:val="none"/>
                <w:lang w:eastAsia="zh-CN"/>
              </w:rPr>
              <w:t>。</w:t>
            </w:r>
          </w:p>
        </w:tc>
        <w:tc>
          <w:tcPr>
            <w:tcW w:w="1593" w:type="pct"/>
            <w:tcBorders>
              <w:top w:val="single" w:color="auto" w:sz="4" w:space="0"/>
              <w:left w:val="single" w:color="auto" w:sz="4" w:space="0"/>
              <w:bottom w:val="single" w:color="auto" w:sz="4" w:space="0"/>
              <w:right w:val="single" w:color="auto" w:sz="4" w:space="0"/>
            </w:tcBorders>
            <w:vAlign w:val="center"/>
          </w:tcPr>
          <w:p w14:paraId="19565F28">
            <w:pPr>
              <w:pStyle w:val="87"/>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52ACF51">
            <w:pPr>
              <w:pStyle w:val="87"/>
              <w:rPr>
                <w:rFonts w:hint="eastAsia" w:ascii="宋体" w:hAnsi="宋体" w:eastAsia="宋体" w:cs="宋体"/>
                <w:szCs w:val="21"/>
              </w:rPr>
            </w:pPr>
          </w:p>
          <w:p w14:paraId="21DD549C">
            <w:pPr>
              <w:pStyle w:val="87"/>
              <w:rPr>
                <w:rFonts w:hint="eastAsia" w:ascii="宋体" w:hAnsi="宋体" w:eastAsia="宋体" w:cs="宋体"/>
                <w:szCs w:val="21"/>
              </w:rPr>
            </w:pPr>
          </w:p>
          <w:p w14:paraId="0EF07CD1">
            <w:pPr>
              <w:pStyle w:val="87"/>
              <w:rPr>
                <w:rFonts w:hint="eastAsia" w:ascii="宋体" w:hAnsi="宋体" w:eastAsia="宋体" w:cs="宋体"/>
                <w:szCs w:val="21"/>
              </w:rPr>
            </w:pPr>
          </w:p>
          <w:p w14:paraId="15190DAA">
            <w:pPr>
              <w:pStyle w:val="87"/>
              <w:rPr>
                <w:rFonts w:hint="eastAsia" w:ascii="宋体" w:hAnsi="宋体" w:eastAsia="宋体" w:cs="宋体"/>
                <w:szCs w:val="21"/>
              </w:rPr>
            </w:pPr>
          </w:p>
          <w:p w14:paraId="1D508807">
            <w:pPr>
              <w:pStyle w:val="87"/>
              <w:rPr>
                <w:rFonts w:hint="eastAsia" w:ascii="宋体" w:hAnsi="宋体" w:eastAsia="宋体" w:cs="宋体"/>
                <w:szCs w:val="21"/>
              </w:rPr>
            </w:pPr>
          </w:p>
          <w:p w14:paraId="07C8A73B">
            <w:pPr>
              <w:pStyle w:val="87"/>
              <w:rPr>
                <w:rFonts w:hint="eastAsia" w:ascii="宋体" w:hAnsi="宋体" w:eastAsia="宋体" w:cs="宋体"/>
                <w:szCs w:val="21"/>
              </w:rPr>
            </w:pPr>
          </w:p>
          <w:p w14:paraId="69119354">
            <w:pPr>
              <w:pStyle w:val="87"/>
              <w:rPr>
                <w:rFonts w:hint="eastAsia" w:ascii="宋体" w:hAnsi="宋体" w:eastAsia="宋体" w:cs="宋体"/>
                <w:szCs w:val="21"/>
              </w:rPr>
            </w:pPr>
          </w:p>
          <w:p w14:paraId="218FC9D3">
            <w:pPr>
              <w:pStyle w:val="87"/>
              <w:rPr>
                <w:rFonts w:hint="eastAsia" w:ascii="宋体" w:hAnsi="宋体" w:eastAsia="宋体" w:cs="宋体"/>
                <w:szCs w:val="21"/>
              </w:rPr>
            </w:pPr>
          </w:p>
          <w:p w14:paraId="3B3194F1">
            <w:pPr>
              <w:pStyle w:val="87"/>
              <w:rPr>
                <w:rFonts w:hint="eastAsia" w:ascii="宋体" w:hAnsi="宋体" w:eastAsia="宋体" w:cs="宋体"/>
                <w:szCs w:val="21"/>
              </w:rPr>
            </w:pPr>
          </w:p>
          <w:p w14:paraId="25972383">
            <w:pPr>
              <w:pStyle w:val="87"/>
              <w:rPr>
                <w:rFonts w:hint="eastAsia" w:ascii="宋体" w:hAnsi="宋体" w:eastAsia="宋体" w:cs="宋体"/>
                <w:szCs w:val="21"/>
              </w:rPr>
            </w:pPr>
          </w:p>
          <w:p w14:paraId="7ECE5F2F">
            <w:pPr>
              <w:pStyle w:val="87"/>
              <w:rPr>
                <w:rFonts w:hint="eastAsia" w:ascii="宋体" w:hAnsi="宋体" w:eastAsia="宋体" w:cs="宋体"/>
                <w:szCs w:val="21"/>
              </w:rPr>
            </w:pPr>
          </w:p>
          <w:p w14:paraId="076D5122">
            <w:pPr>
              <w:pStyle w:val="87"/>
              <w:rPr>
                <w:rFonts w:hint="eastAsia" w:ascii="宋体" w:hAnsi="宋体" w:eastAsia="宋体" w:cs="宋体"/>
                <w:szCs w:val="21"/>
              </w:rPr>
            </w:pPr>
          </w:p>
          <w:p w14:paraId="18249254">
            <w:pPr>
              <w:pStyle w:val="87"/>
              <w:rPr>
                <w:rFonts w:hint="eastAsia" w:ascii="宋体" w:hAnsi="宋体" w:eastAsia="宋体" w:cs="宋体"/>
                <w:szCs w:val="21"/>
              </w:rPr>
            </w:pPr>
          </w:p>
          <w:p w14:paraId="29536CF1">
            <w:pPr>
              <w:pStyle w:val="87"/>
              <w:rPr>
                <w:rFonts w:hint="eastAsia" w:ascii="宋体" w:hAnsi="宋体" w:eastAsia="宋体" w:cs="宋体"/>
                <w:szCs w:val="21"/>
              </w:rPr>
            </w:pPr>
          </w:p>
          <w:p w14:paraId="128492AB">
            <w:pPr>
              <w:pStyle w:val="87"/>
              <w:rPr>
                <w:rFonts w:hint="eastAsia" w:ascii="宋体" w:hAnsi="宋体" w:eastAsia="宋体" w:cs="宋体"/>
                <w:szCs w:val="21"/>
              </w:rPr>
            </w:pPr>
          </w:p>
          <w:p w14:paraId="5B5B7439">
            <w:pPr>
              <w:pStyle w:val="87"/>
              <w:rPr>
                <w:rFonts w:hint="eastAsia" w:ascii="宋体" w:hAnsi="宋体" w:eastAsia="宋体" w:cs="宋体"/>
                <w:szCs w:val="21"/>
              </w:rPr>
            </w:pPr>
          </w:p>
          <w:p w14:paraId="235B566E">
            <w:pPr>
              <w:pStyle w:val="87"/>
              <w:rPr>
                <w:rFonts w:hint="eastAsia" w:ascii="宋体" w:hAnsi="宋体" w:eastAsia="宋体" w:cs="宋体"/>
              </w:rPr>
            </w:pPr>
          </w:p>
        </w:tc>
      </w:tr>
      <w:tr w14:paraId="557CF7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9C74F10">
            <w:pPr>
              <w:pStyle w:val="87"/>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1B778405">
            <w:pPr>
              <w:pStyle w:val="87"/>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3D7752D0">
            <w:pPr>
              <w:pStyle w:val="87"/>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04C8E929">
            <w:pPr>
              <w:pStyle w:val="87"/>
              <w:rPr>
                <w:rFonts w:hint="eastAsia" w:ascii="宋体" w:hAnsi="宋体" w:eastAsia="宋体" w:cs="宋体"/>
              </w:rPr>
            </w:pPr>
          </w:p>
        </w:tc>
      </w:tr>
    </w:tbl>
    <w:p w14:paraId="4C476420">
      <w:pPr>
        <w:pStyle w:val="83"/>
        <w:ind w:firstLine="480"/>
        <w:rPr>
          <w:rFonts w:hint="eastAsia" w:ascii="宋体" w:hAnsi="宋体" w:eastAsia="宋体" w:cs="宋体"/>
        </w:rPr>
      </w:pPr>
      <w:r>
        <w:rPr>
          <w:rFonts w:hint="eastAsia" w:ascii="宋体" w:hAnsi="宋体" w:eastAsia="宋体" w:cs="宋体"/>
        </w:rPr>
        <w:t>投标人名称：                   授权代表签字：            日期：</w:t>
      </w:r>
    </w:p>
    <w:p w14:paraId="1D18AF1A">
      <w:pPr>
        <w:pStyle w:val="83"/>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0A4A067E">
      <w:pPr>
        <w:rPr>
          <w:rFonts w:hint="eastAsia" w:ascii="宋体" w:hAnsi="宋体" w:eastAsia="宋体" w:cs="宋体"/>
        </w:rPr>
      </w:pPr>
    </w:p>
    <w:p w14:paraId="7AB15527">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2EF3BE2">
      <w:pPr>
        <w:pStyle w:val="89"/>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0F171242">
      <w:pPr>
        <w:spacing w:line="240" w:lineRule="exact"/>
        <w:jc w:val="center"/>
        <w:rPr>
          <w:rFonts w:hint="eastAsia" w:ascii="宋体" w:hAnsi="宋体" w:eastAsia="宋体" w:cs="宋体"/>
          <w:b/>
          <w:bCs/>
          <w:sz w:val="36"/>
        </w:rPr>
      </w:pPr>
    </w:p>
    <w:p w14:paraId="623B6F95">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1F387639">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4B1FA67C">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30576A8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BC32F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F33839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DDB32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262C8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3D2AA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B76D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F3F85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83D86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3895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9C0C9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766699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5224F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DEA1CC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AC6121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70EDB4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31570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63F882">
      <w:pPr>
        <w:spacing w:line="360" w:lineRule="auto"/>
        <w:ind w:firstLine="480" w:firstLineChars="200"/>
        <w:rPr>
          <w:rFonts w:hint="eastAsia" w:ascii="宋体" w:hAnsi="宋体" w:eastAsia="宋体" w:cs="宋体"/>
          <w:sz w:val="24"/>
          <w:u w:val="single"/>
        </w:rPr>
      </w:pPr>
    </w:p>
    <w:p w14:paraId="6557AE1B">
      <w:pPr>
        <w:pStyle w:val="83"/>
        <w:ind w:firstLine="480"/>
        <w:rPr>
          <w:rFonts w:hint="eastAsia" w:ascii="宋体" w:hAnsi="宋体" w:eastAsia="宋体" w:cs="宋体"/>
        </w:rPr>
      </w:pPr>
      <w:r>
        <w:rPr>
          <w:rFonts w:hint="eastAsia" w:ascii="宋体" w:hAnsi="宋体" w:eastAsia="宋体" w:cs="宋体"/>
        </w:rPr>
        <w:t>投标人：（盖章）</w:t>
      </w:r>
    </w:p>
    <w:p w14:paraId="43F83959">
      <w:pPr>
        <w:pStyle w:val="83"/>
        <w:ind w:firstLine="480"/>
        <w:rPr>
          <w:rFonts w:hint="eastAsia" w:ascii="宋体" w:hAnsi="宋体" w:eastAsia="宋体" w:cs="宋体"/>
        </w:rPr>
      </w:pPr>
      <w:r>
        <w:rPr>
          <w:rFonts w:hint="eastAsia" w:ascii="宋体" w:hAnsi="宋体" w:eastAsia="宋体" w:cs="宋体"/>
        </w:rPr>
        <w:t>法定代表人（委托代理人）：（签字）</w:t>
      </w:r>
    </w:p>
    <w:p w14:paraId="44607B74">
      <w:pPr>
        <w:pStyle w:val="83"/>
        <w:ind w:firstLine="480"/>
        <w:rPr>
          <w:rFonts w:hint="eastAsia" w:ascii="宋体" w:hAnsi="宋体" w:eastAsia="宋体" w:cs="宋体"/>
        </w:rPr>
      </w:pPr>
      <w:r>
        <w:rPr>
          <w:rFonts w:hint="eastAsia" w:ascii="宋体" w:hAnsi="宋体" w:eastAsia="宋体" w:cs="宋体"/>
        </w:rPr>
        <w:t>日  期：       年    月    日</w:t>
      </w:r>
    </w:p>
    <w:p w14:paraId="244B3FC2">
      <w:pPr>
        <w:rPr>
          <w:rFonts w:hint="eastAsia" w:ascii="宋体" w:hAnsi="宋体" w:eastAsia="宋体" w:cs="宋体"/>
          <w:b/>
          <w:bCs/>
          <w:color w:val="000000"/>
          <w:sz w:val="28"/>
        </w:rPr>
      </w:pPr>
      <w:bookmarkStart w:id="13" w:name="_Toc353881022"/>
      <w:bookmarkStart w:id="14" w:name="_Toc639013"/>
      <w:bookmarkStart w:id="15" w:name="_Toc9193"/>
    </w:p>
    <w:p w14:paraId="58C9320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1800FE25">
      <w:pPr>
        <w:pStyle w:val="89"/>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392D709B">
      <w:pPr>
        <w:pStyle w:val="83"/>
        <w:ind w:firstLine="480"/>
        <w:rPr>
          <w:rFonts w:hint="eastAsia" w:ascii="宋体" w:hAnsi="宋体" w:eastAsia="宋体" w:cs="宋体"/>
        </w:rPr>
      </w:pPr>
      <w:r>
        <w:rPr>
          <w:rFonts w:hint="eastAsia" w:ascii="宋体" w:hAnsi="宋体" w:eastAsia="宋体" w:cs="宋体"/>
        </w:rPr>
        <w:t>封面格式：</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CEA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7B118B9">
            <w:pPr>
              <w:pStyle w:val="87"/>
              <w:rPr>
                <w:rFonts w:hint="eastAsia" w:ascii="宋体" w:hAnsi="宋体" w:eastAsia="宋体" w:cs="宋体"/>
              </w:rPr>
            </w:pPr>
          </w:p>
          <w:p w14:paraId="0761E304">
            <w:pPr>
              <w:pStyle w:val="87"/>
              <w:rPr>
                <w:rFonts w:hint="eastAsia" w:ascii="宋体" w:hAnsi="宋体" w:eastAsia="宋体" w:cs="宋体"/>
                <w:sz w:val="30"/>
                <w:szCs w:val="30"/>
              </w:rPr>
            </w:pPr>
            <w:r>
              <w:rPr>
                <w:rFonts w:hint="eastAsia" w:ascii="宋体" w:hAnsi="宋体" w:eastAsia="宋体" w:cs="宋体"/>
                <w:sz w:val="30"/>
                <w:szCs w:val="30"/>
              </w:rPr>
              <w:t>投标文件</w:t>
            </w:r>
          </w:p>
          <w:p w14:paraId="3C7440EC">
            <w:pPr>
              <w:pStyle w:val="87"/>
              <w:jc w:val="both"/>
              <w:rPr>
                <w:rFonts w:hint="eastAsia" w:ascii="宋体" w:hAnsi="宋体" w:eastAsia="宋体" w:cs="宋体"/>
                <w:sz w:val="30"/>
                <w:szCs w:val="30"/>
              </w:rPr>
            </w:pPr>
          </w:p>
          <w:p w14:paraId="55C27C24">
            <w:pPr>
              <w:pStyle w:val="87"/>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767E394A">
            <w:pPr>
              <w:pStyle w:val="87"/>
              <w:rPr>
                <w:rFonts w:hint="eastAsia" w:ascii="宋体" w:hAnsi="宋体" w:eastAsia="宋体" w:cs="宋体"/>
              </w:rPr>
            </w:pPr>
          </w:p>
          <w:p w14:paraId="3743EB94">
            <w:pPr>
              <w:pStyle w:val="87"/>
              <w:rPr>
                <w:rFonts w:hint="eastAsia" w:ascii="宋体" w:hAnsi="宋体" w:eastAsia="宋体" w:cs="宋体"/>
              </w:rPr>
            </w:pPr>
          </w:p>
          <w:p w14:paraId="057A4D3E">
            <w:pPr>
              <w:pStyle w:val="87"/>
              <w:rPr>
                <w:rFonts w:hint="eastAsia" w:ascii="宋体" w:hAnsi="宋体" w:eastAsia="宋体" w:cs="宋体"/>
              </w:rPr>
            </w:pPr>
            <w:r>
              <w:rPr>
                <w:rFonts w:hint="eastAsia" w:ascii="宋体" w:hAnsi="宋体" w:eastAsia="宋体" w:cs="宋体"/>
              </w:rPr>
              <w:t>项目名称：</w:t>
            </w:r>
          </w:p>
          <w:p w14:paraId="31304E10">
            <w:pPr>
              <w:pStyle w:val="87"/>
              <w:rPr>
                <w:rFonts w:hint="eastAsia" w:ascii="宋体" w:hAnsi="宋体" w:eastAsia="宋体" w:cs="宋体"/>
              </w:rPr>
            </w:pPr>
            <w:r>
              <w:rPr>
                <w:rFonts w:hint="eastAsia" w:ascii="宋体" w:hAnsi="宋体" w:eastAsia="宋体" w:cs="宋体"/>
              </w:rPr>
              <w:t>投标人名称（公章）：</w:t>
            </w:r>
          </w:p>
          <w:p w14:paraId="588BE307">
            <w:pPr>
              <w:pStyle w:val="87"/>
              <w:rPr>
                <w:rFonts w:hint="eastAsia" w:ascii="宋体" w:hAnsi="宋体" w:eastAsia="宋体" w:cs="宋体"/>
              </w:rPr>
            </w:pPr>
            <w:r>
              <w:rPr>
                <w:rFonts w:hint="eastAsia" w:ascii="宋体" w:hAnsi="宋体" w:eastAsia="宋体" w:cs="宋体"/>
              </w:rPr>
              <w:t>地址：</w:t>
            </w:r>
          </w:p>
          <w:p w14:paraId="5C4A58EA">
            <w:pPr>
              <w:pStyle w:val="87"/>
              <w:rPr>
                <w:rFonts w:hint="eastAsia" w:ascii="宋体" w:hAnsi="宋体" w:eastAsia="宋体" w:cs="宋体"/>
              </w:rPr>
            </w:pPr>
            <w:r>
              <w:rPr>
                <w:rFonts w:hint="eastAsia" w:ascii="宋体" w:hAnsi="宋体" w:eastAsia="宋体" w:cs="宋体"/>
              </w:rPr>
              <w:t>授权代表电话：</w:t>
            </w:r>
          </w:p>
          <w:p w14:paraId="2C09C697">
            <w:pPr>
              <w:pStyle w:val="87"/>
              <w:rPr>
                <w:rFonts w:hint="eastAsia" w:ascii="宋体" w:hAnsi="宋体" w:eastAsia="宋体" w:cs="宋体"/>
              </w:rPr>
            </w:pPr>
            <w:r>
              <w:rPr>
                <w:rFonts w:hint="eastAsia" w:ascii="宋体" w:hAnsi="宋体" w:eastAsia="宋体" w:cs="宋体"/>
              </w:rPr>
              <w:t>传真：</w:t>
            </w:r>
          </w:p>
          <w:p w14:paraId="3883FE55">
            <w:pPr>
              <w:pStyle w:val="87"/>
              <w:rPr>
                <w:rFonts w:hint="eastAsia" w:ascii="宋体" w:hAnsi="宋体" w:eastAsia="宋体" w:cs="宋体"/>
              </w:rPr>
            </w:pPr>
          </w:p>
          <w:p w14:paraId="70CD87AA">
            <w:pPr>
              <w:pStyle w:val="87"/>
              <w:rPr>
                <w:rFonts w:hint="eastAsia" w:ascii="宋体" w:hAnsi="宋体" w:eastAsia="宋体" w:cs="宋体"/>
              </w:rPr>
            </w:pPr>
          </w:p>
        </w:tc>
      </w:tr>
    </w:tbl>
    <w:p w14:paraId="29535B95">
      <w:pPr>
        <w:pStyle w:val="83"/>
        <w:ind w:firstLine="480"/>
        <w:rPr>
          <w:rFonts w:hint="eastAsia" w:ascii="宋体" w:hAnsi="宋体" w:eastAsia="宋体" w:cs="宋体"/>
        </w:rPr>
      </w:pPr>
      <w:r>
        <w:rPr>
          <w:rFonts w:hint="eastAsia" w:ascii="宋体" w:hAnsi="宋体" w:eastAsia="宋体" w:cs="宋体"/>
        </w:rPr>
        <w:t>投标人名称：                   授权代表签字：                  日期</w:t>
      </w:r>
    </w:p>
    <w:p w14:paraId="062BC94F">
      <w:pPr>
        <w:pStyle w:val="63"/>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5696EAEF">
      <w:pPr>
        <w:pStyle w:val="17"/>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14:paraId="25C7E96B">
      <w:pPr>
        <w:adjustRightInd w:val="0"/>
        <w:snapToGrid w:val="0"/>
        <w:jc w:val="left"/>
        <w:rPr>
          <w:rFonts w:hint="eastAsia" w:ascii="宋体" w:hAnsi="宋体" w:eastAsia="宋体" w:cs="宋体"/>
          <w:sz w:val="24"/>
          <w:szCs w:val="24"/>
        </w:rPr>
      </w:pPr>
    </w:p>
    <w:p w14:paraId="6D263E4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066F3E21">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5511D0B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1D52DA35">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632E10D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227246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2E3C09C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6D5396F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74A9690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3940169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09D982FD">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14:paraId="340F37D8">
      <w:pPr>
        <w:rPr>
          <w:rFonts w:hint="eastAsia" w:ascii="宋体" w:hAnsi="宋体" w:eastAsia="宋体" w:cs="宋体"/>
          <w:color w:val="000000"/>
        </w:rPr>
      </w:pPr>
    </w:p>
    <w:p w14:paraId="05A2CD4E">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2F7B6EFF">
      <w:pPr>
        <w:pStyle w:val="17"/>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3428F35C">
      <w:pPr>
        <w:pStyle w:val="17"/>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5132CB7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43"/>
          <w:rFonts w:hint="eastAsia" w:ascii="宋体" w:hAnsi="宋体" w:eastAsia="宋体" w:cs="宋体"/>
          <w:sz w:val="24"/>
          <w:szCs w:val="24"/>
        </w:rPr>
        <w:t>http</w:t>
      </w:r>
      <w:r>
        <w:rPr>
          <w:rStyle w:val="43"/>
          <w:rFonts w:hint="eastAsia" w:ascii="宋体" w:hAnsi="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1AF347E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4CAF6CB6">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14:paraId="5361F9F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5CF8E5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CBC65CD">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3CC6EED6">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09DB9AF4">
      <w:pPr>
        <w:rPr>
          <w:rFonts w:hint="eastAsia" w:ascii="宋体" w:hAnsi="宋体" w:eastAsia="宋体" w:cs="宋体"/>
        </w:rPr>
      </w:pPr>
    </w:p>
    <w:p w14:paraId="52792E4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7D106E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0F671EC2">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2BC2EE0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60F98007">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6E482FE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433990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074E215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55E9C8B">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756FE13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EC65F6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0C82441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35A70CF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9711A1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3E8039A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A0A745C">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1E61D3A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AA3D11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027F8B8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14D5AD9A">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4AC19491">
      <w:pPr>
        <w:rPr>
          <w:rFonts w:hint="eastAsia" w:ascii="宋体" w:hAnsi="宋体" w:eastAsia="宋体" w:cs="宋体"/>
        </w:rPr>
      </w:pPr>
    </w:p>
    <w:p w14:paraId="77B9F44A">
      <w:pPr>
        <w:rPr>
          <w:rFonts w:hint="eastAsia" w:ascii="宋体" w:hAnsi="宋体" w:eastAsia="宋体" w:cs="宋体"/>
        </w:rPr>
      </w:pPr>
    </w:p>
    <w:p w14:paraId="4591558F">
      <w:pPr>
        <w:rPr>
          <w:rFonts w:hint="eastAsia" w:ascii="宋体" w:hAnsi="宋体" w:eastAsia="宋体" w:cs="宋体"/>
        </w:rPr>
      </w:pPr>
    </w:p>
    <w:p w14:paraId="143A2C32">
      <w:pPr>
        <w:rPr>
          <w:rFonts w:hint="eastAsia" w:ascii="宋体" w:hAnsi="宋体" w:eastAsia="宋体" w:cs="宋体"/>
        </w:rPr>
      </w:pPr>
    </w:p>
    <w:p w14:paraId="47E248F4">
      <w:pPr>
        <w:rPr>
          <w:rFonts w:hint="eastAsia" w:ascii="宋体" w:hAnsi="宋体" w:eastAsia="宋体" w:cs="宋体"/>
        </w:rPr>
      </w:pPr>
    </w:p>
    <w:p w14:paraId="3AE7682F">
      <w:pPr>
        <w:rPr>
          <w:rFonts w:hint="eastAsia" w:ascii="宋体" w:hAnsi="宋体" w:eastAsia="宋体" w:cs="宋体"/>
        </w:rPr>
      </w:pPr>
    </w:p>
    <w:p w14:paraId="1FFE831E">
      <w:pPr>
        <w:rPr>
          <w:rFonts w:hint="eastAsia" w:ascii="宋体" w:hAnsi="宋体" w:eastAsia="宋体" w:cs="宋体"/>
        </w:rPr>
      </w:pPr>
    </w:p>
    <w:p w14:paraId="406C8CCE">
      <w:pPr>
        <w:rPr>
          <w:rFonts w:hint="eastAsia" w:ascii="宋体" w:hAnsi="宋体" w:eastAsia="宋体" w:cs="宋体"/>
        </w:rPr>
      </w:pPr>
    </w:p>
    <w:p w14:paraId="29ED6447">
      <w:pPr>
        <w:rPr>
          <w:rFonts w:hint="eastAsia" w:ascii="宋体" w:hAnsi="宋体" w:eastAsia="宋体" w:cs="宋体"/>
        </w:rPr>
      </w:pPr>
    </w:p>
    <w:p w14:paraId="7C93F5BB">
      <w:pPr>
        <w:rPr>
          <w:rFonts w:hint="eastAsia" w:ascii="宋体" w:hAnsi="宋体" w:eastAsia="宋体" w:cs="宋体"/>
        </w:rPr>
      </w:pPr>
    </w:p>
    <w:p w14:paraId="4ED7471F">
      <w:pPr>
        <w:rPr>
          <w:rFonts w:hint="eastAsia" w:ascii="宋体" w:hAnsi="宋体" w:eastAsia="宋体" w:cs="宋体"/>
        </w:rPr>
      </w:pPr>
    </w:p>
    <w:p w14:paraId="1BC28B97">
      <w:pPr>
        <w:rPr>
          <w:rFonts w:hint="eastAsia" w:ascii="宋体" w:hAnsi="宋体" w:eastAsia="宋体" w:cs="宋体"/>
        </w:rPr>
      </w:pPr>
    </w:p>
    <w:p w14:paraId="17F26223">
      <w:pPr>
        <w:rPr>
          <w:rFonts w:hint="eastAsia" w:ascii="宋体" w:hAnsi="宋体" w:eastAsia="宋体" w:cs="宋体"/>
        </w:rPr>
      </w:pPr>
    </w:p>
    <w:p w14:paraId="042B0A72">
      <w:pPr>
        <w:rPr>
          <w:rFonts w:hint="eastAsia" w:ascii="宋体" w:hAnsi="宋体" w:eastAsia="宋体" w:cs="宋体"/>
        </w:rPr>
      </w:pPr>
    </w:p>
    <w:p w14:paraId="459DE42A">
      <w:pPr>
        <w:rPr>
          <w:rFonts w:hint="eastAsia" w:ascii="宋体" w:hAnsi="宋体" w:eastAsia="宋体" w:cs="宋体"/>
        </w:rPr>
      </w:pPr>
    </w:p>
    <w:p w14:paraId="4BAE4C31">
      <w:pPr>
        <w:rPr>
          <w:rFonts w:hint="eastAsia" w:ascii="宋体" w:hAnsi="宋体" w:eastAsia="宋体" w:cs="宋体"/>
        </w:rPr>
      </w:pPr>
    </w:p>
    <w:p w14:paraId="1708ABE5">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05F86EFE">
      <w:pPr>
        <w:pStyle w:val="5"/>
        <w:jc w:val="center"/>
        <w:rPr>
          <w:rFonts w:hint="eastAsia" w:ascii="宋体" w:hAnsi="宋体" w:eastAsia="宋体" w:cs="宋体"/>
          <w:szCs w:val="24"/>
        </w:rPr>
      </w:pPr>
      <w:r>
        <w:rPr>
          <w:rFonts w:hint="eastAsia" w:ascii="宋体" w:hAnsi="宋体" w:eastAsia="宋体" w:cs="宋体"/>
          <w:szCs w:val="24"/>
        </w:rPr>
        <w:t>技术标评</w:t>
      </w:r>
      <w:r>
        <w:rPr>
          <w:rFonts w:hint="eastAsia" w:ascii="宋体" w:hAnsi="宋体" w:eastAsia="宋体" w:cs="宋体"/>
          <w:szCs w:val="24"/>
          <w:lang w:val="en-US" w:eastAsia="zh-CN"/>
        </w:rPr>
        <w:t>分</w:t>
      </w:r>
      <w:r>
        <w:rPr>
          <w:rFonts w:hint="eastAsia" w:ascii="宋体" w:hAnsi="宋体" w:eastAsia="宋体" w:cs="宋体"/>
          <w:szCs w:val="24"/>
        </w:rPr>
        <w:t>表（</w:t>
      </w:r>
      <w:r>
        <w:rPr>
          <w:rFonts w:hint="eastAsia" w:ascii="宋体" w:hAnsi="宋体" w:eastAsia="宋体" w:cs="宋体"/>
          <w:szCs w:val="24"/>
          <w:lang w:val="en-US" w:eastAsia="zh-CN"/>
        </w:rPr>
        <w:t>100</w:t>
      </w:r>
      <w:r>
        <w:rPr>
          <w:rFonts w:hint="eastAsia" w:ascii="宋体" w:hAnsi="宋体" w:eastAsia="宋体" w:cs="宋体"/>
          <w:szCs w:val="24"/>
        </w:rPr>
        <w:t>分）</w:t>
      </w:r>
    </w:p>
    <w:p w14:paraId="1DF0D737">
      <w:pPr>
        <w:rPr>
          <w:rFonts w:hint="eastAsia" w:ascii="宋体" w:hAnsi="宋体" w:eastAsia="宋体" w:cs="宋体"/>
          <w:b/>
          <w:bCs/>
          <w:sz w:val="24"/>
          <w:szCs w:val="24"/>
          <w:highlight w:val="yellow"/>
        </w:rPr>
      </w:pPr>
    </w:p>
    <w:tbl>
      <w:tblPr>
        <w:tblStyle w:val="37"/>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5"/>
      </w:tblGrid>
      <w:tr w14:paraId="303B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103B08F3">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评价类型</w:t>
            </w:r>
          </w:p>
        </w:tc>
        <w:tc>
          <w:tcPr>
            <w:tcW w:w="574" w:type="dxa"/>
            <w:vAlign w:val="center"/>
          </w:tcPr>
          <w:p w14:paraId="2EBD66A9">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序号</w:t>
            </w:r>
          </w:p>
        </w:tc>
        <w:tc>
          <w:tcPr>
            <w:tcW w:w="1500" w:type="dxa"/>
            <w:vAlign w:val="center"/>
          </w:tcPr>
          <w:p w14:paraId="480728F1">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内   容</w:t>
            </w:r>
          </w:p>
        </w:tc>
        <w:tc>
          <w:tcPr>
            <w:tcW w:w="875" w:type="dxa"/>
            <w:vAlign w:val="center"/>
          </w:tcPr>
          <w:p w14:paraId="749B548C">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标准分</w:t>
            </w:r>
          </w:p>
        </w:tc>
        <w:tc>
          <w:tcPr>
            <w:tcW w:w="5605" w:type="dxa"/>
            <w:vAlign w:val="center"/>
          </w:tcPr>
          <w:p w14:paraId="0FE06181">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评分标准</w:t>
            </w:r>
          </w:p>
        </w:tc>
      </w:tr>
      <w:tr w14:paraId="6EB2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jc w:val="center"/>
        </w:trPr>
        <w:tc>
          <w:tcPr>
            <w:tcW w:w="825" w:type="dxa"/>
            <w:vMerge w:val="restart"/>
            <w:vAlign w:val="center"/>
          </w:tcPr>
          <w:p w14:paraId="759869DB">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技术</w:t>
            </w:r>
          </w:p>
          <w:p w14:paraId="7E795F78">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100分</w:t>
            </w:r>
          </w:p>
        </w:tc>
        <w:tc>
          <w:tcPr>
            <w:tcW w:w="574" w:type="dxa"/>
            <w:vAlign w:val="center"/>
          </w:tcPr>
          <w:p w14:paraId="33AA076A">
            <w:pPr>
              <w:keepNext w:val="0"/>
              <w:keepLines w:val="0"/>
              <w:suppressLineNumbers w:val="0"/>
              <w:tabs>
                <w:tab w:val="left" w:pos="13965"/>
              </w:tabs>
              <w:spacing w:before="0" w:beforeAutospacing="0" w:after="0" w:afterAutospacing="0" w:line="360" w:lineRule="auto"/>
              <w:ind w:left="0" w:right="-6"/>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w:t>
            </w:r>
          </w:p>
        </w:tc>
        <w:tc>
          <w:tcPr>
            <w:tcW w:w="1500" w:type="dxa"/>
            <w:vAlign w:val="center"/>
          </w:tcPr>
          <w:p w14:paraId="602DE7A4">
            <w:pPr>
              <w:widowControl/>
              <w:shd w:val="clear" w:color="auto" w:fill="FFFFFF"/>
              <w:spacing w:line="30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lang w:val="en-US" w:eastAsia="zh-CN"/>
              </w:rPr>
              <w:t>配件的符合性</w:t>
            </w:r>
          </w:p>
        </w:tc>
        <w:tc>
          <w:tcPr>
            <w:tcW w:w="875" w:type="dxa"/>
            <w:vAlign w:val="center"/>
          </w:tcPr>
          <w:p w14:paraId="54412C78">
            <w:pPr>
              <w:keepNext w:val="0"/>
              <w:keepLines w:val="0"/>
              <w:suppressLineNumbers w:val="0"/>
              <w:tabs>
                <w:tab w:val="left" w:pos="13965"/>
              </w:tabs>
              <w:spacing w:before="0" w:beforeAutospacing="0" w:after="0" w:afterAutospacing="0" w:line="360" w:lineRule="auto"/>
              <w:ind w:left="0" w:right="-6"/>
              <w:jc w:val="center"/>
              <w:rPr>
                <w:rFonts w:hint="default" w:ascii="仿宋_GB2312" w:hAnsi="仿宋_GB2312" w:eastAsia="仿宋_GB2312" w:cs="仿宋_GB2312"/>
                <w:szCs w:val="21"/>
                <w:highlight w:val="none"/>
                <w:lang w:val="en-US"/>
              </w:rPr>
            </w:pPr>
            <w:r>
              <w:rPr>
                <w:rFonts w:hint="eastAsia" w:ascii="仿宋_GB2312" w:hAnsi="仿宋_GB2312" w:eastAsia="仿宋_GB2312" w:cs="仿宋_GB2312"/>
                <w:szCs w:val="21"/>
                <w:highlight w:val="none"/>
                <w:lang w:val="en-US" w:eastAsia="zh-CN"/>
              </w:rPr>
              <w:t>50</w:t>
            </w:r>
          </w:p>
        </w:tc>
        <w:tc>
          <w:tcPr>
            <w:tcW w:w="5605" w:type="dxa"/>
            <w:vAlign w:val="center"/>
          </w:tcPr>
          <w:p w14:paraId="008F1F75">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投标文件明确配件的品牌，对于品牌要求为国产优质的，可以提供1-3个投标品牌；投标方具备对定制件图纸深化和加工能力。</w:t>
            </w:r>
          </w:p>
          <w:p w14:paraId="605FAA75">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优秀得</w:t>
            </w:r>
            <w:r>
              <w:rPr>
                <w:rFonts w:hint="eastAsia" w:ascii="仿宋_GB2312" w:hAnsi="仿宋_GB2312" w:eastAsia="仿宋_GB2312" w:cs="仿宋_GB2312"/>
                <w:lang w:val="en-US" w:eastAsia="zh-CN"/>
              </w:rPr>
              <w:t>45</w:t>
            </w:r>
            <w:r>
              <w:rPr>
                <w:rFonts w:hint="eastAsia" w:ascii="仿宋_GB2312" w:hAnsi="仿宋_GB2312" w:eastAsia="仿宋_GB2312" w:cs="仿宋_GB2312"/>
              </w:rPr>
              <w:t>-</w:t>
            </w:r>
            <w:r>
              <w:rPr>
                <w:rFonts w:hint="eastAsia" w:ascii="仿宋_GB2312" w:hAnsi="仿宋_GB2312" w:eastAsia="仿宋_GB2312" w:cs="仿宋_GB2312"/>
                <w:lang w:val="en-US" w:eastAsia="zh-CN"/>
              </w:rPr>
              <w:t>50</w:t>
            </w:r>
            <w:r>
              <w:rPr>
                <w:rFonts w:hint="eastAsia" w:ascii="仿宋_GB2312" w:hAnsi="仿宋_GB2312" w:eastAsia="仿宋_GB2312" w:cs="仿宋_GB2312"/>
              </w:rPr>
              <w:t>分；</w:t>
            </w:r>
          </w:p>
          <w:p w14:paraId="78E5D7BB">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符合得</w:t>
            </w:r>
            <w:r>
              <w:rPr>
                <w:rFonts w:hint="eastAsia" w:ascii="仿宋_GB2312" w:hAnsi="仿宋_GB2312" w:eastAsia="仿宋_GB2312" w:cs="仿宋_GB2312"/>
                <w:lang w:val="en-US" w:eastAsia="zh-CN"/>
              </w:rPr>
              <w:t>35</w:t>
            </w:r>
            <w:r>
              <w:rPr>
                <w:rFonts w:hint="eastAsia" w:ascii="仿宋_GB2312" w:hAnsi="仿宋_GB2312" w:eastAsia="仿宋_GB2312" w:cs="仿宋_GB2312"/>
              </w:rPr>
              <w:t>-</w:t>
            </w:r>
            <w:r>
              <w:rPr>
                <w:rFonts w:hint="eastAsia" w:ascii="仿宋_GB2312" w:hAnsi="仿宋_GB2312" w:eastAsia="仿宋_GB2312" w:cs="仿宋_GB2312"/>
                <w:lang w:val="en-US" w:eastAsia="zh-CN"/>
              </w:rPr>
              <w:t>45</w:t>
            </w:r>
            <w:r>
              <w:rPr>
                <w:rFonts w:hint="eastAsia" w:ascii="仿宋_GB2312" w:hAnsi="仿宋_GB2312" w:eastAsia="仿宋_GB2312" w:cs="仿宋_GB2312"/>
              </w:rPr>
              <w:t>分；</w:t>
            </w:r>
          </w:p>
          <w:p w14:paraId="7110566F">
            <w:pPr>
              <w:pStyle w:val="36"/>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textAlignment w:val="auto"/>
              <w:rPr>
                <w:rFonts w:hint="eastAsia" w:ascii="仿宋_GB2312" w:hAnsi="仿宋_GB2312" w:eastAsia="仿宋_GB2312" w:cs="仿宋_GB2312"/>
                <w:szCs w:val="21"/>
                <w:highlight w:val="none"/>
              </w:rPr>
            </w:pPr>
            <w:r>
              <w:rPr>
                <w:rFonts w:hint="eastAsia" w:ascii="仿宋_GB2312" w:hAnsi="仿宋_GB2312" w:eastAsia="仿宋_GB2312" w:cs="仿宋_GB2312"/>
                <w:kern w:val="2"/>
                <w:sz w:val="21"/>
                <w:szCs w:val="20"/>
                <w:lang w:val="en-US" w:eastAsia="zh-CN" w:bidi="ar-SA"/>
              </w:rPr>
              <w:t>基本满足得0-35分。</w:t>
            </w:r>
          </w:p>
        </w:tc>
      </w:tr>
      <w:tr w14:paraId="3BBC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jc w:val="center"/>
        </w:trPr>
        <w:tc>
          <w:tcPr>
            <w:tcW w:w="825" w:type="dxa"/>
            <w:vMerge w:val="continue"/>
            <w:vAlign w:val="center"/>
          </w:tcPr>
          <w:p w14:paraId="5222E46E">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14:paraId="60096C27">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2</w:t>
            </w:r>
          </w:p>
        </w:tc>
        <w:tc>
          <w:tcPr>
            <w:tcW w:w="1500" w:type="dxa"/>
            <w:vAlign w:val="center"/>
          </w:tcPr>
          <w:p w14:paraId="0040054E">
            <w:pPr>
              <w:widowControl/>
              <w:shd w:val="clear" w:color="auto" w:fill="FFFFFF"/>
              <w:spacing w:line="300" w:lineRule="exact"/>
              <w:jc w:val="center"/>
              <w:rPr>
                <w:rFonts w:hint="eastAsia" w:ascii="仿宋_GB2312" w:hAnsi="仿宋_GB2312" w:eastAsia="仿宋_GB2312" w:cs="仿宋_GB2312"/>
                <w:color w:val="000000"/>
                <w:szCs w:val="21"/>
                <w:highlight w:val="none"/>
              </w:rPr>
            </w:pPr>
            <w:r>
              <w:rPr>
                <w:rFonts w:hint="eastAsia" w:ascii="仿宋_GB2312" w:hAnsi="仿宋_GB2312" w:eastAsia="仿宋_GB2312" w:cs="仿宋_GB2312"/>
                <w:lang w:val="en-US" w:eastAsia="zh-CN"/>
              </w:rPr>
              <w:t>项目</w:t>
            </w:r>
            <w:r>
              <w:rPr>
                <w:rFonts w:hint="eastAsia" w:ascii="仿宋_GB2312" w:hAnsi="仿宋_GB2312" w:eastAsia="仿宋_GB2312" w:cs="仿宋_GB2312"/>
              </w:rPr>
              <w:t>进度保证措施</w:t>
            </w:r>
          </w:p>
        </w:tc>
        <w:tc>
          <w:tcPr>
            <w:tcW w:w="875" w:type="dxa"/>
            <w:vAlign w:val="center"/>
          </w:tcPr>
          <w:p w14:paraId="556EAC8D">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20</w:t>
            </w:r>
          </w:p>
        </w:tc>
        <w:tc>
          <w:tcPr>
            <w:tcW w:w="5605" w:type="dxa"/>
            <w:vAlign w:val="center"/>
          </w:tcPr>
          <w:p w14:paraId="4063D171">
            <w:pPr>
              <w:widowControl/>
              <w:shd w:val="clear" w:color="auto" w:fill="FFFFFF"/>
              <w:spacing w:line="300" w:lineRule="exact"/>
              <w:jc w:val="left"/>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rPr>
              <w:t>为完成本项目，制定合理的进度计划，从</w:t>
            </w:r>
            <w:r>
              <w:rPr>
                <w:rFonts w:hint="eastAsia" w:ascii="仿宋_GB2312" w:hAnsi="仿宋_GB2312" w:eastAsia="仿宋_GB2312" w:cs="仿宋_GB2312"/>
                <w:bCs/>
                <w:sz w:val="21"/>
                <w:szCs w:val="21"/>
                <w:lang w:val="en-US" w:eastAsia="zh-CN"/>
              </w:rPr>
              <w:t>配件的采购</w:t>
            </w:r>
            <w:r>
              <w:rPr>
                <w:rFonts w:hint="eastAsia" w:ascii="仿宋_GB2312" w:hAnsi="仿宋_GB2312" w:eastAsia="仿宋_GB2312" w:cs="仿宋_GB2312"/>
                <w:bCs/>
                <w:sz w:val="21"/>
                <w:szCs w:val="21"/>
              </w:rPr>
              <w:t>、供货、安装等方面，</w:t>
            </w:r>
            <w:r>
              <w:rPr>
                <w:rFonts w:hint="eastAsia" w:ascii="仿宋_GB2312" w:hAnsi="仿宋_GB2312" w:eastAsia="仿宋_GB2312" w:cs="仿宋_GB2312"/>
                <w:sz w:val="21"/>
                <w:szCs w:val="21"/>
              </w:rPr>
              <w:t>在保证质量的前提下</w:t>
            </w:r>
            <w:r>
              <w:rPr>
                <w:rFonts w:hint="eastAsia" w:ascii="仿宋_GB2312" w:hAnsi="仿宋_GB2312" w:eastAsia="仿宋_GB2312" w:cs="仿宋_GB2312"/>
                <w:bCs/>
                <w:sz w:val="21"/>
                <w:szCs w:val="21"/>
              </w:rPr>
              <w:t>详细说明控制进度的保证措施。</w:t>
            </w:r>
          </w:p>
          <w:p w14:paraId="62372F3B">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优秀得15-20分；</w:t>
            </w:r>
          </w:p>
          <w:p w14:paraId="2B9FF61D">
            <w:pPr>
              <w:keepNext w:val="0"/>
              <w:keepLines w:val="0"/>
              <w:pageBreakBefore w:val="0"/>
              <w:widowControl/>
              <w:shd w:val="clear" w:color="auto" w:fill="FFFFFF"/>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rPr>
            </w:pPr>
            <w:r>
              <w:rPr>
                <w:rFonts w:hint="eastAsia" w:ascii="仿宋_GB2312" w:hAnsi="仿宋_GB2312" w:eastAsia="仿宋_GB2312" w:cs="仿宋_GB2312"/>
              </w:rPr>
              <w:t>符合得10-15分；</w:t>
            </w:r>
          </w:p>
          <w:p w14:paraId="3CB522BB">
            <w:pPr>
              <w:widowControl/>
              <w:shd w:val="clear" w:color="auto" w:fill="FFFFFF"/>
              <w:spacing w:line="300" w:lineRule="exact"/>
              <w:jc w:val="left"/>
              <w:rPr>
                <w:rFonts w:hint="eastAsia" w:ascii="仿宋_GB2312" w:hAnsi="仿宋_GB2312" w:eastAsia="仿宋_GB2312" w:cs="仿宋_GB2312"/>
                <w:bCs/>
                <w:szCs w:val="21"/>
                <w:highlight w:val="none"/>
              </w:rPr>
            </w:pPr>
            <w:r>
              <w:rPr>
                <w:rFonts w:hint="eastAsia" w:ascii="仿宋_GB2312" w:hAnsi="仿宋_GB2312" w:eastAsia="仿宋_GB2312" w:cs="仿宋_GB2312"/>
                <w:kern w:val="2"/>
                <w:sz w:val="21"/>
                <w:szCs w:val="20"/>
                <w:lang w:val="en-US" w:eastAsia="zh-CN" w:bidi="ar-SA"/>
              </w:rPr>
              <w:t>基本满足得0-10分。</w:t>
            </w:r>
          </w:p>
        </w:tc>
      </w:tr>
      <w:tr w14:paraId="782E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6D698E87">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14:paraId="4A29FB39">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lang w:eastAsia="zh-CN"/>
              </w:rPr>
            </w:pPr>
            <w:r>
              <w:rPr>
                <w:rFonts w:hint="eastAsia" w:ascii="仿宋_GB2312" w:hAnsi="仿宋_GB2312" w:eastAsia="仿宋_GB2312" w:cs="仿宋_GB2312"/>
                <w:szCs w:val="21"/>
                <w:highlight w:val="none"/>
                <w:lang w:val="en-US" w:eastAsia="zh-CN"/>
              </w:rPr>
              <w:t>3</w:t>
            </w:r>
          </w:p>
        </w:tc>
        <w:tc>
          <w:tcPr>
            <w:tcW w:w="1500" w:type="dxa"/>
            <w:vAlign w:val="center"/>
          </w:tcPr>
          <w:p w14:paraId="163B21D5">
            <w:pPr>
              <w:widowControl/>
              <w:shd w:val="clear" w:color="auto" w:fill="FFFFFF"/>
              <w:spacing w:line="300" w:lineRule="exact"/>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质保期及</w:t>
            </w:r>
          </w:p>
          <w:p w14:paraId="546E51F1">
            <w:pPr>
              <w:widowControl/>
              <w:shd w:val="clear" w:color="auto" w:fill="FFFFFF"/>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highlight w:val="none"/>
              </w:rPr>
              <w:t>售后服务</w:t>
            </w:r>
          </w:p>
        </w:tc>
        <w:tc>
          <w:tcPr>
            <w:tcW w:w="875" w:type="dxa"/>
            <w:vAlign w:val="center"/>
          </w:tcPr>
          <w:p w14:paraId="523D328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20</w:t>
            </w:r>
          </w:p>
        </w:tc>
        <w:tc>
          <w:tcPr>
            <w:tcW w:w="5605" w:type="dxa"/>
            <w:vAlign w:val="center"/>
          </w:tcPr>
          <w:p w14:paraId="5E2DFAB6">
            <w:pPr>
              <w:keepNext w:val="0"/>
              <w:keepLines w:val="0"/>
              <w:pageBreakBefore w:val="0"/>
              <w:widowControl/>
              <w:shd w:val="clear" w:color="auto" w:fill="FFFFFF"/>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bCs/>
                <w:szCs w:val="21"/>
                <w:highlight w:val="none"/>
              </w:rPr>
            </w:pPr>
            <w:r>
              <w:rPr>
                <w:rFonts w:hint="eastAsia" w:ascii="仿宋_GB2312" w:hAnsi="仿宋_GB2312" w:eastAsia="仿宋_GB2312" w:cs="仿宋_GB2312"/>
              </w:rPr>
              <w:t>根据投标文件中关于质保期及售后服务部分的表述，应包含详细的售后服务保障措施，售后服务体系，项目所在地</w:t>
            </w:r>
            <w:r>
              <w:rPr>
                <w:rFonts w:hint="eastAsia" w:ascii="仿宋_GB2312" w:hAnsi="仿宋_GB2312" w:eastAsia="仿宋_GB2312" w:cs="仿宋_GB2312"/>
                <w:lang w:eastAsia="zh-CN"/>
              </w:rPr>
              <w:t>的服务力量等</w:t>
            </w:r>
            <w:r>
              <w:rPr>
                <w:rFonts w:hint="eastAsia" w:ascii="仿宋_GB2312" w:hAnsi="仿宋_GB2312" w:eastAsia="仿宋_GB2312" w:cs="仿宋_GB2312"/>
              </w:rPr>
              <w:t>，按照上述综合表述内容酌情得0-</w:t>
            </w:r>
            <w:r>
              <w:rPr>
                <w:rFonts w:hint="eastAsia" w:ascii="仿宋_GB2312" w:hAnsi="仿宋_GB2312" w:eastAsia="仿宋_GB2312" w:cs="仿宋_GB2312"/>
                <w:lang w:val="en-US" w:eastAsia="zh-CN"/>
              </w:rPr>
              <w:t>20</w:t>
            </w:r>
            <w:r>
              <w:rPr>
                <w:rFonts w:hint="eastAsia" w:ascii="仿宋_GB2312" w:hAnsi="仿宋_GB2312" w:eastAsia="仿宋_GB2312" w:cs="仿宋_GB2312"/>
              </w:rPr>
              <w:t>分，技术标书中未体现此内容不得分。</w:t>
            </w:r>
          </w:p>
        </w:tc>
      </w:tr>
      <w:tr w14:paraId="04F9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46A710BA">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szCs w:val="21"/>
                <w:highlight w:val="none"/>
              </w:rPr>
            </w:pPr>
          </w:p>
        </w:tc>
        <w:tc>
          <w:tcPr>
            <w:tcW w:w="574" w:type="dxa"/>
            <w:vAlign w:val="center"/>
          </w:tcPr>
          <w:p w14:paraId="38AA3ED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4</w:t>
            </w:r>
          </w:p>
        </w:tc>
        <w:tc>
          <w:tcPr>
            <w:tcW w:w="1500" w:type="dxa"/>
            <w:vAlign w:val="center"/>
          </w:tcPr>
          <w:p w14:paraId="4FB9F3CB">
            <w:pPr>
              <w:widowControl/>
              <w:shd w:val="clear" w:color="auto" w:fill="FFFFFF"/>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lang w:eastAsia="zh-CN"/>
              </w:rPr>
              <w:t>业绩</w:t>
            </w:r>
          </w:p>
        </w:tc>
        <w:tc>
          <w:tcPr>
            <w:tcW w:w="875" w:type="dxa"/>
            <w:vAlign w:val="center"/>
          </w:tcPr>
          <w:p w14:paraId="5FFC583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10</w:t>
            </w:r>
          </w:p>
        </w:tc>
        <w:tc>
          <w:tcPr>
            <w:tcW w:w="5605" w:type="dxa"/>
            <w:vAlign w:val="center"/>
          </w:tcPr>
          <w:p w14:paraId="3C28815C">
            <w:pPr>
              <w:keepNext w:val="0"/>
              <w:keepLines w:val="0"/>
              <w:pageBreakBefore w:val="0"/>
              <w:widowControl/>
              <w:shd w:val="clear" w:color="auto" w:fill="FFFFFF"/>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rPr>
              <w:t>投标人每有一项</w:t>
            </w:r>
            <w:r>
              <w:rPr>
                <w:rFonts w:hint="eastAsia" w:ascii="仿宋_GB2312" w:hAnsi="仿宋_GB2312" w:eastAsia="仿宋_GB2312" w:cs="仿宋_GB2312"/>
                <w:lang w:val="en-US" w:eastAsia="zh-CN"/>
              </w:rPr>
              <w:t>招标文件要求的</w:t>
            </w:r>
            <w:r>
              <w:rPr>
                <w:rFonts w:hint="eastAsia" w:ascii="仿宋_GB2312" w:hAnsi="仿宋_GB2312" w:eastAsia="仿宋_GB2312" w:cs="仿宋_GB2312"/>
              </w:rPr>
              <w:t>业绩得</w:t>
            </w:r>
            <w:r>
              <w:rPr>
                <w:rFonts w:hint="eastAsia" w:ascii="仿宋_GB2312" w:hAnsi="仿宋_GB2312" w:eastAsia="仿宋_GB2312" w:cs="仿宋_GB2312"/>
                <w:lang w:val="en-US" w:eastAsia="zh-CN"/>
              </w:rPr>
              <w:t>2</w:t>
            </w:r>
            <w:r>
              <w:rPr>
                <w:rFonts w:hint="eastAsia" w:ascii="仿宋_GB2312" w:hAnsi="仿宋_GB2312" w:eastAsia="仿宋_GB2312" w:cs="仿宋_GB2312"/>
              </w:rPr>
              <w:t>分，最多得</w:t>
            </w:r>
            <w:r>
              <w:rPr>
                <w:rFonts w:hint="eastAsia" w:ascii="仿宋_GB2312" w:hAnsi="仿宋_GB2312" w:eastAsia="仿宋_GB2312" w:cs="仿宋_GB2312"/>
                <w:lang w:val="en-US" w:eastAsia="zh-CN"/>
              </w:rPr>
              <w:t>10</w:t>
            </w:r>
            <w:r>
              <w:rPr>
                <w:rFonts w:hint="eastAsia" w:ascii="仿宋_GB2312" w:hAnsi="仿宋_GB2312" w:eastAsia="仿宋_GB2312" w:cs="仿宋_GB2312"/>
              </w:rPr>
              <w:t>分(必须提供合同原件</w:t>
            </w:r>
            <w:r>
              <w:rPr>
                <w:rFonts w:hint="eastAsia" w:ascii="仿宋_GB2312" w:hAnsi="仿宋_GB2312" w:eastAsia="仿宋_GB2312" w:cs="仿宋_GB2312"/>
                <w:lang w:eastAsia="zh-CN"/>
              </w:rPr>
              <w:t>扫描件</w:t>
            </w:r>
            <w:r>
              <w:rPr>
                <w:rFonts w:hint="eastAsia" w:ascii="仿宋_GB2312" w:hAnsi="仿宋_GB2312" w:eastAsia="仿宋_GB2312" w:cs="仿宋_GB2312"/>
              </w:rPr>
              <w:t>,否则不得分)</w:t>
            </w:r>
          </w:p>
        </w:tc>
      </w:tr>
    </w:tbl>
    <w:p w14:paraId="023D704B">
      <w:pPr>
        <w:spacing w:line="36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w:t>
      </w:r>
    </w:p>
    <w:p w14:paraId="3500EA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1、投标人技术标的最终得分为所有评委打分汇总后的算术平均值。</w:t>
      </w:r>
    </w:p>
    <w:p w14:paraId="24B857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color w:val="000000"/>
          <w:sz w:val="24"/>
          <w:szCs w:val="24"/>
        </w:rPr>
        <w:t>2、技术标根据评分办法进行打分，技术标评标小组推荐至少3家技术得分</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0分（含）以上的投标人入围。技术入围投标人不足三家时，本次按废标处理，招标人有权根据招标采购管理流程重新组织招标。</w:t>
      </w:r>
    </w:p>
    <w:p w14:paraId="41CB5927">
      <w:pPr>
        <w:rPr>
          <w:rFonts w:hint="eastAsia" w:ascii="宋体" w:hAnsi="宋体" w:eastAsia="宋体" w:cs="宋体"/>
        </w:rPr>
      </w:pPr>
    </w:p>
    <w:p w14:paraId="4AADE853">
      <w:pPr>
        <w:rPr>
          <w:rFonts w:hint="eastAsia" w:ascii="宋体" w:hAnsi="宋体" w:eastAsia="宋体" w:cs="宋体"/>
        </w:rPr>
      </w:pPr>
    </w:p>
    <w:p w14:paraId="071F7D1B">
      <w:pPr>
        <w:rPr>
          <w:rFonts w:hint="eastAsia" w:ascii="宋体" w:hAnsi="宋体" w:eastAsia="宋体" w:cs="宋体"/>
        </w:rPr>
        <w:sectPr>
          <w:pgSz w:w="11907" w:h="16840"/>
          <w:pgMar w:top="1785" w:right="1418" w:bottom="1418" w:left="1418" w:header="724" w:footer="851" w:gutter="0"/>
          <w:cols w:space="720" w:num="1"/>
          <w:docGrid w:linePitch="290" w:charSpace="-3931"/>
        </w:sectPr>
      </w:pPr>
    </w:p>
    <w:bookmarkEnd w:id="21"/>
    <w:p w14:paraId="0E7C91EC">
      <w:pPr>
        <w:spacing w:beforeLines="0" w:afterLines="0" w:line="360" w:lineRule="auto"/>
        <w:jc w:val="center"/>
        <w:rPr>
          <w:rFonts w:hint="eastAsia" w:ascii="宋体" w:hAnsi="宋体" w:eastAsia="宋体" w:cs="宋体"/>
          <w:b/>
          <w:bCs/>
          <w:kern w:val="44"/>
          <w:sz w:val="30"/>
          <w:szCs w:val="30"/>
          <w:lang w:val="zh-CN" w:eastAsia="zh-CN" w:bidi="ar-SA"/>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5173345</wp:posOffset>
            </wp:positionH>
            <wp:positionV relativeFrom="paragraph">
              <wp:posOffset>581660</wp:posOffset>
            </wp:positionV>
            <wp:extent cx="635" cy="635"/>
            <wp:effectExtent l="0" t="0" r="0" b="0"/>
            <wp:wrapNone/>
            <wp:docPr id="4" name="墨迹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墨迹 10"/>
                    <pic:cNvPicPr>
                      <a:picLocks noGrp="1" noChangeAspect="1"/>
                    </pic:cNvPicPr>
                  </pic:nvPicPr>
                  <pic:blipFill>
                    <a:blip r:embed="rId26"/>
                    <a:stretch>
                      <a:fillRect/>
                    </a:stretch>
                  </pic:blipFill>
                  <pic:spPr>
                    <a:xfrm>
                      <a:off x="0" y="0"/>
                      <a:ext cx="635" cy="635"/>
                    </a:xfrm>
                    <a:prstGeom prst="rect">
                      <a:avLst/>
                    </a:prstGeom>
                    <a:noFill/>
                    <a:ln>
                      <a:noFill/>
                    </a:ln>
                  </pic:spPr>
                </pic:pic>
              </a:graphicData>
            </a:graphic>
          </wp:anchor>
        </w:drawing>
      </w:r>
      <w:bookmarkStart w:id="22" w:name="_Toc142724994"/>
      <w:r>
        <w:rPr>
          <w:rFonts w:hint="eastAsia" w:ascii="宋体" w:hAnsi="宋体" w:eastAsia="宋体" w:cs="宋体"/>
          <w:sz w:val="30"/>
          <w:szCs w:val="30"/>
        </w:rPr>
        <w:t>第二章  采购货物概况</w:t>
      </w:r>
      <w:bookmarkEnd w:id="22"/>
    </w:p>
    <w:p w14:paraId="1C1A1571">
      <w:pPr>
        <w:pStyle w:val="85"/>
        <w:rPr>
          <w:rFonts w:hint="eastAsia" w:ascii="宋体" w:hAnsi="宋体" w:eastAsia="宋体" w:cs="宋体"/>
          <w:b/>
          <w:bCs w:val="0"/>
        </w:rPr>
      </w:pPr>
      <w:r>
        <w:rPr>
          <w:rFonts w:hint="eastAsia" w:ascii="宋体" w:hAnsi="宋体" w:eastAsia="宋体" w:cs="宋体"/>
          <w:b/>
          <w:bCs w:val="0"/>
        </w:rPr>
        <w:t>一、项目说明</w:t>
      </w:r>
    </w:p>
    <w:p w14:paraId="3097AA3C">
      <w:pPr>
        <w:adjustRightInd w:val="0"/>
        <w:snapToGrid w:val="0"/>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cs="宋体"/>
          <w:color w:val="000000"/>
          <w:sz w:val="24"/>
          <w:szCs w:val="24"/>
          <w:u w:val="single"/>
          <w:lang w:eastAsia="zh-CN"/>
        </w:rPr>
        <w:t>产品试验检测中心铝泵腐蚀自研设备物料采购项目</w:t>
      </w:r>
    </w:p>
    <w:p w14:paraId="08C3ECFF">
      <w:pPr>
        <w:adjustRightInd w:val="0"/>
        <w:snapToGrid w:val="0"/>
        <w:spacing w:line="360"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u w:val="single"/>
        </w:rPr>
        <w:t>济南市高新区华奥路777号</w:t>
      </w:r>
    </w:p>
    <w:p w14:paraId="6905A69C">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rPr>
        <w:t>项目概况：</w:t>
      </w:r>
      <w:r>
        <w:rPr>
          <w:rFonts w:hint="eastAsia" w:ascii="宋体" w:hAnsi="宋体" w:eastAsia="宋体" w:cs="宋体"/>
          <w:sz w:val="24"/>
          <w:szCs w:val="24"/>
          <w:highlight w:val="none"/>
        </w:rPr>
        <w:t>本次</w:t>
      </w:r>
      <w:r>
        <w:rPr>
          <w:rFonts w:hint="eastAsia" w:ascii="宋体" w:hAnsi="宋体" w:eastAsia="宋体" w:cs="宋体"/>
          <w:sz w:val="24"/>
          <w:szCs w:val="24"/>
          <w:highlight w:val="none"/>
          <w:lang w:eastAsia="zh-CN"/>
        </w:rPr>
        <w:t>产品试验检测中心设备配件采购项目</w:t>
      </w:r>
      <w:r>
        <w:rPr>
          <w:rFonts w:hint="eastAsia" w:ascii="宋体" w:hAnsi="宋体" w:cs="宋体"/>
          <w:sz w:val="24"/>
          <w:szCs w:val="24"/>
          <w:highlight w:val="none"/>
          <w:lang w:val="en-US" w:eastAsia="zh-CN"/>
        </w:rPr>
        <w:t>主要进行</w:t>
      </w:r>
      <w:r>
        <w:rPr>
          <w:rFonts w:hint="eastAsia" w:ascii="宋体" w:hAnsi="宋体" w:eastAsia="宋体" w:cs="宋体"/>
          <w:sz w:val="24"/>
          <w:szCs w:val="24"/>
          <w:highlight w:val="none"/>
          <w:lang w:val="en-US" w:eastAsia="zh-CN"/>
        </w:rPr>
        <w:t>设备配件</w:t>
      </w:r>
      <w:r>
        <w:rPr>
          <w:rFonts w:hint="eastAsia" w:ascii="宋体" w:hAnsi="宋体" w:cs="宋体"/>
          <w:sz w:val="24"/>
          <w:szCs w:val="24"/>
          <w:highlight w:val="none"/>
          <w:lang w:val="en-US" w:eastAsia="zh-CN"/>
        </w:rPr>
        <w:t>的招标</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涉及</w:t>
      </w:r>
      <w:r>
        <w:rPr>
          <w:rFonts w:hint="eastAsia" w:ascii="宋体" w:hAnsi="宋体" w:eastAsia="宋体" w:cs="宋体"/>
          <w:sz w:val="24"/>
          <w:szCs w:val="24"/>
          <w:highlight w:val="none"/>
          <w:lang w:val="en-US" w:eastAsia="zh-CN"/>
        </w:rPr>
        <w:t>配件24</w:t>
      </w:r>
      <w:r>
        <w:rPr>
          <w:rFonts w:hint="eastAsia" w:ascii="宋体" w:hAnsi="宋体" w:cs="宋体"/>
          <w:sz w:val="24"/>
          <w:szCs w:val="24"/>
          <w:highlight w:val="none"/>
          <w:lang w:val="en-US" w:eastAsia="zh-CN"/>
        </w:rPr>
        <w:t>种，根据招标方使用需求订购，费用据实结算。</w:t>
      </w:r>
    </w:p>
    <w:p w14:paraId="7D66FA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采购货物主要构成一览表</w:t>
      </w:r>
    </w:p>
    <w:tbl>
      <w:tblPr>
        <w:tblStyle w:val="37"/>
        <w:tblW w:w="9336"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0"/>
        <w:gridCol w:w="1305"/>
        <w:gridCol w:w="2425"/>
        <w:gridCol w:w="964"/>
        <w:gridCol w:w="838"/>
        <w:gridCol w:w="653"/>
        <w:gridCol w:w="2361"/>
      </w:tblGrid>
      <w:tr w14:paraId="47218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45739">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序号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8170">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物料名称</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CE24">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规格型号</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56F1">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品牌</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8E67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单位</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7FD18">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数量</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30317">
            <w:pPr>
              <w:keepNext w:val="0"/>
              <w:keepLines w:val="0"/>
              <w:widowControl/>
              <w:suppressLineNumbers w:val="0"/>
              <w:jc w:val="center"/>
              <w:textAlignment w:val="center"/>
              <w:rPr>
                <w:rFonts w:hint="default"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图片示意（仅参考外形）</w:t>
            </w:r>
          </w:p>
        </w:tc>
      </w:tr>
      <w:tr w14:paraId="246BB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A8A2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295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泵</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66A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CP1018</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B91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master</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B7B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6B5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7E29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3800" cy="1005205"/>
                  <wp:effectExtent l="0" t="0" r="0" b="0"/>
                  <wp:docPr id="74" name="ID_C7FE57B8EADB49E9B4D12DDFA015F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D_C7FE57B8EADB49E9B4D12DDFA015FA07"/>
                          <pic:cNvPicPr>
                            <a:picLocks noChangeAspect="1"/>
                          </pic:cNvPicPr>
                        </pic:nvPicPr>
                        <pic:blipFill>
                          <a:blip r:embed="rId27"/>
                          <a:srcRect/>
                          <a:stretch>
                            <a:fillRect/>
                          </a:stretch>
                        </pic:blipFill>
                        <pic:spPr>
                          <a:xfrm>
                            <a:off x="0" y="0"/>
                            <a:ext cx="1193800" cy="1005205"/>
                          </a:xfrm>
                          <a:prstGeom prst="rect">
                            <a:avLst/>
                          </a:prstGeom>
                          <a:noFill/>
                          <a:ln w="9525">
                            <a:noFill/>
                          </a:ln>
                        </pic:spPr>
                      </pic:pic>
                    </a:graphicData>
                  </a:graphic>
                </wp:inline>
              </w:drawing>
            </w:r>
          </w:p>
        </w:tc>
      </w:tr>
      <w:tr w14:paraId="3D4AA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EE30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A760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泵盖</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4F7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配套CP1018</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8A2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master</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140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9DE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40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989330"/>
                  <wp:effectExtent l="0" t="0" r="6350" b="1270"/>
                  <wp:docPr id="75" name="ID_2D26562291F34C6896CE83A47B642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D_2D26562291F34C6896CE83A47B64213D"/>
                          <pic:cNvPicPr>
                            <a:picLocks noChangeAspect="1"/>
                          </pic:cNvPicPr>
                        </pic:nvPicPr>
                        <pic:blipFill>
                          <a:blip r:embed="rId28"/>
                          <a:stretch>
                            <a:fillRect/>
                          </a:stretch>
                        </pic:blipFill>
                        <pic:spPr>
                          <a:xfrm>
                            <a:off x="0" y="0"/>
                            <a:ext cx="927100" cy="989330"/>
                          </a:xfrm>
                          <a:prstGeom prst="rect">
                            <a:avLst/>
                          </a:prstGeom>
                          <a:noFill/>
                          <a:ln w="9525">
                            <a:noFill/>
                          </a:ln>
                        </pic:spPr>
                      </pic:pic>
                    </a:graphicData>
                  </a:graphic>
                </wp:inline>
              </w:drawing>
            </w:r>
          </w:p>
        </w:tc>
      </w:tr>
      <w:tr w14:paraId="08BD1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1197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51F4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电源</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D5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NDR-240-24</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6E5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明伟</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8BB7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0D16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489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8880" cy="993775"/>
                  <wp:effectExtent l="0" t="0" r="1270" b="6350"/>
                  <wp:docPr id="33" name="ID_6E83A5155A1C472CBB188F8C09E00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6E83A5155A1C472CBB188F8C09E0098D"/>
                          <pic:cNvPicPr>
                            <a:picLocks noChangeAspect="1"/>
                          </pic:cNvPicPr>
                        </pic:nvPicPr>
                        <pic:blipFill>
                          <a:blip r:embed="rId29"/>
                          <a:stretch>
                            <a:fillRect/>
                          </a:stretch>
                        </pic:blipFill>
                        <pic:spPr>
                          <a:xfrm>
                            <a:off x="0" y="0"/>
                            <a:ext cx="1198880" cy="993775"/>
                          </a:xfrm>
                          <a:prstGeom prst="rect">
                            <a:avLst/>
                          </a:prstGeom>
                          <a:noFill/>
                          <a:ln w="9525">
                            <a:noFill/>
                          </a:ln>
                        </pic:spPr>
                      </pic:pic>
                    </a:graphicData>
                  </a:graphic>
                </wp:inline>
              </w:drawing>
            </w:r>
          </w:p>
        </w:tc>
      </w:tr>
      <w:tr w14:paraId="3497E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2EE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A095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显示屏</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A60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KTP700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BCC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西门子</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DC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B5E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EB3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5070" cy="930910"/>
                  <wp:effectExtent l="0" t="0" r="5080" b="2540"/>
                  <wp:docPr id="78" name="ID_021AEF801E68452EA0443589310DB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D_021AEF801E68452EA0443589310DB50E"/>
                          <pic:cNvPicPr>
                            <a:picLocks noChangeAspect="1"/>
                          </pic:cNvPicPr>
                        </pic:nvPicPr>
                        <pic:blipFill>
                          <a:blip r:embed="rId30"/>
                          <a:stretch>
                            <a:fillRect/>
                          </a:stretch>
                        </pic:blipFill>
                        <pic:spPr>
                          <a:xfrm>
                            <a:off x="0" y="0"/>
                            <a:ext cx="1195070" cy="930910"/>
                          </a:xfrm>
                          <a:prstGeom prst="rect">
                            <a:avLst/>
                          </a:prstGeom>
                          <a:noFill/>
                          <a:ln w="9525">
                            <a:noFill/>
                          </a:ln>
                        </pic:spPr>
                      </pic:pic>
                    </a:graphicData>
                  </a:graphic>
                </wp:inline>
              </w:drawing>
            </w:r>
          </w:p>
        </w:tc>
      </w:tr>
      <w:tr w14:paraId="57312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F5E0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54F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触摸屏PLC一体机</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DAA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7寸SMART型一体机</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30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艾莫迅</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B5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A6A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895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52500" cy="675640"/>
                  <wp:effectExtent l="0" t="0" r="0" b="635"/>
                  <wp:docPr id="79" name="ID_C73BDA3A0C37440D8F869FCC49D13E16" descr="1cd2c71c701b88106ccaf5d2b59d7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D_C73BDA3A0C37440D8F869FCC49D13E16" descr="1cd2c71c701b88106ccaf5d2b59d7eeb"/>
                          <pic:cNvPicPr>
                            <a:picLocks noChangeAspect="1"/>
                          </pic:cNvPicPr>
                        </pic:nvPicPr>
                        <pic:blipFill>
                          <a:blip r:embed="rId31"/>
                          <a:srcRect l="-2048" r="-341"/>
                          <a:stretch>
                            <a:fillRect/>
                          </a:stretch>
                        </pic:blipFill>
                        <pic:spPr>
                          <a:xfrm>
                            <a:off x="0" y="0"/>
                            <a:ext cx="952500" cy="675640"/>
                          </a:xfrm>
                          <a:prstGeom prst="rect">
                            <a:avLst/>
                          </a:prstGeom>
                          <a:noFill/>
                          <a:ln w="9525">
                            <a:noFill/>
                          </a:ln>
                        </pic:spPr>
                      </pic:pic>
                    </a:graphicData>
                  </a:graphic>
                </wp:inline>
              </w:drawing>
            </w:r>
          </w:p>
        </w:tc>
      </w:tr>
      <w:tr w14:paraId="028E2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D87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F30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温控器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352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AI526带485通信</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EB1E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宇电</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9D00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6F6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B2E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9005" cy="771525"/>
                  <wp:effectExtent l="0" t="0" r="4445" b="0"/>
                  <wp:docPr id="80" name="ID_041EC3BA7A4F4FCFACCC12ED929D5F13" descr="909ced74fadce427c836c1a6ebc59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D_041EC3BA7A4F4FCFACCC12ED929D5F13" descr="909ced74fadce427c836c1a6ebc599cf"/>
                          <pic:cNvPicPr>
                            <a:picLocks noChangeAspect="1"/>
                          </pic:cNvPicPr>
                        </pic:nvPicPr>
                        <pic:blipFill>
                          <a:blip r:embed="rId32"/>
                          <a:srcRect/>
                          <a:stretch>
                            <a:fillRect/>
                          </a:stretch>
                        </pic:blipFill>
                        <pic:spPr>
                          <a:xfrm>
                            <a:off x="0" y="0"/>
                            <a:ext cx="929005" cy="771525"/>
                          </a:xfrm>
                          <a:prstGeom prst="rect">
                            <a:avLst/>
                          </a:prstGeom>
                          <a:noFill/>
                          <a:ln w="9525">
                            <a:noFill/>
                          </a:ln>
                        </pic:spPr>
                      </pic:pic>
                    </a:graphicData>
                  </a:graphic>
                </wp:inline>
              </w:drawing>
            </w:r>
          </w:p>
        </w:tc>
      </w:tr>
      <w:tr w14:paraId="3B7FF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0212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144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中间继电器模组</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3E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4位继电器模块</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6DF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欧姆龙</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A926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E890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16FB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34085" cy="952500"/>
                  <wp:effectExtent l="0" t="0" r="8890" b="0"/>
                  <wp:docPr id="81" name="ID_634CD9D8096B4492A18E674A2200AE91" descr="31d1e8dc50d68c5d41f616f693b9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D_634CD9D8096B4492A18E674A2200AE91" descr="31d1e8dc50d68c5d41f616f693b99707"/>
                          <pic:cNvPicPr>
                            <a:picLocks noChangeAspect="1"/>
                          </pic:cNvPicPr>
                        </pic:nvPicPr>
                        <pic:blipFill>
                          <a:blip r:embed="rId33"/>
                          <a:srcRect/>
                          <a:stretch>
                            <a:fillRect/>
                          </a:stretch>
                        </pic:blipFill>
                        <pic:spPr>
                          <a:xfrm>
                            <a:off x="0" y="0"/>
                            <a:ext cx="934085" cy="952500"/>
                          </a:xfrm>
                          <a:prstGeom prst="rect">
                            <a:avLst/>
                          </a:prstGeom>
                          <a:noFill/>
                          <a:ln w="9525">
                            <a:noFill/>
                          </a:ln>
                        </pic:spPr>
                      </pic:pic>
                    </a:graphicData>
                  </a:graphic>
                </wp:inline>
              </w:drawing>
            </w:r>
          </w:p>
        </w:tc>
      </w:tr>
      <w:tr w14:paraId="2C607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B47D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DE0C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固态继电器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985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SSR40H</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6875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宇电</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443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EB05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97A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9005" cy="923925"/>
                  <wp:effectExtent l="0" t="0" r="4445" b="0"/>
                  <wp:docPr id="7" name="ID_79604C3B5B64491C838DCC6052AC4065" descr="2990fa83ab7ff37185302e9eb0f83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79604C3B5B64491C838DCC6052AC4065" descr="2990fa83ab7ff37185302e9eb0f8300a"/>
                          <pic:cNvPicPr>
                            <a:picLocks noChangeAspect="1"/>
                          </pic:cNvPicPr>
                        </pic:nvPicPr>
                        <pic:blipFill>
                          <a:blip r:embed="rId34"/>
                          <a:srcRect/>
                          <a:stretch>
                            <a:fillRect/>
                          </a:stretch>
                        </pic:blipFill>
                        <pic:spPr>
                          <a:xfrm>
                            <a:off x="0" y="0"/>
                            <a:ext cx="929005" cy="923925"/>
                          </a:xfrm>
                          <a:prstGeom prst="rect">
                            <a:avLst/>
                          </a:prstGeom>
                          <a:noFill/>
                          <a:ln w="9525">
                            <a:noFill/>
                          </a:ln>
                        </pic:spPr>
                      </pic:pic>
                    </a:graphicData>
                  </a:graphic>
                </wp:inline>
              </w:drawing>
            </w:r>
          </w:p>
        </w:tc>
      </w:tr>
      <w:tr w14:paraId="55A7F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291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85B1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交流接触器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078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LC1N1210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BB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施耐德</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6A1B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1C5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A93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012825" cy="784225"/>
                  <wp:effectExtent l="0" t="0" r="6350" b="6350"/>
                  <wp:docPr id="82" name="ID_64B509635AB447DCAFB4C99CD7A74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D_64B509635AB447DCAFB4C99CD7A748B5"/>
                          <pic:cNvPicPr>
                            <a:picLocks noChangeAspect="1"/>
                          </pic:cNvPicPr>
                        </pic:nvPicPr>
                        <pic:blipFill>
                          <a:blip r:embed="rId35"/>
                          <a:stretch>
                            <a:fillRect/>
                          </a:stretch>
                        </pic:blipFill>
                        <pic:spPr>
                          <a:xfrm>
                            <a:off x="0" y="0"/>
                            <a:ext cx="1012825" cy="784225"/>
                          </a:xfrm>
                          <a:prstGeom prst="rect">
                            <a:avLst/>
                          </a:prstGeom>
                          <a:noFill/>
                          <a:ln w="9525">
                            <a:noFill/>
                          </a:ln>
                        </pic:spPr>
                      </pic:pic>
                    </a:graphicData>
                  </a:graphic>
                </wp:inline>
              </w:drawing>
            </w:r>
          </w:p>
        </w:tc>
      </w:tr>
      <w:tr w14:paraId="737F3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257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5493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电机</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D9C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交流高速电机，功率小于5kW,最大转速5000转，配变频驱动器和L型安装支架</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734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DC3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18FB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B2E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926465"/>
                  <wp:effectExtent l="0" t="0" r="6350" b="6985"/>
                  <wp:docPr id="83" name="ID_B2ECC7EE323E476B9517F9FF27962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D_B2ECC7EE323E476B9517F9FF27962B45"/>
                          <pic:cNvPicPr>
                            <a:picLocks noChangeAspect="1"/>
                          </pic:cNvPicPr>
                        </pic:nvPicPr>
                        <pic:blipFill>
                          <a:blip r:embed="rId36"/>
                          <a:stretch>
                            <a:fillRect/>
                          </a:stretch>
                        </pic:blipFill>
                        <pic:spPr>
                          <a:xfrm>
                            <a:off x="0" y="0"/>
                            <a:ext cx="927100" cy="926465"/>
                          </a:xfrm>
                          <a:prstGeom prst="rect">
                            <a:avLst/>
                          </a:prstGeom>
                          <a:noFill/>
                          <a:ln w="9525">
                            <a:noFill/>
                          </a:ln>
                        </pic:spPr>
                      </pic:pic>
                    </a:graphicData>
                  </a:graphic>
                </wp:inline>
              </w:drawing>
            </w:r>
          </w:p>
        </w:tc>
      </w:tr>
      <w:tr w14:paraId="5F8D7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CF1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8239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真空压力表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413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0-0.16Mpa；标准螺纹，黄铜接口M20*1.5</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D620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4AA9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B8EB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78C3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8880" cy="817880"/>
                  <wp:effectExtent l="0" t="0" r="1270" b="1270"/>
                  <wp:docPr id="84" name="ID_7589FD7EF79F4F09BBDCE396B4E92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D_7589FD7EF79F4F09BBDCE396B4E923F4"/>
                          <pic:cNvPicPr>
                            <a:picLocks noChangeAspect="1"/>
                          </pic:cNvPicPr>
                        </pic:nvPicPr>
                        <pic:blipFill>
                          <a:blip r:embed="rId37"/>
                          <a:stretch>
                            <a:fillRect/>
                          </a:stretch>
                        </pic:blipFill>
                        <pic:spPr>
                          <a:xfrm>
                            <a:off x="0" y="0"/>
                            <a:ext cx="1198880" cy="817880"/>
                          </a:xfrm>
                          <a:prstGeom prst="rect">
                            <a:avLst/>
                          </a:prstGeom>
                          <a:noFill/>
                          <a:ln w="9525">
                            <a:noFill/>
                          </a:ln>
                        </pic:spPr>
                      </pic:pic>
                    </a:graphicData>
                  </a:graphic>
                </wp:inline>
              </w:drawing>
            </w:r>
          </w:p>
        </w:tc>
      </w:tr>
      <w:tr w14:paraId="68234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95AF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D898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抗震压力表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85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0-0.16Mpa；标准螺纹，黄铜接口M20*1.5</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E0B5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3141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C4D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860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1197610" cy="986155"/>
                  <wp:effectExtent l="0" t="0" r="2540" b="4445"/>
                  <wp:docPr id="85" name="ID_68F5387EDFF5405888E9F0628D597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D_68F5387EDFF5405888E9F0628D5979D6"/>
                          <pic:cNvPicPr>
                            <a:picLocks noChangeAspect="1"/>
                          </pic:cNvPicPr>
                        </pic:nvPicPr>
                        <pic:blipFill>
                          <a:blip r:embed="rId38"/>
                          <a:stretch>
                            <a:fillRect/>
                          </a:stretch>
                        </pic:blipFill>
                        <pic:spPr>
                          <a:xfrm>
                            <a:off x="0" y="0"/>
                            <a:ext cx="1197610" cy="986155"/>
                          </a:xfrm>
                          <a:prstGeom prst="rect">
                            <a:avLst/>
                          </a:prstGeom>
                          <a:noFill/>
                          <a:ln w="9525">
                            <a:noFill/>
                          </a:ln>
                        </pic:spPr>
                      </pic:pic>
                    </a:graphicData>
                  </a:graphic>
                </wp:inline>
              </w:drawing>
            </w:r>
          </w:p>
        </w:tc>
      </w:tr>
      <w:tr w14:paraId="7780B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C070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C27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压力表缓冲管</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7D9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304材质，内螺纹M20*1.5，另一端焊接在主管道，包含焊接服务</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6501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8F8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8784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96F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681355"/>
                  <wp:effectExtent l="0" t="0" r="6350" b="4445"/>
                  <wp:docPr id="86" name="ID_01B0CAACD4A9439886589B8ECB8AD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D_01B0CAACD4A9439886589B8ECB8AD342"/>
                          <pic:cNvPicPr>
                            <a:picLocks noChangeAspect="1"/>
                          </pic:cNvPicPr>
                        </pic:nvPicPr>
                        <pic:blipFill>
                          <a:blip r:embed="rId39"/>
                          <a:srcRect/>
                          <a:stretch>
                            <a:fillRect/>
                          </a:stretch>
                        </pic:blipFill>
                        <pic:spPr>
                          <a:xfrm>
                            <a:off x="0" y="0"/>
                            <a:ext cx="927100" cy="681355"/>
                          </a:xfrm>
                          <a:prstGeom prst="rect">
                            <a:avLst/>
                          </a:prstGeom>
                          <a:noFill/>
                          <a:ln w="9525">
                            <a:noFill/>
                          </a:ln>
                        </pic:spPr>
                      </pic:pic>
                    </a:graphicData>
                  </a:graphic>
                </wp:inline>
              </w:drawing>
            </w:r>
          </w:p>
        </w:tc>
      </w:tr>
      <w:tr w14:paraId="2756F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840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759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涡轮流量计</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4BE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0.8-8立方，输出4-20mA,带数据传输功能，24V电压；要求适配DN38主管，法兰盘国标DN32B系列</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3904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C17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5977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C1A8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1141730"/>
                  <wp:effectExtent l="0" t="0" r="6350" b="1270"/>
                  <wp:docPr id="10" name="ID_8EE8CA1FBDB343139F7BBF30006B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8EE8CA1FBDB343139F7BBF30006B0996"/>
                          <pic:cNvPicPr>
                            <a:picLocks noChangeAspect="1"/>
                          </pic:cNvPicPr>
                        </pic:nvPicPr>
                        <pic:blipFill>
                          <a:blip r:embed="rId40"/>
                          <a:stretch>
                            <a:fillRect/>
                          </a:stretch>
                        </pic:blipFill>
                        <pic:spPr>
                          <a:xfrm>
                            <a:off x="0" y="0"/>
                            <a:ext cx="927100" cy="1141730"/>
                          </a:xfrm>
                          <a:prstGeom prst="rect">
                            <a:avLst/>
                          </a:prstGeom>
                          <a:noFill/>
                          <a:ln w="9525">
                            <a:noFill/>
                          </a:ln>
                        </pic:spPr>
                      </pic:pic>
                    </a:graphicData>
                  </a:graphic>
                </wp:inline>
              </w:drawing>
            </w:r>
          </w:p>
        </w:tc>
      </w:tr>
      <w:tr w14:paraId="377C9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087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D457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压力变送器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C67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接口4分螺纹，标准款，量程0-160Kpa，4-20mA</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D32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121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D657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BDE7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735" cy="986155"/>
                  <wp:effectExtent l="0" t="0" r="5715" b="4445"/>
                  <wp:docPr id="11" name="ID_D5D33B775D3C44BEB10A2A75D556C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D5D33B775D3C44BEB10A2A75D556CE96"/>
                          <pic:cNvPicPr>
                            <a:picLocks noChangeAspect="1"/>
                          </pic:cNvPicPr>
                        </pic:nvPicPr>
                        <pic:blipFill>
                          <a:blip r:embed="rId41"/>
                          <a:srcRect/>
                          <a:stretch>
                            <a:fillRect/>
                          </a:stretch>
                        </pic:blipFill>
                        <pic:spPr>
                          <a:xfrm>
                            <a:off x="0" y="0"/>
                            <a:ext cx="927735" cy="986155"/>
                          </a:xfrm>
                          <a:prstGeom prst="rect">
                            <a:avLst/>
                          </a:prstGeom>
                          <a:noFill/>
                          <a:ln w="9525">
                            <a:noFill/>
                          </a:ln>
                        </pic:spPr>
                      </pic:pic>
                    </a:graphicData>
                  </a:graphic>
                </wp:inline>
              </w:drawing>
            </w:r>
          </w:p>
        </w:tc>
      </w:tr>
      <w:tr w14:paraId="46CDA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4503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2F1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Pt100温度变送器</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139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接口4分螺纹，量程0-150摄氏度，4-20mA，杆长200mm</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A60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7942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0D23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0F4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575945"/>
                  <wp:effectExtent l="0" t="0" r="6350" b="5080"/>
                  <wp:docPr id="12" name="ID_9DDE17BF9EFC48D69813D95974A5B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9DDE17BF9EFC48D69813D95974A5BB0A"/>
                          <pic:cNvPicPr>
                            <a:picLocks noChangeAspect="1"/>
                          </pic:cNvPicPr>
                        </pic:nvPicPr>
                        <pic:blipFill>
                          <a:blip r:embed="rId42"/>
                          <a:srcRect/>
                          <a:stretch>
                            <a:fillRect/>
                          </a:stretch>
                        </pic:blipFill>
                        <pic:spPr>
                          <a:xfrm>
                            <a:off x="0" y="0"/>
                            <a:ext cx="927100" cy="575945"/>
                          </a:xfrm>
                          <a:prstGeom prst="rect">
                            <a:avLst/>
                          </a:prstGeom>
                          <a:noFill/>
                          <a:ln w="9525">
                            <a:noFill/>
                          </a:ln>
                        </pic:spPr>
                      </pic:pic>
                    </a:graphicData>
                  </a:graphic>
                </wp:inline>
              </w:drawing>
            </w:r>
          </w:p>
        </w:tc>
      </w:tr>
      <w:tr w14:paraId="7004B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76A6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3691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加热棒</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10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highlight w:val="none"/>
                <w:u w:val="none"/>
              </w:rPr>
            </w:pPr>
            <w:r>
              <w:rPr>
                <w:rFonts w:hint="eastAsia" w:ascii="仿宋_GB2312" w:hAnsi="仿宋_GB2312" w:eastAsia="仿宋_GB2312" w:cs="仿宋_GB2312"/>
                <w:i w:val="0"/>
                <w:iCs w:val="0"/>
                <w:color w:val="000000"/>
                <w:kern w:val="0"/>
                <w:sz w:val="21"/>
                <w:szCs w:val="21"/>
                <w:highlight w:val="none"/>
                <w:u w:val="none"/>
                <w:lang w:val="en-US" w:eastAsia="zh-CN" w:bidi="ar"/>
              </w:rPr>
              <w:t>接口4分螺纹，功率1KW，长度200mm</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1080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116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A28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D94B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490220"/>
                  <wp:effectExtent l="0" t="0" r="6350" b="5080"/>
                  <wp:docPr id="13" name="ID_71CEF831B0D94D2FABF845B76D286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71CEF831B0D94D2FABF845B76D286A28"/>
                          <pic:cNvPicPr>
                            <a:picLocks noChangeAspect="1"/>
                          </pic:cNvPicPr>
                        </pic:nvPicPr>
                        <pic:blipFill>
                          <a:blip r:embed="rId43"/>
                          <a:srcRect/>
                          <a:stretch>
                            <a:fillRect/>
                          </a:stretch>
                        </pic:blipFill>
                        <pic:spPr>
                          <a:xfrm>
                            <a:off x="0" y="0"/>
                            <a:ext cx="927100" cy="490220"/>
                          </a:xfrm>
                          <a:prstGeom prst="rect">
                            <a:avLst/>
                          </a:prstGeom>
                          <a:noFill/>
                          <a:ln w="9525">
                            <a:noFill/>
                          </a:ln>
                        </pic:spPr>
                      </pic:pic>
                    </a:graphicData>
                  </a:graphic>
                </wp:inline>
              </w:drawing>
            </w:r>
          </w:p>
        </w:tc>
      </w:tr>
      <w:tr w14:paraId="6504B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B10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CE4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安全阀</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7F3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接口4分螺纹，0.8Mpa；DN15黄铜材质</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E38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342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45C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8465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819150"/>
                  <wp:effectExtent l="0" t="0" r="6350" b="0"/>
                  <wp:docPr id="16" name="ID_684EEB4F07924853872092D8A044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684EEB4F07924853872092D8A0446684"/>
                          <pic:cNvPicPr>
                            <a:picLocks noChangeAspect="1"/>
                          </pic:cNvPicPr>
                        </pic:nvPicPr>
                        <pic:blipFill>
                          <a:blip r:embed="rId44"/>
                          <a:srcRect/>
                          <a:stretch>
                            <a:fillRect/>
                          </a:stretch>
                        </pic:blipFill>
                        <pic:spPr>
                          <a:xfrm>
                            <a:off x="0" y="0"/>
                            <a:ext cx="927100" cy="819150"/>
                          </a:xfrm>
                          <a:prstGeom prst="rect">
                            <a:avLst/>
                          </a:prstGeom>
                          <a:noFill/>
                          <a:ln w="9525">
                            <a:noFill/>
                          </a:ln>
                        </pic:spPr>
                      </pic:pic>
                    </a:graphicData>
                  </a:graphic>
                </wp:inline>
              </w:drawing>
            </w:r>
          </w:p>
        </w:tc>
      </w:tr>
      <w:tr w14:paraId="13972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64EE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64F8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气动控制电磁阀</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97D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控制范围0-0.7Mpa，单向，一进一出，常闭式，24V电压，带气管快接头</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BEB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6947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E7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C94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767080"/>
                  <wp:effectExtent l="0" t="0" r="6350" b="4445"/>
                  <wp:docPr id="87" name="ID_2944F6E14B714D67A750DD71D5BA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D_2944F6E14B714D67A750DD71D5BA8786"/>
                          <pic:cNvPicPr>
                            <a:picLocks noChangeAspect="1"/>
                          </pic:cNvPicPr>
                        </pic:nvPicPr>
                        <pic:blipFill>
                          <a:blip r:embed="rId45"/>
                          <a:srcRect/>
                          <a:stretch>
                            <a:fillRect/>
                          </a:stretch>
                        </pic:blipFill>
                        <pic:spPr>
                          <a:xfrm>
                            <a:off x="0" y="0"/>
                            <a:ext cx="927100" cy="767080"/>
                          </a:xfrm>
                          <a:prstGeom prst="rect">
                            <a:avLst/>
                          </a:prstGeom>
                          <a:noFill/>
                          <a:ln w="9525">
                            <a:noFill/>
                          </a:ln>
                        </pic:spPr>
                      </pic:pic>
                    </a:graphicData>
                  </a:graphic>
                </wp:inline>
              </w:drawing>
            </w:r>
          </w:p>
        </w:tc>
      </w:tr>
      <w:tr w14:paraId="3C4D0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A287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0FA8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法兰</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612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不锈钢材质，新国标10kg，DN32B(接外径38mm的钢管），包含焊接费用</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97C2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51D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60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657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805180"/>
                  <wp:effectExtent l="0" t="0" r="6350" b="4445"/>
                  <wp:docPr id="88" name="ID_1EF86D005EBF487B93106456AB3F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D_1EF86D005EBF487B93106456AB3F2684"/>
                          <pic:cNvPicPr>
                            <a:picLocks noChangeAspect="1"/>
                          </pic:cNvPicPr>
                        </pic:nvPicPr>
                        <pic:blipFill>
                          <a:blip r:embed="rId46"/>
                          <a:srcRect/>
                          <a:stretch>
                            <a:fillRect/>
                          </a:stretch>
                        </pic:blipFill>
                        <pic:spPr>
                          <a:xfrm>
                            <a:off x="0" y="0"/>
                            <a:ext cx="927100" cy="805180"/>
                          </a:xfrm>
                          <a:prstGeom prst="rect">
                            <a:avLst/>
                          </a:prstGeom>
                          <a:noFill/>
                          <a:ln w="9525">
                            <a:noFill/>
                          </a:ln>
                        </pic:spPr>
                      </pic:pic>
                    </a:graphicData>
                  </a:graphic>
                </wp:inline>
              </w:drawing>
            </w:r>
          </w:p>
        </w:tc>
      </w:tr>
      <w:tr w14:paraId="0FBC6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B67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340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快接头套装</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06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Φ38 × 2mm，带配套卡盘（50.5）硅胶垫片，包含焊接费用</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32AA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国产优质</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B66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70C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5AF2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drawing>
                <wp:inline distT="0" distB="0" distL="114300" distR="114300">
                  <wp:extent cx="927100" cy="809625"/>
                  <wp:effectExtent l="0" t="0" r="6350" b="0"/>
                  <wp:docPr id="89" name="ID_467F7FAB6709450794B507C79019E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D_467F7FAB6709450794B507C79019EB0A"/>
                          <pic:cNvPicPr>
                            <a:picLocks noChangeAspect="1"/>
                          </pic:cNvPicPr>
                        </pic:nvPicPr>
                        <pic:blipFill>
                          <a:blip r:embed="rId47"/>
                          <a:srcRect/>
                          <a:stretch>
                            <a:fillRect/>
                          </a:stretch>
                        </pic:blipFill>
                        <pic:spPr>
                          <a:xfrm>
                            <a:off x="0" y="0"/>
                            <a:ext cx="927100" cy="809625"/>
                          </a:xfrm>
                          <a:prstGeom prst="rect">
                            <a:avLst/>
                          </a:prstGeom>
                          <a:noFill/>
                          <a:ln w="9525">
                            <a:noFill/>
                          </a:ln>
                        </pic:spPr>
                      </pic:pic>
                    </a:graphicData>
                  </a:graphic>
                </wp:inline>
              </w:drawing>
            </w:r>
          </w:p>
        </w:tc>
      </w:tr>
      <w:tr w14:paraId="1361E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0C44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22</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0D5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储液罐</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3CC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体积（10L)，上盖定制开孔（4个4分螺纹孔，1个外径38的孔，用于焊接外径38壁厚1.5的不锈钢管）；底部侧边开孔焊接外径38壁厚1.5的不锈钢管，底部正中心预留排污口和阀门，竖直向下100mm</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5BA4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定制</w:t>
            </w:r>
          </w:p>
          <w:p w14:paraId="170566A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产品</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61E2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E5C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13FA6">
            <w:pPr>
              <w:keepNext w:val="0"/>
              <w:keepLines w:val="0"/>
              <w:widowControl/>
              <w:suppressLineNumbers w:val="0"/>
              <w:jc w:val="center"/>
              <w:textAlignment w:val="center"/>
              <w:rPr>
                <w:rFonts w:hint="eastAsia" w:ascii="仿宋_GB2312" w:hAnsi="仿宋_GB2312" w:eastAsia="仿宋_GB2312" w:cs="仿宋_GB2312"/>
                <w:color w:val="000000"/>
                <w:kern w:val="0"/>
                <w:szCs w:val="21"/>
                <w:u w:val="none"/>
                <w:lang w:bidi="ar"/>
              </w:rPr>
            </w:pPr>
            <w:r>
              <w:drawing>
                <wp:inline distT="0" distB="0" distL="114300" distR="114300">
                  <wp:extent cx="1417320" cy="1445260"/>
                  <wp:effectExtent l="0" t="0" r="1905" b="2540"/>
                  <wp:docPr id="14" name="ID_4F456B802DAE41048AFE2C6DD4E3F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4F456B802DAE41048AFE2C6DD4E3F132"/>
                          <pic:cNvPicPr>
                            <a:picLocks noChangeAspect="1"/>
                          </pic:cNvPicPr>
                        </pic:nvPicPr>
                        <pic:blipFill>
                          <a:blip r:embed="rId48"/>
                          <a:srcRect/>
                          <a:stretch>
                            <a:fillRect/>
                          </a:stretch>
                        </pic:blipFill>
                        <pic:spPr>
                          <a:xfrm>
                            <a:off x="0" y="0"/>
                            <a:ext cx="1417320" cy="1445260"/>
                          </a:xfrm>
                          <a:prstGeom prst="rect">
                            <a:avLst/>
                          </a:prstGeom>
                          <a:noFill/>
                          <a:ln w="9525">
                            <a:noFill/>
                          </a:ln>
                        </pic:spPr>
                      </pic:pic>
                    </a:graphicData>
                  </a:graphic>
                </wp:inline>
              </w:drawing>
            </w:r>
            <w:r>
              <w:rPr>
                <w:rFonts w:hint="eastAsia"/>
                <w:b/>
                <w:bCs/>
                <w:lang w:val="en-US" w:eastAsia="zh-CN"/>
              </w:rPr>
              <w:t>详见“技术要求-定制产品”内容</w:t>
            </w:r>
          </w:p>
        </w:tc>
      </w:tr>
      <w:tr w14:paraId="29801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DA76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7B3D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加液罐</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C5F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主体外径102mm，壁厚2mm，长度200mm，两端焊接封堵，定制开孔φ38mm、φ20mm和φ12mm的孔，其中φ38mm孔外焊接φ38mm钢管（长度50mm）、φ20mm孔外焊接漏斗型钢管（高度100mm，带盖，螺纹密封）和φ12mm孔外焊接φ12mm的钢管（长度20mm，内套丝，螺纹规格1分）。</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8744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定制</w:t>
            </w:r>
          </w:p>
          <w:p w14:paraId="21664F6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产品</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143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4A6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1C20">
            <w:pPr>
              <w:keepNext w:val="0"/>
              <w:keepLines w:val="0"/>
              <w:widowControl/>
              <w:suppressLineNumbers w:val="0"/>
              <w:jc w:val="center"/>
              <w:textAlignment w:val="center"/>
              <w:rPr>
                <w:rFonts w:hint="eastAsia" w:ascii="仿宋_GB2312" w:hAnsi="仿宋_GB2312" w:eastAsia="仿宋_GB2312" w:cs="仿宋_GB2312"/>
                <w:color w:val="000000"/>
                <w:kern w:val="0"/>
                <w:szCs w:val="21"/>
                <w:u w:val="none"/>
                <w:lang w:bidi="ar"/>
              </w:rPr>
            </w:pPr>
            <w:r>
              <w:drawing>
                <wp:inline distT="0" distB="0" distL="114300" distR="114300">
                  <wp:extent cx="1439545" cy="1080770"/>
                  <wp:effectExtent l="0" t="0" r="8255" b="5080"/>
                  <wp:docPr id="15" name="ID_F95C25D360F04CDE8A5ECEDA94B6E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F95C25D360F04CDE8A5ECEDA94B6EDB0"/>
                          <pic:cNvPicPr>
                            <a:picLocks noChangeAspect="1"/>
                          </pic:cNvPicPr>
                        </pic:nvPicPr>
                        <pic:blipFill>
                          <a:blip r:embed="rId49"/>
                          <a:stretch>
                            <a:fillRect/>
                          </a:stretch>
                        </pic:blipFill>
                        <pic:spPr>
                          <a:xfrm>
                            <a:off x="0" y="0"/>
                            <a:ext cx="1439545" cy="1080770"/>
                          </a:xfrm>
                          <a:prstGeom prst="rect">
                            <a:avLst/>
                          </a:prstGeom>
                          <a:noFill/>
                          <a:ln w="9525">
                            <a:noFill/>
                          </a:ln>
                        </pic:spPr>
                      </pic:pic>
                    </a:graphicData>
                  </a:graphic>
                </wp:inline>
              </w:drawing>
            </w:r>
            <w:r>
              <w:rPr>
                <w:rFonts w:hint="eastAsia"/>
                <w:b/>
                <w:bCs/>
                <w:lang w:val="en-US" w:eastAsia="zh-CN"/>
              </w:rPr>
              <w:t>详见“技术要求-定制产品”内容</w:t>
            </w:r>
          </w:p>
        </w:tc>
      </w:tr>
      <w:tr w14:paraId="43A34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12921">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24</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6E10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焊接管件</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497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φ38 × 1.5 mm，需加工至要尺寸，包含开孔、焊接等服务</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342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定制</w:t>
            </w:r>
          </w:p>
          <w:p w14:paraId="48BF6F0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产品</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1AF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宗</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614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23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EA1C">
            <w:pPr>
              <w:keepNext w:val="0"/>
              <w:keepLines w:val="0"/>
              <w:widowControl/>
              <w:suppressLineNumbers w:val="0"/>
              <w:jc w:val="center"/>
              <w:textAlignment w:val="center"/>
              <w:rPr>
                <w:rFonts w:hint="default" w:eastAsia="宋体"/>
                <w:lang w:val="en-US" w:eastAsia="zh-CN"/>
              </w:rPr>
            </w:pPr>
            <w:r>
              <w:rPr>
                <w:rFonts w:hint="eastAsia"/>
                <w:b/>
                <w:bCs/>
                <w:lang w:val="en-US" w:eastAsia="zh-CN"/>
              </w:rPr>
              <w:t>详见“技术要求-定制产品”内容</w:t>
            </w:r>
          </w:p>
        </w:tc>
      </w:tr>
    </w:tbl>
    <w:p w14:paraId="14B1718A">
      <w:pPr>
        <w:pStyle w:val="85"/>
        <w:rPr>
          <w:rFonts w:hint="eastAsia" w:ascii="宋体" w:hAnsi="宋体" w:eastAsia="宋体" w:cs="宋体"/>
          <w:b/>
          <w:bCs w:val="0"/>
        </w:rPr>
      </w:pPr>
      <w:bookmarkStart w:id="23" w:name="_Toc142724999"/>
      <w:r>
        <w:rPr>
          <w:rFonts w:hint="eastAsia" w:ascii="宋体" w:hAnsi="宋体" w:eastAsia="宋体" w:cs="宋体"/>
          <w:b/>
          <w:bCs w:val="0"/>
        </w:rPr>
        <w:t>二、服务要求</w:t>
      </w:r>
    </w:p>
    <w:p w14:paraId="385655EE">
      <w:pPr>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sz w:val="24"/>
          <w:szCs w:val="24"/>
        </w:rPr>
        <w:t>本</w:t>
      </w:r>
      <w:r>
        <w:rPr>
          <w:rFonts w:hint="eastAsia" w:ascii="宋体" w:hAnsi="宋体" w:cs="宋体"/>
          <w:sz w:val="24"/>
          <w:szCs w:val="24"/>
          <w:lang w:val="en-US" w:eastAsia="zh-CN"/>
        </w:rPr>
        <w:t>项目计划签订开口协议，根据招标方需求进行采购设备配件，由投标方提供技术支持</w:t>
      </w:r>
      <w:bookmarkStart w:id="24" w:name="_Toc385411768"/>
      <w:bookmarkStart w:id="25" w:name="_Toc26699"/>
      <w:bookmarkStart w:id="26" w:name="_Toc490750820"/>
      <w:bookmarkStart w:id="27" w:name="_Toc31558"/>
      <w:bookmarkStart w:id="28" w:name="_Toc10152"/>
      <w:bookmarkStart w:id="29" w:name="_Toc24049"/>
      <w:r>
        <w:rPr>
          <w:rFonts w:hint="eastAsia" w:ascii="宋体" w:hAnsi="宋体" w:cs="宋体"/>
          <w:sz w:val="24"/>
          <w:szCs w:val="24"/>
          <w:lang w:val="en-US" w:eastAsia="zh-CN"/>
        </w:rPr>
        <w:t>，负责定制产品的图纸深化和加工，若存在安装和装配问题，配合招标方免费整改。</w:t>
      </w:r>
      <w:r>
        <w:rPr>
          <w:rFonts w:hint="eastAsia" w:ascii="宋体" w:hAnsi="宋体" w:eastAsia="宋体" w:cs="宋体"/>
          <w:color w:val="000000"/>
          <w:sz w:val="24"/>
          <w:szCs w:val="24"/>
        </w:rPr>
        <w:t>自合同签订生效之日后，合同期内</w:t>
      </w:r>
      <w:r>
        <w:rPr>
          <w:rFonts w:hint="eastAsia" w:ascii="宋体" w:hAnsi="宋体" w:cs="宋体"/>
          <w:color w:val="000000"/>
          <w:sz w:val="24"/>
          <w:szCs w:val="24"/>
          <w:lang w:val="en-US" w:eastAsia="zh-CN"/>
        </w:rPr>
        <w:t>接招标</w:t>
      </w:r>
      <w:r>
        <w:rPr>
          <w:rFonts w:hint="eastAsia" w:ascii="宋体" w:hAnsi="宋体" w:eastAsia="宋体" w:cs="宋体"/>
          <w:color w:val="000000"/>
          <w:sz w:val="24"/>
          <w:szCs w:val="24"/>
        </w:rPr>
        <w:t>方通知</w:t>
      </w:r>
      <w:r>
        <w:rPr>
          <w:rFonts w:hint="eastAsia" w:ascii="宋体" w:hAnsi="宋体" w:cs="宋体"/>
          <w:color w:val="000000"/>
          <w:sz w:val="24"/>
          <w:szCs w:val="24"/>
          <w:lang w:val="en-US" w:eastAsia="zh-CN"/>
        </w:rPr>
        <w:t>后30</w:t>
      </w:r>
      <w:r>
        <w:rPr>
          <w:rFonts w:hint="eastAsia" w:ascii="宋体" w:hAnsi="宋体" w:eastAsia="宋体" w:cs="宋体"/>
          <w:color w:val="000000"/>
          <w:sz w:val="24"/>
          <w:szCs w:val="24"/>
        </w:rPr>
        <w:t>个日历日内供货到指定地点</w:t>
      </w:r>
      <w:r>
        <w:rPr>
          <w:rFonts w:hint="eastAsia" w:ascii="宋体" w:hAnsi="宋体" w:cs="宋体"/>
          <w:color w:val="000000"/>
          <w:sz w:val="24"/>
          <w:szCs w:val="24"/>
          <w:lang w:eastAsia="zh-CN"/>
        </w:rPr>
        <w:t>，</w:t>
      </w:r>
      <w:r>
        <w:rPr>
          <w:rFonts w:hint="eastAsia" w:ascii="宋体" w:hAnsi="宋体" w:cs="宋体"/>
          <w:sz w:val="24"/>
          <w:szCs w:val="24"/>
          <w:lang w:val="en-US" w:eastAsia="zh-CN" w:bidi="ar"/>
        </w:rPr>
        <w:t>定制产品可延长至45个日历日</w:t>
      </w:r>
      <w:r>
        <w:rPr>
          <w:rFonts w:hint="eastAsia" w:ascii="宋体" w:hAnsi="宋体" w:eastAsia="宋体" w:cs="宋体"/>
          <w:color w:val="000000"/>
          <w:sz w:val="24"/>
          <w:szCs w:val="24"/>
        </w:rPr>
        <w:t>。</w:t>
      </w:r>
    </w:p>
    <w:p w14:paraId="11B52276">
      <w:pPr>
        <w:spacing w:line="360" w:lineRule="auto"/>
        <w:jc w:val="left"/>
        <w:rPr>
          <w:rFonts w:hint="eastAsia" w:ascii="宋体" w:hAnsi="宋体" w:eastAsia="宋体" w:cs="宋体"/>
          <w:b/>
          <w:bCs w:val="0"/>
          <w:kern w:val="2"/>
          <w:sz w:val="28"/>
          <w:szCs w:val="30"/>
          <w:lang w:val="en-US" w:eastAsia="zh-CN" w:bidi="ar-SA"/>
        </w:rPr>
      </w:pPr>
      <w:r>
        <w:rPr>
          <w:rFonts w:hint="eastAsia" w:ascii="宋体" w:hAnsi="宋体" w:eastAsia="宋体" w:cs="宋体"/>
          <w:b/>
          <w:bCs w:val="0"/>
          <w:kern w:val="2"/>
          <w:sz w:val="28"/>
          <w:szCs w:val="30"/>
          <w:lang w:val="en-US" w:eastAsia="zh-CN" w:bidi="ar-SA"/>
        </w:rPr>
        <w:t>三、技术要求</w:t>
      </w:r>
      <w:bookmarkEnd w:id="24"/>
      <w:bookmarkEnd w:id="25"/>
      <w:bookmarkEnd w:id="26"/>
      <w:bookmarkEnd w:id="27"/>
      <w:bookmarkEnd w:id="28"/>
      <w:bookmarkEnd w:id="29"/>
    </w:p>
    <w:p w14:paraId="345417BF">
      <w:pPr>
        <w:spacing w:line="360" w:lineRule="auto"/>
        <w:ind w:firstLine="480" w:firstLineChars="200"/>
        <w:rPr>
          <w:rFonts w:hint="default"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3.</w:t>
      </w:r>
      <w:r>
        <w:rPr>
          <w:rFonts w:hint="eastAsia" w:ascii="宋体" w:hAnsi="宋体" w:eastAsia="宋体" w:cs="宋体"/>
          <w:b w:val="0"/>
          <w:bCs/>
          <w:sz w:val="24"/>
          <w:szCs w:val="24"/>
          <w:lang w:bidi="ar"/>
        </w:rPr>
        <w:t>1</w:t>
      </w:r>
      <w:r>
        <w:rPr>
          <w:rFonts w:hint="eastAsia" w:ascii="宋体" w:hAnsi="宋体" w:eastAsia="宋体" w:cs="宋体"/>
          <w:b w:val="0"/>
          <w:bCs/>
          <w:sz w:val="24"/>
          <w:szCs w:val="24"/>
          <w:lang w:val="en-US" w:eastAsia="zh-CN" w:bidi="ar"/>
        </w:rPr>
        <w:t>标准件</w:t>
      </w:r>
    </w:p>
    <w:p w14:paraId="1E5D4937">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采购标准件23种，</w:t>
      </w:r>
      <w:r>
        <w:rPr>
          <w:rFonts w:hint="eastAsia" w:ascii="宋体" w:hAnsi="宋体" w:eastAsia="宋体" w:cs="宋体"/>
          <w:sz w:val="24"/>
          <w:szCs w:val="24"/>
          <w:lang w:bidi="ar"/>
        </w:rPr>
        <w:t>中标方</w:t>
      </w:r>
      <w:r>
        <w:rPr>
          <w:rFonts w:hint="eastAsia" w:ascii="宋体" w:hAnsi="宋体" w:cs="宋体"/>
          <w:sz w:val="24"/>
          <w:szCs w:val="24"/>
          <w:lang w:val="en-US" w:eastAsia="zh-CN"/>
        </w:rPr>
        <w:t>需提供正品、全新配件，备件质保6个月，在质保期内出现质量问题，由</w:t>
      </w:r>
      <w:r>
        <w:rPr>
          <w:rFonts w:hint="eastAsia" w:ascii="宋体" w:hAnsi="宋体" w:eastAsia="宋体" w:cs="宋体"/>
          <w:sz w:val="24"/>
          <w:szCs w:val="24"/>
          <w:lang w:bidi="ar"/>
        </w:rPr>
        <w:t>中标方</w:t>
      </w:r>
      <w:r>
        <w:rPr>
          <w:rFonts w:hint="eastAsia" w:ascii="宋体" w:hAnsi="宋体" w:cs="宋体"/>
          <w:sz w:val="24"/>
          <w:szCs w:val="24"/>
          <w:lang w:val="en-US" w:eastAsia="zh-CN"/>
        </w:rPr>
        <w:t>免费负责更换。已明确品牌的配件，严格按照品牌型号采购。品牌为国产优质的标准件，投标时应确定1-3个投标品牌，以便调配货源。</w:t>
      </w:r>
    </w:p>
    <w:p w14:paraId="46FCE908">
      <w:pPr>
        <w:spacing w:line="360" w:lineRule="auto"/>
        <w:ind w:firstLine="480" w:firstLineChars="200"/>
        <w:rPr>
          <w:rFonts w:hint="default" w:ascii="宋体" w:hAnsi="宋体" w:eastAsia="宋体" w:cs="宋体"/>
          <w:b w:val="0"/>
          <w:bCs/>
          <w:sz w:val="24"/>
          <w:szCs w:val="24"/>
          <w:lang w:val="en-US" w:bidi="ar"/>
        </w:rPr>
      </w:pPr>
      <w:r>
        <w:rPr>
          <w:rFonts w:hint="eastAsia" w:ascii="宋体" w:hAnsi="宋体" w:cs="宋体"/>
          <w:b w:val="0"/>
          <w:bCs/>
          <w:sz w:val="24"/>
          <w:szCs w:val="24"/>
          <w:lang w:val="en-US" w:eastAsia="zh-CN" w:bidi="ar"/>
        </w:rPr>
        <w:t>3.</w:t>
      </w:r>
      <w:r>
        <w:rPr>
          <w:rFonts w:hint="eastAsia" w:ascii="宋体" w:hAnsi="宋体" w:eastAsia="宋体" w:cs="宋体"/>
          <w:b w:val="0"/>
          <w:bCs/>
          <w:sz w:val="24"/>
          <w:szCs w:val="24"/>
          <w:lang w:bidi="ar"/>
        </w:rPr>
        <w:t>2</w:t>
      </w:r>
      <w:r>
        <w:rPr>
          <w:rFonts w:hint="eastAsia" w:ascii="宋体" w:hAnsi="宋体" w:cs="宋体"/>
          <w:b w:val="0"/>
          <w:bCs/>
          <w:sz w:val="24"/>
          <w:szCs w:val="24"/>
          <w:lang w:val="en-US" w:eastAsia="zh-CN" w:bidi="ar"/>
        </w:rPr>
        <w:t>定制产品</w:t>
      </w:r>
    </w:p>
    <w:p w14:paraId="4934291C">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bidi="ar"/>
        </w:rPr>
        <w:tab/>
      </w:r>
      <w:r>
        <w:rPr>
          <w:rFonts w:hint="eastAsia" w:ascii="宋体" w:hAnsi="宋体" w:eastAsia="宋体" w:cs="宋体"/>
          <w:sz w:val="24"/>
          <w:szCs w:val="24"/>
          <w:lang w:val="en-US" w:eastAsia="zh-CN" w:bidi="ar"/>
        </w:rPr>
        <w:t>定制产品共3类，分别为储液罐、加液罐和焊接管件</w:t>
      </w:r>
      <w:r>
        <w:rPr>
          <w:rFonts w:hint="eastAsia" w:ascii="宋体" w:hAnsi="宋体" w:eastAsia="宋体" w:cs="宋体"/>
          <w:sz w:val="24"/>
          <w:szCs w:val="24"/>
          <w:lang w:bidi="ar"/>
        </w:rPr>
        <w:t>。</w:t>
      </w:r>
      <w:r>
        <w:rPr>
          <w:rFonts w:hint="eastAsia" w:ascii="宋体" w:hAnsi="宋体" w:eastAsia="宋体" w:cs="宋体"/>
          <w:sz w:val="24"/>
          <w:szCs w:val="24"/>
          <w:lang w:val="en-US" w:eastAsia="zh-CN" w:bidi="ar"/>
        </w:rPr>
        <w:t>储液罐材质为不锈钢材质，要求耐压，壁厚4.5mm，桶高300mm，带底座，桶盖安装示意图开孔，桶身安装示意图焊接管道；</w:t>
      </w:r>
      <w:r>
        <w:rPr>
          <w:rFonts w:hint="eastAsia" w:ascii="宋体" w:hAnsi="宋体" w:eastAsia="宋体" w:cs="宋体"/>
          <w:sz w:val="24"/>
          <w:szCs w:val="24"/>
          <w:highlight w:val="none"/>
          <w:lang w:val="en-US" w:eastAsia="zh-CN" w:bidi="ar"/>
        </w:rPr>
        <w:t>加液罐材质要求不锈钢，壁厚2mm；焊</w:t>
      </w:r>
      <w:r>
        <w:rPr>
          <w:rFonts w:hint="eastAsia" w:ascii="宋体" w:hAnsi="宋体" w:eastAsia="宋体" w:cs="宋体"/>
          <w:sz w:val="24"/>
          <w:szCs w:val="24"/>
          <w:lang w:val="en-US" w:eastAsia="zh-CN" w:bidi="ar"/>
        </w:rPr>
        <w:t>接管件要求使用不锈钢材质钢管加工，直径为38mm，厚为1.5mm，使用法兰和快接头连接，法兰和快接头尺寸详见标准件并与钢管进行焊接连接，弯头采用不锈钢材质，与直管焊接连接。具体加工图纸如下，加工前与招标方确认尺寸，图纸尺寸仅供报价参考，中标后根据深化图纸加工：</w:t>
      </w:r>
    </w:p>
    <w:p w14:paraId="1DA2AB5C">
      <w:pPr>
        <w:pStyle w:val="2"/>
        <w:numPr>
          <w:ilvl w:val="0"/>
          <w:numId w:val="8"/>
        </w:numPr>
        <w:spacing w:line="360" w:lineRule="auto"/>
        <w:ind w:firstLine="480" w:firstLineChars="200"/>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储液罐</w:t>
      </w:r>
    </w:p>
    <w:p w14:paraId="71F878A0">
      <w:pPr>
        <w:pStyle w:val="3"/>
        <w:numPr>
          <w:ilvl w:val="-1"/>
          <w:numId w:val="0"/>
        </w:numPr>
        <w:ind w:left="0" w:leftChars="0"/>
        <w:jc w:val="center"/>
      </w:pPr>
      <w:r>
        <w:drawing>
          <wp:inline distT="0" distB="0" distL="114300" distR="114300">
            <wp:extent cx="4794885" cy="2929890"/>
            <wp:effectExtent l="0" t="0" r="5715" b="381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pic:cNvPicPr>
                      <a:picLocks noChangeAspect="1"/>
                    </pic:cNvPicPr>
                  </pic:nvPicPr>
                  <pic:blipFill>
                    <a:blip r:embed="rId50"/>
                    <a:stretch>
                      <a:fillRect/>
                    </a:stretch>
                  </pic:blipFill>
                  <pic:spPr>
                    <a:xfrm>
                      <a:off x="0" y="0"/>
                      <a:ext cx="4794885" cy="2929890"/>
                    </a:xfrm>
                    <a:prstGeom prst="rect">
                      <a:avLst/>
                    </a:prstGeom>
                    <a:noFill/>
                    <a:ln>
                      <a:noFill/>
                    </a:ln>
                  </pic:spPr>
                </pic:pic>
              </a:graphicData>
            </a:graphic>
          </wp:inline>
        </w:drawing>
      </w:r>
    </w:p>
    <w:p w14:paraId="25C3B7B7">
      <w:pPr>
        <w:pStyle w:val="2"/>
        <w:numPr>
          <w:ilvl w:val="0"/>
          <w:numId w:val="8"/>
        </w:numPr>
        <w:adjustRightInd w:val="0"/>
        <w:snapToGrid w:val="0"/>
        <w:spacing w:line="360" w:lineRule="auto"/>
        <w:ind w:firstLine="480" w:firstLineChars="200"/>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加液罐</w:t>
      </w:r>
    </w:p>
    <w:p w14:paraId="5E20BAF6">
      <w:pPr>
        <w:pStyle w:val="3"/>
        <w:ind w:left="0" w:leftChars="0"/>
        <w:jc w:val="center"/>
        <w:rPr>
          <w:rFonts w:hint="default"/>
          <w:lang w:val="en-US" w:eastAsia="zh-CN" w:bidi="ar"/>
        </w:rPr>
      </w:pPr>
      <w:r>
        <w:drawing>
          <wp:inline distT="0" distB="0" distL="114300" distR="114300">
            <wp:extent cx="4820920" cy="3865245"/>
            <wp:effectExtent l="0" t="0" r="8255" b="1905"/>
            <wp:docPr id="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pic:cNvPicPr>
                      <a:picLocks noChangeAspect="1"/>
                    </pic:cNvPicPr>
                  </pic:nvPicPr>
                  <pic:blipFill>
                    <a:blip r:embed="rId51"/>
                    <a:stretch>
                      <a:fillRect/>
                    </a:stretch>
                  </pic:blipFill>
                  <pic:spPr>
                    <a:xfrm>
                      <a:off x="0" y="0"/>
                      <a:ext cx="4820920" cy="3865245"/>
                    </a:xfrm>
                    <a:prstGeom prst="rect">
                      <a:avLst/>
                    </a:prstGeom>
                    <a:noFill/>
                    <a:ln>
                      <a:noFill/>
                    </a:ln>
                  </pic:spPr>
                </pic:pic>
              </a:graphicData>
            </a:graphic>
          </wp:inline>
        </w:drawing>
      </w:r>
    </w:p>
    <w:p w14:paraId="3B5E0C4D">
      <w:pPr>
        <w:pStyle w:val="2"/>
        <w:numPr>
          <w:ilvl w:val="0"/>
          <w:numId w:val="8"/>
        </w:numPr>
        <w:adjustRightInd w:val="0"/>
        <w:snapToGrid w:val="0"/>
        <w:spacing w:line="360" w:lineRule="auto"/>
        <w:ind w:firstLine="480" w:firstLineChars="200"/>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焊接管件</w:t>
      </w:r>
    </w:p>
    <w:p w14:paraId="31BFA595">
      <w:pPr>
        <w:pStyle w:val="3"/>
        <w:adjustRightInd w:val="0"/>
        <w:snapToGrid w:val="0"/>
        <w:ind w:left="0" w:leftChars="0"/>
        <w:jc w:val="both"/>
      </w:pPr>
      <w:r>
        <w:drawing>
          <wp:inline distT="0" distB="0" distL="114300" distR="114300">
            <wp:extent cx="5755640" cy="3848100"/>
            <wp:effectExtent l="0" t="0" r="6985" b="0"/>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pic:cNvPicPr>
                      <a:picLocks noChangeAspect="1"/>
                    </pic:cNvPicPr>
                  </pic:nvPicPr>
                  <pic:blipFill>
                    <a:blip r:embed="rId52"/>
                    <a:stretch>
                      <a:fillRect/>
                    </a:stretch>
                  </pic:blipFill>
                  <pic:spPr>
                    <a:xfrm>
                      <a:off x="0" y="0"/>
                      <a:ext cx="5755640" cy="3848100"/>
                    </a:xfrm>
                    <a:prstGeom prst="rect">
                      <a:avLst/>
                    </a:prstGeom>
                    <a:noFill/>
                    <a:ln>
                      <a:noFill/>
                    </a:ln>
                  </pic:spPr>
                </pic:pic>
              </a:graphicData>
            </a:graphic>
          </wp:inline>
        </w:drawing>
      </w:r>
    </w:p>
    <w:p w14:paraId="1E8409A6">
      <w:pPr>
        <w:jc w:val="center"/>
        <w:rPr>
          <w:rFonts w:hint="default" w:eastAsia="宋体"/>
          <w:lang w:val="en-US" w:eastAsia="zh-CN"/>
        </w:rPr>
      </w:pPr>
      <w:r>
        <w:rPr>
          <w:rFonts w:hint="eastAsia"/>
          <w:lang w:val="en-US" w:eastAsia="zh-CN"/>
        </w:rPr>
        <w:t>图1整体装配示意图</w:t>
      </w:r>
    </w:p>
    <w:p w14:paraId="5E3CAC39">
      <w:pPr>
        <w:pStyle w:val="3"/>
        <w:adjustRightInd w:val="0"/>
        <w:snapToGrid w:val="0"/>
        <w:ind w:left="0" w:leftChars="0"/>
        <w:jc w:val="both"/>
      </w:pPr>
      <w:r>
        <w:drawing>
          <wp:inline distT="0" distB="0" distL="114300" distR="114300">
            <wp:extent cx="5743575" cy="2674620"/>
            <wp:effectExtent l="0" t="0" r="0" b="190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53"/>
                    <a:stretch>
                      <a:fillRect/>
                    </a:stretch>
                  </pic:blipFill>
                  <pic:spPr>
                    <a:xfrm>
                      <a:off x="0" y="0"/>
                      <a:ext cx="5743575" cy="2674620"/>
                    </a:xfrm>
                    <a:prstGeom prst="rect">
                      <a:avLst/>
                    </a:prstGeom>
                    <a:noFill/>
                    <a:ln>
                      <a:noFill/>
                    </a:ln>
                  </pic:spPr>
                </pic:pic>
              </a:graphicData>
            </a:graphic>
          </wp:inline>
        </w:drawing>
      </w:r>
    </w:p>
    <w:p w14:paraId="1B002A6C">
      <w:pPr>
        <w:jc w:val="center"/>
        <w:rPr>
          <w:rFonts w:hint="eastAsia" w:eastAsia="宋体"/>
          <w:lang w:val="en-US" w:eastAsia="zh-CN"/>
        </w:rPr>
      </w:pPr>
      <w:r>
        <w:rPr>
          <w:rFonts w:hint="eastAsia" w:eastAsia="宋体"/>
          <w:lang w:val="en-US" w:eastAsia="zh-CN"/>
        </w:rPr>
        <w:t>图2管件1加工尺寸示意图</w:t>
      </w:r>
    </w:p>
    <w:p w14:paraId="04FF3B40">
      <w:pPr>
        <w:pStyle w:val="2"/>
      </w:pPr>
      <w:r>
        <w:drawing>
          <wp:inline distT="0" distB="0" distL="114300" distR="114300">
            <wp:extent cx="5749925" cy="2973705"/>
            <wp:effectExtent l="0" t="0" r="3175" b="7620"/>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54"/>
                    <a:stretch>
                      <a:fillRect/>
                    </a:stretch>
                  </pic:blipFill>
                  <pic:spPr>
                    <a:xfrm>
                      <a:off x="0" y="0"/>
                      <a:ext cx="5749925" cy="2973705"/>
                    </a:xfrm>
                    <a:prstGeom prst="rect">
                      <a:avLst/>
                    </a:prstGeom>
                    <a:noFill/>
                    <a:ln>
                      <a:noFill/>
                    </a:ln>
                  </pic:spPr>
                </pic:pic>
              </a:graphicData>
            </a:graphic>
          </wp:inline>
        </w:drawing>
      </w:r>
    </w:p>
    <w:p w14:paraId="7EDD0B96">
      <w:pPr>
        <w:jc w:val="center"/>
      </w:pPr>
      <w:r>
        <w:rPr>
          <w:rFonts w:hint="eastAsia" w:eastAsia="宋体"/>
          <w:lang w:val="en-US" w:eastAsia="zh-CN"/>
        </w:rPr>
        <w:t>图3 管件2加工尺寸示意图</w:t>
      </w:r>
    </w:p>
    <w:p w14:paraId="41729A20">
      <w:pPr>
        <w:pStyle w:val="3"/>
        <w:ind w:left="0" w:leftChars="0"/>
      </w:pPr>
      <w:r>
        <w:drawing>
          <wp:inline distT="0" distB="0" distL="114300" distR="114300">
            <wp:extent cx="5736590" cy="1772920"/>
            <wp:effectExtent l="0" t="0" r="6985" b="8255"/>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55"/>
                    <a:stretch>
                      <a:fillRect/>
                    </a:stretch>
                  </pic:blipFill>
                  <pic:spPr>
                    <a:xfrm>
                      <a:off x="0" y="0"/>
                      <a:ext cx="5736590" cy="1772920"/>
                    </a:xfrm>
                    <a:prstGeom prst="rect">
                      <a:avLst/>
                    </a:prstGeom>
                    <a:noFill/>
                    <a:ln>
                      <a:noFill/>
                    </a:ln>
                  </pic:spPr>
                </pic:pic>
              </a:graphicData>
            </a:graphic>
          </wp:inline>
        </w:drawing>
      </w:r>
    </w:p>
    <w:p w14:paraId="3B3CDE02">
      <w:pPr>
        <w:jc w:val="center"/>
        <w:rPr>
          <w:rFonts w:hint="eastAsia"/>
          <w:lang w:val="en-US" w:eastAsia="zh-CN" w:bidi="ar"/>
        </w:rPr>
      </w:pPr>
      <w:r>
        <w:rPr>
          <w:rFonts w:hint="eastAsia" w:eastAsia="宋体"/>
          <w:lang w:val="en-US" w:eastAsia="zh-CN"/>
        </w:rPr>
        <w:t>图4 管件3加工尺寸示意图</w:t>
      </w:r>
    </w:p>
    <w:p w14:paraId="3234B9E8">
      <w:pPr>
        <w:adjustRightInd w:val="0"/>
        <w:snapToGrid w:val="0"/>
        <w:spacing w:line="460" w:lineRule="exact"/>
        <w:rPr>
          <w:rFonts w:hint="eastAsia" w:ascii="宋体" w:hAnsi="宋体" w:eastAsia="宋体" w:cs="宋体"/>
          <w:bCs/>
          <w:sz w:val="28"/>
          <w:szCs w:val="28"/>
        </w:rPr>
      </w:pPr>
      <w:r>
        <w:rPr>
          <w:rFonts w:hint="eastAsia" w:ascii="宋体" w:hAnsi="宋体" w:cs="宋体"/>
          <w:b/>
          <w:bCs/>
          <w:sz w:val="28"/>
          <w:szCs w:val="28"/>
          <w:lang w:val="en-US" w:eastAsia="zh-CN"/>
        </w:rPr>
        <w:t>四</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售后服务</w:t>
      </w:r>
    </w:p>
    <w:p w14:paraId="66B2AF4C">
      <w:pPr>
        <w:adjustRightInd w:val="0"/>
        <w:snapToGrid w:val="0"/>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bCs/>
          <w:sz w:val="24"/>
          <w:szCs w:val="24"/>
          <w:lang w:val="en-US" w:eastAsia="zh-CN"/>
        </w:rPr>
        <w:t xml:space="preserve">4.1 </w:t>
      </w:r>
      <w:r>
        <w:rPr>
          <w:rFonts w:hint="eastAsia" w:ascii="宋体" w:hAnsi="宋体" w:eastAsia="宋体" w:cs="宋体"/>
          <w:color w:val="000000"/>
          <w:sz w:val="24"/>
          <w:szCs w:val="24"/>
        </w:rPr>
        <w:t>质保期内免费提供零部件和及时有效的服务。质保期内因货物本身缺陷造成的各种故障，投标方应负责免费维修和服务。</w:t>
      </w:r>
    </w:p>
    <w:p w14:paraId="1DA6F280">
      <w:pPr>
        <w:adjustRightInd w:val="0"/>
        <w:snapToGrid w:val="0"/>
        <w:spacing w:line="360" w:lineRule="auto"/>
        <w:ind w:firstLine="480" w:firstLineChars="200"/>
        <w:jc w:val="left"/>
        <w:rPr>
          <w:rFonts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质保期终止之日起一年内重复出现的质保期之内出现的故障，仍属质保范围而且应当免费。</w:t>
      </w:r>
    </w:p>
    <w:p w14:paraId="2E49FDE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val="en-US" w:eastAsia="zh-CN"/>
        </w:rPr>
        <w:t>4.3</w:t>
      </w:r>
      <w:r>
        <w:rPr>
          <w:rFonts w:hint="eastAsia" w:ascii="宋体" w:hAnsi="宋体" w:eastAsia="宋体" w:cs="宋体"/>
          <w:color w:val="000000"/>
          <w:sz w:val="24"/>
          <w:szCs w:val="24"/>
        </w:rPr>
        <w:t>质量保证期满后，如出现质量问题，投标方也应及时修复和更换，且只收取成本费，费用由招标方承担。</w:t>
      </w:r>
    </w:p>
    <w:p w14:paraId="27C7443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lang w:val="en-US" w:eastAsia="zh-CN"/>
        </w:rPr>
        <w:t>4.4</w:t>
      </w:r>
      <w:r>
        <w:rPr>
          <w:rFonts w:hint="eastAsia" w:ascii="宋体" w:hAnsi="宋体" w:cs="宋体"/>
          <w:color w:val="000000"/>
          <w:sz w:val="24"/>
          <w:szCs w:val="24"/>
        </w:rPr>
        <w:t>如发现所提供的</w:t>
      </w:r>
      <w:r>
        <w:rPr>
          <w:rFonts w:hint="eastAsia" w:ascii="宋体" w:hAnsi="宋体" w:cs="宋体"/>
          <w:color w:val="000000"/>
          <w:sz w:val="24"/>
          <w:szCs w:val="24"/>
          <w:lang w:val="en-US" w:eastAsia="zh-CN"/>
        </w:rPr>
        <w:t>货物</w:t>
      </w:r>
      <w:r>
        <w:rPr>
          <w:rFonts w:hint="eastAsia" w:ascii="宋体" w:hAnsi="宋体" w:cs="宋体"/>
          <w:color w:val="000000"/>
          <w:sz w:val="24"/>
          <w:szCs w:val="24"/>
        </w:rPr>
        <w:t>存在问题，需要投标方解决或配合解决时：在质保期之内，应在接到通知后24小时内上门提供免费技术支持</w:t>
      </w:r>
      <w:r>
        <w:rPr>
          <w:rFonts w:hint="eastAsia" w:ascii="宋体" w:hAnsi="宋体" w:cs="宋体"/>
          <w:color w:val="000000"/>
          <w:sz w:val="24"/>
          <w:szCs w:val="24"/>
          <w:lang w:eastAsia="zh-CN"/>
        </w:rPr>
        <w:t>；</w:t>
      </w:r>
      <w:r>
        <w:rPr>
          <w:rFonts w:hint="eastAsia" w:ascii="宋体" w:hAnsi="宋体" w:cs="宋体"/>
          <w:color w:val="000000"/>
          <w:sz w:val="24"/>
          <w:szCs w:val="24"/>
        </w:rPr>
        <w:t>在质保期之外，应在接到通知后48小时内上门提供免费技术支持。</w:t>
      </w:r>
    </w:p>
    <w:p w14:paraId="4CF451D3">
      <w:pPr>
        <w:pStyle w:val="2"/>
        <w:keepNext w:val="0"/>
        <w:keepLines w:val="0"/>
        <w:pageBreakBefore w:val="0"/>
        <w:widowControl w:val="0"/>
        <w:kinsoku/>
        <w:wordWrap/>
        <w:overflowPunct/>
        <w:topLinePunct w:val="0"/>
        <w:autoSpaceDE/>
        <w:autoSpaceDN/>
        <w:bidi w:val="0"/>
        <w:ind w:firstLine="480" w:firstLineChars="200"/>
        <w:textAlignment w:val="auto"/>
        <w:rPr>
          <w:rFonts w:hint="eastAsia" w:eastAsia="宋体"/>
          <w:sz w:val="24"/>
          <w:szCs w:val="24"/>
          <w:lang w:val="en-US" w:eastAsia="zh-CN"/>
        </w:rPr>
      </w:pPr>
    </w:p>
    <w:bookmarkEnd w:id="23"/>
    <w:p w14:paraId="7F604A7F">
      <w:pPr>
        <w:pStyle w:val="17"/>
        <w:rPr>
          <w:rFonts w:hint="eastAsia"/>
          <w:lang w:val="en-US" w:eastAsia="zh-CN"/>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70695">
    <w:pPr>
      <w:pStyle w:val="22"/>
      <w:jc w:val="center"/>
    </w:pPr>
    <w:r>
      <w:fldChar w:fldCharType="begin"/>
    </w:r>
    <w:r>
      <w:instrText xml:space="preserve">PAGE   \* MERGEFORMAT</w:instrText>
    </w:r>
    <w:r>
      <w:fldChar w:fldCharType="separate"/>
    </w:r>
    <w:r>
      <w:rPr>
        <w:lang w:val="zh-CN"/>
      </w:rPr>
      <w:t>-</w:t>
    </w:r>
    <w:r>
      <w:t xml:space="preserve"> 2 -</w:t>
    </w:r>
    <w:r>
      <w:fldChar w:fldCharType="end"/>
    </w:r>
  </w:p>
  <w:p w14:paraId="72B88321">
    <w:pPr>
      <w:pStyle w:val="22"/>
    </w:pPr>
  </w:p>
  <w:p w14:paraId="555578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9DBA5">
    <w:pPr>
      <w:pStyle w:val="22"/>
      <w:jc w:val="center"/>
    </w:pPr>
    <w:r>
      <w:fldChar w:fldCharType="begin"/>
    </w:r>
    <w:r>
      <w:instrText xml:space="preserve">PAGE   \* MERGEFORMAT</w:instrText>
    </w:r>
    <w:r>
      <w:fldChar w:fldCharType="separate"/>
    </w:r>
    <w:r>
      <w:rPr>
        <w:lang w:val="zh-CN"/>
      </w:rPr>
      <w:t>-</w:t>
    </w:r>
    <w:r>
      <w:t xml:space="preserve"> 1 -</w:t>
    </w:r>
    <w:r>
      <w:fldChar w:fldCharType="end"/>
    </w:r>
  </w:p>
  <w:p w14:paraId="079AF7D5">
    <w:pPr>
      <w:pStyle w:val="22"/>
      <w:jc w:val="center"/>
    </w:pPr>
  </w:p>
  <w:p w14:paraId="548BC90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483A2">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F0199">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3AAF0199">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80160">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480CE">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4B2480CE">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66B92">
    <w:pPr>
      <w:pStyle w:val="22"/>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F1F12">
    <w:pPr>
      <w:pStyle w:val="22"/>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9BC0D">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609B4">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C42C6">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5E131">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D1B268"/>
    <w:multiLevelType w:val="singleLevel"/>
    <w:tmpl w:val="BAD1B268"/>
    <w:lvl w:ilvl="0" w:tentative="0">
      <w:start w:val="2"/>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112F11F"/>
    <w:multiLevelType w:val="singleLevel"/>
    <w:tmpl w:val="1112F11F"/>
    <w:lvl w:ilvl="0" w:tentative="0">
      <w:start w:val="1"/>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0"/>
  </w:num>
  <w:num w:numId="3">
    <w:abstractNumId w:val="3"/>
  </w:num>
  <w:num w:numId="4">
    <w:abstractNumId w:val="2"/>
  </w:num>
  <w:num w:numId="5">
    <w:abstractNumId w:val="6"/>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FkZGFkZjlkOWFlOTlhNWExODU4ODk5OWNmZDEyYTQ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501EE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133C5"/>
    <w:rsid w:val="00F204CA"/>
    <w:rsid w:val="00F47F06"/>
    <w:rsid w:val="00F702D9"/>
    <w:rsid w:val="00F71910"/>
    <w:rsid w:val="00F94AA9"/>
    <w:rsid w:val="0122795F"/>
    <w:rsid w:val="01395070"/>
    <w:rsid w:val="013D4B60"/>
    <w:rsid w:val="01A77925"/>
    <w:rsid w:val="02390453"/>
    <w:rsid w:val="02F94168"/>
    <w:rsid w:val="033764C0"/>
    <w:rsid w:val="034D0622"/>
    <w:rsid w:val="036106CF"/>
    <w:rsid w:val="03C926DB"/>
    <w:rsid w:val="03FA6ED5"/>
    <w:rsid w:val="04536448"/>
    <w:rsid w:val="047E2524"/>
    <w:rsid w:val="04A83611"/>
    <w:rsid w:val="04E5637F"/>
    <w:rsid w:val="0648365F"/>
    <w:rsid w:val="066465EF"/>
    <w:rsid w:val="06874187"/>
    <w:rsid w:val="07366F70"/>
    <w:rsid w:val="083D5445"/>
    <w:rsid w:val="085D4452"/>
    <w:rsid w:val="08E41D65"/>
    <w:rsid w:val="09921B84"/>
    <w:rsid w:val="099512B1"/>
    <w:rsid w:val="09AD4237"/>
    <w:rsid w:val="09ED2E9B"/>
    <w:rsid w:val="09F63AFE"/>
    <w:rsid w:val="09FA7D2A"/>
    <w:rsid w:val="0A067077"/>
    <w:rsid w:val="0A481841"/>
    <w:rsid w:val="0B0C10FF"/>
    <w:rsid w:val="0B6E5904"/>
    <w:rsid w:val="0B77495B"/>
    <w:rsid w:val="0B895A85"/>
    <w:rsid w:val="0CB30B4F"/>
    <w:rsid w:val="0CB54C63"/>
    <w:rsid w:val="0CFD1647"/>
    <w:rsid w:val="0D200E92"/>
    <w:rsid w:val="0D350DE1"/>
    <w:rsid w:val="0D412A91"/>
    <w:rsid w:val="0D5D42FF"/>
    <w:rsid w:val="0DED346A"/>
    <w:rsid w:val="0E9E4764"/>
    <w:rsid w:val="0EBE6BB4"/>
    <w:rsid w:val="0ED31B8B"/>
    <w:rsid w:val="0EE41165"/>
    <w:rsid w:val="0F6E2388"/>
    <w:rsid w:val="10B14C22"/>
    <w:rsid w:val="10C77FA2"/>
    <w:rsid w:val="10D14AD3"/>
    <w:rsid w:val="11575DFA"/>
    <w:rsid w:val="118B17C0"/>
    <w:rsid w:val="11D64C17"/>
    <w:rsid w:val="11FA6155"/>
    <w:rsid w:val="12C248F7"/>
    <w:rsid w:val="13160D6D"/>
    <w:rsid w:val="13471DF0"/>
    <w:rsid w:val="140E4594"/>
    <w:rsid w:val="146124BC"/>
    <w:rsid w:val="14A15C19"/>
    <w:rsid w:val="1559452A"/>
    <w:rsid w:val="158833B9"/>
    <w:rsid w:val="159E63D7"/>
    <w:rsid w:val="15A80EAD"/>
    <w:rsid w:val="161F262E"/>
    <w:rsid w:val="16D301F3"/>
    <w:rsid w:val="17133A30"/>
    <w:rsid w:val="1719707D"/>
    <w:rsid w:val="17907396"/>
    <w:rsid w:val="17EC378B"/>
    <w:rsid w:val="17F51899"/>
    <w:rsid w:val="17FE3C37"/>
    <w:rsid w:val="1894085E"/>
    <w:rsid w:val="18EE2250"/>
    <w:rsid w:val="19102702"/>
    <w:rsid w:val="19D76D7C"/>
    <w:rsid w:val="1A6F12F2"/>
    <w:rsid w:val="1AE22093"/>
    <w:rsid w:val="1AF50D1F"/>
    <w:rsid w:val="1AFA4BF4"/>
    <w:rsid w:val="1B7927E1"/>
    <w:rsid w:val="1B7C5E2D"/>
    <w:rsid w:val="1BFC051D"/>
    <w:rsid w:val="1BFE5601"/>
    <w:rsid w:val="1C454A56"/>
    <w:rsid w:val="1C5823F6"/>
    <w:rsid w:val="1C6A3ED7"/>
    <w:rsid w:val="1D507571"/>
    <w:rsid w:val="1DC7031F"/>
    <w:rsid w:val="1E03430E"/>
    <w:rsid w:val="1E6E4153"/>
    <w:rsid w:val="1EA821B8"/>
    <w:rsid w:val="1EAD74D5"/>
    <w:rsid w:val="1EBE4455"/>
    <w:rsid w:val="1ECB3353"/>
    <w:rsid w:val="1EDA5344"/>
    <w:rsid w:val="1EFA59E6"/>
    <w:rsid w:val="1F3B6A3A"/>
    <w:rsid w:val="1F6A2B6C"/>
    <w:rsid w:val="1F742887"/>
    <w:rsid w:val="20482782"/>
    <w:rsid w:val="206D21E8"/>
    <w:rsid w:val="20B561E4"/>
    <w:rsid w:val="20DB1848"/>
    <w:rsid w:val="21085780"/>
    <w:rsid w:val="216B6728"/>
    <w:rsid w:val="21933ED0"/>
    <w:rsid w:val="21E374A2"/>
    <w:rsid w:val="22574EFE"/>
    <w:rsid w:val="22D24584"/>
    <w:rsid w:val="23496F3C"/>
    <w:rsid w:val="234E4979"/>
    <w:rsid w:val="235A7FBB"/>
    <w:rsid w:val="238732C6"/>
    <w:rsid w:val="246211B3"/>
    <w:rsid w:val="24990C1C"/>
    <w:rsid w:val="249B646D"/>
    <w:rsid w:val="24A7403F"/>
    <w:rsid w:val="24DB1379"/>
    <w:rsid w:val="24EC5DD1"/>
    <w:rsid w:val="25160213"/>
    <w:rsid w:val="253F4153"/>
    <w:rsid w:val="254A48EC"/>
    <w:rsid w:val="25E92311"/>
    <w:rsid w:val="26373975"/>
    <w:rsid w:val="263A30DF"/>
    <w:rsid w:val="264E7B1E"/>
    <w:rsid w:val="26710D70"/>
    <w:rsid w:val="268564DD"/>
    <w:rsid w:val="26AB1249"/>
    <w:rsid w:val="26DD00C8"/>
    <w:rsid w:val="26EA00EF"/>
    <w:rsid w:val="275611F6"/>
    <w:rsid w:val="27F05BD9"/>
    <w:rsid w:val="27F4159B"/>
    <w:rsid w:val="289742A6"/>
    <w:rsid w:val="28A32C4B"/>
    <w:rsid w:val="298447A5"/>
    <w:rsid w:val="2991078C"/>
    <w:rsid w:val="29B80978"/>
    <w:rsid w:val="29EC6874"/>
    <w:rsid w:val="2A5524E8"/>
    <w:rsid w:val="2A64640A"/>
    <w:rsid w:val="2A71043B"/>
    <w:rsid w:val="2A7D3AEC"/>
    <w:rsid w:val="2AAB5DE7"/>
    <w:rsid w:val="2AFF766B"/>
    <w:rsid w:val="2B2160A9"/>
    <w:rsid w:val="2BD80E5D"/>
    <w:rsid w:val="2BE31190"/>
    <w:rsid w:val="2C575628"/>
    <w:rsid w:val="2CBE6618"/>
    <w:rsid w:val="2CC15D95"/>
    <w:rsid w:val="2D9C2B7A"/>
    <w:rsid w:val="2DA4087E"/>
    <w:rsid w:val="2DAC4350"/>
    <w:rsid w:val="2DB96A6D"/>
    <w:rsid w:val="2E352597"/>
    <w:rsid w:val="2E47051C"/>
    <w:rsid w:val="2E642E7C"/>
    <w:rsid w:val="2E9C43C4"/>
    <w:rsid w:val="2EB771D0"/>
    <w:rsid w:val="2ECE479A"/>
    <w:rsid w:val="2F25260C"/>
    <w:rsid w:val="2F8F3D61"/>
    <w:rsid w:val="2FC2620D"/>
    <w:rsid w:val="3018383F"/>
    <w:rsid w:val="30354AD0"/>
    <w:rsid w:val="312D1C4B"/>
    <w:rsid w:val="32144BB9"/>
    <w:rsid w:val="32566F80"/>
    <w:rsid w:val="32C62839"/>
    <w:rsid w:val="32D57EA5"/>
    <w:rsid w:val="333E30DB"/>
    <w:rsid w:val="33574D5E"/>
    <w:rsid w:val="337413A2"/>
    <w:rsid w:val="33A53D1B"/>
    <w:rsid w:val="33AF6948"/>
    <w:rsid w:val="33B2468A"/>
    <w:rsid w:val="345D45F6"/>
    <w:rsid w:val="347E0C7B"/>
    <w:rsid w:val="348200E2"/>
    <w:rsid w:val="34F7633C"/>
    <w:rsid w:val="351476F8"/>
    <w:rsid w:val="351B34FD"/>
    <w:rsid w:val="35862DE3"/>
    <w:rsid w:val="3599165E"/>
    <w:rsid w:val="35BD1A47"/>
    <w:rsid w:val="363D5FAB"/>
    <w:rsid w:val="365E28A7"/>
    <w:rsid w:val="37040D59"/>
    <w:rsid w:val="373D070E"/>
    <w:rsid w:val="374D4675"/>
    <w:rsid w:val="378F520B"/>
    <w:rsid w:val="37DC1CD5"/>
    <w:rsid w:val="37F4701F"/>
    <w:rsid w:val="381B2C1B"/>
    <w:rsid w:val="38AA5930"/>
    <w:rsid w:val="38D86941"/>
    <w:rsid w:val="39AD29A9"/>
    <w:rsid w:val="3A84207C"/>
    <w:rsid w:val="3A9C3D5F"/>
    <w:rsid w:val="3A9C574C"/>
    <w:rsid w:val="3AAD7959"/>
    <w:rsid w:val="3B1F232A"/>
    <w:rsid w:val="3B573A98"/>
    <w:rsid w:val="3BA42B0A"/>
    <w:rsid w:val="3BEE61FC"/>
    <w:rsid w:val="3D526E32"/>
    <w:rsid w:val="3DB37034"/>
    <w:rsid w:val="3DEC6107"/>
    <w:rsid w:val="3E2B12C1"/>
    <w:rsid w:val="3E5201AC"/>
    <w:rsid w:val="3E6D7B2B"/>
    <w:rsid w:val="3E7964D0"/>
    <w:rsid w:val="3EE002FD"/>
    <w:rsid w:val="3EE11CA2"/>
    <w:rsid w:val="3FC90D91"/>
    <w:rsid w:val="400242A3"/>
    <w:rsid w:val="40F40A87"/>
    <w:rsid w:val="41151DB4"/>
    <w:rsid w:val="41CA7043"/>
    <w:rsid w:val="42AF4C5E"/>
    <w:rsid w:val="4379477C"/>
    <w:rsid w:val="437C611B"/>
    <w:rsid w:val="44167D0E"/>
    <w:rsid w:val="442D5104"/>
    <w:rsid w:val="44352E99"/>
    <w:rsid w:val="457354A1"/>
    <w:rsid w:val="457C7883"/>
    <w:rsid w:val="460F14C8"/>
    <w:rsid w:val="463A18EA"/>
    <w:rsid w:val="46881E0E"/>
    <w:rsid w:val="46F74436"/>
    <w:rsid w:val="46F91F10"/>
    <w:rsid w:val="473E2065"/>
    <w:rsid w:val="474F4272"/>
    <w:rsid w:val="477912EF"/>
    <w:rsid w:val="477A330D"/>
    <w:rsid w:val="478B1022"/>
    <w:rsid w:val="47CA1B4A"/>
    <w:rsid w:val="482A2BCD"/>
    <w:rsid w:val="487250BE"/>
    <w:rsid w:val="48BD520B"/>
    <w:rsid w:val="48F36E7F"/>
    <w:rsid w:val="48FB5D34"/>
    <w:rsid w:val="49701512"/>
    <w:rsid w:val="4A78650B"/>
    <w:rsid w:val="4AD54A8E"/>
    <w:rsid w:val="4B0B04B0"/>
    <w:rsid w:val="4BF61160"/>
    <w:rsid w:val="4C191F1C"/>
    <w:rsid w:val="4C237A7B"/>
    <w:rsid w:val="4C2D36B6"/>
    <w:rsid w:val="4C3A530E"/>
    <w:rsid w:val="4CBD7ED0"/>
    <w:rsid w:val="4D75724F"/>
    <w:rsid w:val="4DD03C33"/>
    <w:rsid w:val="4DDE00FE"/>
    <w:rsid w:val="4E2A376D"/>
    <w:rsid w:val="4E564138"/>
    <w:rsid w:val="4E6D4BFE"/>
    <w:rsid w:val="4EB14C0F"/>
    <w:rsid w:val="4EC12C58"/>
    <w:rsid w:val="4F813436"/>
    <w:rsid w:val="4F9401A7"/>
    <w:rsid w:val="4FB77541"/>
    <w:rsid w:val="50322079"/>
    <w:rsid w:val="505E72D4"/>
    <w:rsid w:val="507534D0"/>
    <w:rsid w:val="507C14E9"/>
    <w:rsid w:val="520D3BC4"/>
    <w:rsid w:val="52173BDE"/>
    <w:rsid w:val="525E180D"/>
    <w:rsid w:val="527B6B0A"/>
    <w:rsid w:val="52950FA7"/>
    <w:rsid w:val="52B0193D"/>
    <w:rsid w:val="52BF03A6"/>
    <w:rsid w:val="538330B6"/>
    <w:rsid w:val="53962AE8"/>
    <w:rsid w:val="539B439B"/>
    <w:rsid w:val="53EC109A"/>
    <w:rsid w:val="53F1045F"/>
    <w:rsid w:val="540006A2"/>
    <w:rsid w:val="54507A5C"/>
    <w:rsid w:val="54BF319C"/>
    <w:rsid w:val="55012924"/>
    <w:rsid w:val="56BD287A"/>
    <w:rsid w:val="57192580"/>
    <w:rsid w:val="58657C62"/>
    <w:rsid w:val="586E02D0"/>
    <w:rsid w:val="5875340D"/>
    <w:rsid w:val="58EF1411"/>
    <w:rsid w:val="591B25EF"/>
    <w:rsid w:val="5943350B"/>
    <w:rsid w:val="59700A5F"/>
    <w:rsid w:val="59A1230A"/>
    <w:rsid w:val="5A1A3D88"/>
    <w:rsid w:val="5A581238"/>
    <w:rsid w:val="5A6641E6"/>
    <w:rsid w:val="5A696FA1"/>
    <w:rsid w:val="5A7871E4"/>
    <w:rsid w:val="5AE35625"/>
    <w:rsid w:val="5B5B72AF"/>
    <w:rsid w:val="5B835E40"/>
    <w:rsid w:val="5C654D27"/>
    <w:rsid w:val="5C6C6C7F"/>
    <w:rsid w:val="5C7659A5"/>
    <w:rsid w:val="5C7A5495"/>
    <w:rsid w:val="5C9A5B38"/>
    <w:rsid w:val="5D9A56C3"/>
    <w:rsid w:val="5DB96BD3"/>
    <w:rsid w:val="5DF644AB"/>
    <w:rsid w:val="5E606AC4"/>
    <w:rsid w:val="5E8963CB"/>
    <w:rsid w:val="5EEE698F"/>
    <w:rsid w:val="5EF332DD"/>
    <w:rsid w:val="5F1020E1"/>
    <w:rsid w:val="5F8A1E93"/>
    <w:rsid w:val="5F9F5213"/>
    <w:rsid w:val="604858AA"/>
    <w:rsid w:val="606F72DB"/>
    <w:rsid w:val="60AE53F2"/>
    <w:rsid w:val="60E27AAD"/>
    <w:rsid w:val="61277C32"/>
    <w:rsid w:val="616404C2"/>
    <w:rsid w:val="617821BF"/>
    <w:rsid w:val="61BA028F"/>
    <w:rsid w:val="61CD5CC5"/>
    <w:rsid w:val="62173786"/>
    <w:rsid w:val="622C2E8F"/>
    <w:rsid w:val="62983CC2"/>
    <w:rsid w:val="62C64E38"/>
    <w:rsid w:val="62F97210"/>
    <w:rsid w:val="631A1780"/>
    <w:rsid w:val="636F4F70"/>
    <w:rsid w:val="63D54FB6"/>
    <w:rsid w:val="63F80A35"/>
    <w:rsid w:val="63FF7B61"/>
    <w:rsid w:val="644017A3"/>
    <w:rsid w:val="6483706A"/>
    <w:rsid w:val="650C334B"/>
    <w:rsid w:val="65AD6236"/>
    <w:rsid w:val="65E139A2"/>
    <w:rsid w:val="66173D55"/>
    <w:rsid w:val="663743F7"/>
    <w:rsid w:val="66391F1D"/>
    <w:rsid w:val="66602608"/>
    <w:rsid w:val="66680690"/>
    <w:rsid w:val="66AF21DF"/>
    <w:rsid w:val="673E3563"/>
    <w:rsid w:val="6793565D"/>
    <w:rsid w:val="67E030E6"/>
    <w:rsid w:val="682555E2"/>
    <w:rsid w:val="68AF296B"/>
    <w:rsid w:val="68D128E1"/>
    <w:rsid w:val="68EA5751"/>
    <w:rsid w:val="6949691B"/>
    <w:rsid w:val="695B664F"/>
    <w:rsid w:val="699A3928"/>
    <w:rsid w:val="69D7211C"/>
    <w:rsid w:val="6A1B7B8C"/>
    <w:rsid w:val="6A2C3B47"/>
    <w:rsid w:val="6A9C2E19"/>
    <w:rsid w:val="6AA23E4A"/>
    <w:rsid w:val="6AAF0A00"/>
    <w:rsid w:val="6B4A1898"/>
    <w:rsid w:val="6B6F63E1"/>
    <w:rsid w:val="6C9C3206"/>
    <w:rsid w:val="6D592EA5"/>
    <w:rsid w:val="6D6E5F9A"/>
    <w:rsid w:val="6D745D1B"/>
    <w:rsid w:val="6D7B4623"/>
    <w:rsid w:val="6DEA61F3"/>
    <w:rsid w:val="6E563927"/>
    <w:rsid w:val="6E9D3265"/>
    <w:rsid w:val="6EF56BFD"/>
    <w:rsid w:val="6F1C23DC"/>
    <w:rsid w:val="6F4B2CC1"/>
    <w:rsid w:val="6FC8499E"/>
    <w:rsid w:val="70916390"/>
    <w:rsid w:val="709D4353"/>
    <w:rsid w:val="70A22DB5"/>
    <w:rsid w:val="70D263F9"/>
    <w:rsid w:val="71B132B0"/>
    <w:rsid w:val="720E4873"/>
    <w:rsid w:val="72135D18"/>
    <w:rsid w:val="73134EC7"/>
    <w:rsid w:val="73CB617F"/>
    <w:rsid w:val="74096F68"/>
    <w:rsid w:val="74AE2BAB"/>
    <w:rsid w:val="750D6EB1"/>
    <w:rsid w:val="755074D5"/>
    <w:rsid w:val="75554187"/>
    <w:rsid w:val="75662603"/>
    <w:rsid w:val="75866EBF"/>
    <w:rsid w:val="75AB479D"/>
    <w:rsid w:val="75FA2D4B"/>
    <w:rsid w:val="760065B4"/>
    <w:rsid w:val="76166A40"/>
    <w:rsid w:val="764B35A7"/>
    <w:rsid w:val="768F4812"/>
    <w:rsid w:val="76C9753D"/>
    <w:rsid w:val="76DB48D8"/>
    <w:rsid w:val="77543C13"/>
    <w:rsid w:val="77677682"/>
    <w:rsid w:val="77B67D6C"/>
    <w:rsid w:val="77EF6C01"/>
    <w:rsid w:val="78A82F32"/>
    <w:rsid w:val="79167E9C"/>
    <w:rsid w:val="79C1605A"/>
    <w:rsid w:val="7AD718AD"/>
    <w:rsid w:val="7B492674"/>
    <w:rsid w:val="7B7D2454"/>
    <w:rsid w:val="7B9F0178"/>
    <w:rsid w:val="7BD723C1"/>
    <w:rsid w:val="7BD9715F"/>
    <w:rsid w:val="7BFF132C"/>
    <w:rsid w:val="7C0B3F04"/>
    <w:rsid w:val="7CEC7892"/>
    <w:rsid w:val="7CF92E67"/>
    <w:rsid w:val="7D3B4375"/>
    <w:rsid w:val="7D3B6123"/>
    <w:rsid w:val="7D4635F6"/>
    <w:rsid w:val="7DA939D5"/>
    <w:rsid w:val="7E0272C8"/>
    <w:rsid w:val="7E060918"/>
    <w:rsid w:val="7E7044F2"/>
    <w:rsid w:val="7EAC6D02"/>
    <w:rsid w:val="7F855D7C"/>
    <w:rsid w:val="7FA95FBA"/>
    <w:rsid w:val="7FC00B62"/>
    <w:rsid w:val="7FCE7EC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45"/>
    <w:qFormat/>
    <w:uiPriority w:val="0"/>
    <w:pPr>
      <w:keepNext/>
      <w:keepLines/>
      <w:spacing w:before="340" w:after="330" w:line="576" w:lineRule="auto"/>
      <w:outlineLvl w:val="0"/>
    </w:pPr>
    <w:rPr>
      <w:b/>
      <w:bCs/>
      <w:kern w:val="44"/>
      <w:sz w:val="44"/>
      <w:szCs w:val="44"/>
      <w:lang w:val="zh-CN" w:eastAsia="zh-CN"/>
    </w:rPr>
  </w:style>
  <w:style w:type="paragraph" w:styleId="5">
    <w:name w:val="heading 2"/>
    <w:basedOn w:val="1"/>
    <w:next w:val="1"/>
    <w:link w:val="46"/>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6">
    <w:name w:val="heading 3"/>
    <w:basedOn w:val="1"/>
    <w:next w:val="1"/>
    <w:link w:val="47"/>
    <w:qFormat/>
    <w:uiPriority w:val="0"/>
    <w:pPr>
      <w:keepNext/>
      <w:keepLines/>
      <w:spacing w:before="260" w:after="260" w:line="416" w:lineRule="auto"/>
      <w:outlineLvl w:val="2"/>
    </w:pPr>
    <w:rPr>
      <w:b/>
      <w:bCs/>
      <w:sz w:val="32"/>
      <w:szCs w:val="32"/>
      <w:lang w:val="zh-CN" w:eastAsia="zh-CN"/>
    </w:rPr>
  </w:style>
  <w:style w:type="paragraph" w:styleId="7">
    <w:name w:val="heading 4"/>
    <w:basedOn w:val="1"/>
    <w:next w:val="1"/>
    <w:link w:val="49"/>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03"/>
    <w:qFormat/>
    <w:uiPriority w:val="0"/>
    <w:rPr>
      <w:rFonts w:ascii="仿宋_GB2312" w:eastAsia="仿宋_GB2312"/>
      <w:sz w:val="32"/>
      <w:lang w:val="zh-CN" w:eastAsia="zh-CN"/>
    </w:rPr>
  </w:style>
  <w:style w:type="paragraph" w:styleId="3">
    <w:name w:val="index 4"/>
    <w:basedOn w:val="1"/>
    <w:next w:val="1"/>
    <w:qFormat/>
    <w:uiPriority w:val="0"/>
    <w:pPr>
      <w:ind w:left="600" w:leftChars="600"/>
    </w:p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4"/>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52"/>
    <w:unhideWhenUsed/>
    <w:qFormat/>
    <w:uiPriority w:val="0"/>
    <w:pPr>
      <w:jc w:val="left"/>
    </w:pPr>
  </w:style>
  <w:style w:type="paragraph" w:styleId="13">
    <w:name w:val="Body Text Indent"/>
    <w:basedOn w:val="1"/>
    <w:next w:val="14"/>
    <w:link w:val="95"/>
    <w:qFormat/>
    <w:uiPriority w:val="0"/>
    <w:pPr>
      <w:spacing w:after="120"/>
      <w:ind w:left="420" w:leftChars="200"/>
    </w:pPr>
    <w:rPr>
      <w:lang w:val="zh-CN" w:eastAsia="zh-CN"/>
    </w:rPr>
  </w:style>
  <w:style w:type="paragraph" w:styleId="14">
    <w:name w:val="Body Text 2"/>
    <w:basedOn w:val="1"/>
    <w:qFormat/>
    <w:uiPriority w:val="0"/>
    <w:pPr>
      <w:tabs>
        <w:tab w:val="left" w:pos="0"/>
        <w:tab w:val="left" w:pos="720"/>
        <w:tab w:val="left" w:pos="1440"/>
        <w:tab w:val="left" w:pos="2160"/>
        <w:tab w:val="left" w:pos="2880"/>
        <w:tab w:val="left" w:pos="3600"/>
        <w:tab w:val="left" w:pos="4320"/>
      </w:tabs>
      <w:autoSpaceDE w:val="0"/>
      <w:autoSpaceDN w:val="0"/>
      <w:adjustRightInd w:val="0"/>
      <w:spacing w:line="240" w:lineRule="atLeast"/>
    </w:pPr>
    <w:rPr>
      <w:sz w:val="24"/>
    </w:rPr>
  </w:style>
  <w:style w:type="paragraph" w:styleId="15">
    <w:name w:val="toc 5"/>
    <w:basedOn w:val="1"/>
    <w:next w:val="1"/>
    <w:qFormat/>
    <w:uiPriority w:val="0"/>
    <w:pPr>
      <w:ind w:left="960"/>
      <w:jc w:val="left"/>
    </w:pPr>
    <w:rPr>
      <w:sz w:val="18"/>
      <w:szCs w:val="18"/>
    </w:rPr>
  </w:style>
  <w:style w:type="paragraph" w:styleId="16">
    <w:name w:val="toc 3"/>
    <w:basedOn w:val="1"/>
    <w:next w:val="1"/>
    <w:qFormat/>
    <w:uiPriority w:val="0"/>
    <w:pPr>
      <w:ind w:left="480"/>
      <w:jc w:val="left"/>
    </w:pPr>
    <w:rPr>
      <w:i/>
      <w:iCs/>
      <w:sz w:val="20"/>
    </w:rPr>
  </w:style>
  <w:style w:type="paragraph" w:styleId="17">
    <w:name w:val="Plain Text"/>
    <w:basedOn w:val="1"/>
    <w:link w:val="66"/>
    <w:qFormat/>
    <w:uiPriority w:val="0"/>
    <w:rPr>
      <w:rFonts w:ascii="宋体" w:hAnsi="Courier New" w:cstheme="minorBidi"/>
      <w:szCs w:val="22"/>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71"/>
    <w:qFormat/>
    <w:uiPriority w:val="0"/>
    <w:pPr>
      <w:ind w:left="100" w:leftChars="2500"/>
    </w:pPr>
    <w:rPr>
      <w:rFonts w:asciiTheme="minorHAnsi" w:hAnsiTheme="minorHAnsi" w:eastAsiaTheme="minorEastAsia" w:cstheme="minorBidi"/>
      <w:sz w:val="24"/>
      <w:szCs w:val="24"/>
    </w:rPr>
  </w:style>
  <w:style w:type="paragraph" w:styleId="20">
    <w:name w:val="Body Text Indent 2"/>
    <w:basedOn w:val="1"/>
    <w:link w:val="57"/>
    <w:qFormat/>
    <w:uiPriority w:val="0"/>
    <w:pPr>
      <w:spacing w:after="120" w:line="480" w:lineRule="auto"/>
      <w:ind w:left="420" w:leftChars="200"/>
    </w:pPr>
    <w:rPr>
      <w:rFonts w:asciiTheme="minorHAnsi" w:hAnsiTheme="minorHAnsi" w:eastAsiaTheme="minorEastAsia" w:cstheme="minorBidi"/>
      <w:szCs w:val="22"/>
    </w:rPr>
  </w:style>
  <w:style w:type="paragraph" w:styleId="21">
    <w:name w:val="Balloon Text"/>
    <w:basedOn w:val="1"/>
    <w:link w:val="74"/>
    <w:qFormat/>
    <w:uiPriority w:val="0"/>
    <w:rPr>
      <w:rFonts w:asciiTheme="minorHAnsi" w:hAnsiTheme="minorHAnsi" w:eastAsiaTheme="minorEastAsia" w:cstheme="minorBidi"/>
      <w:sz w:val="18"/>
      <w:szCs w:val="18"/>
    </w:rPr>
  </w:style>
  <w:style w:type="paragraph" w:styleId="22">
    <w:name w:val="footer"/>
    <w:basedOn w:val="1"/>
    <w:link w:val="60"/>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3">
    <w:name w:val="header"/>
    <w:basedOn w:val="1"/>
    <w:link w:val="68"/>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420" w:hanging="42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5"/>
    <w:qFormat/>
    <w:uiPriority w:val="0"/>
    <w:pPr>
      <w:spacing w:after="120"/>
      <w:ind w:left="420" w:leftChars="200"/>
    </w:pPr>
    <w:rPr>
      <w:rFonts w:asciiTheme="minorHAnsi" w:hAnsiTheme="minorHAnsi" w:eastAsiaTheme="minorEastAsia" w:cstheme="minorBidi"/>
      <w:sz w:val="16"/>
      <w:szCs w:val="16"/>
    </w:rPr>
  </w:style>
  <w:style w:type="paragraph" w:styleId="29">
    <w:name w:val="toc 2"/>
    <w:basedOn w:val="1"/>
    <w:next w:val="1"/>
    <w:unhideWhenUsed/>
    <w:qFormat/>
    <w:uiPriority w:val="0"/>
    <w:pPr>
      <w:ind w:left="420" w:leftChars="200"/>
    </w:pPr>
  </w:style>
  <w:style w:type="paragraph" w:styleId="30">
    <w:name w:val="toc 9"/>
    <w:basedOn w:val="1"/>
    <w:next w:val="1"/>
    <w:qFormat/>
    <w:uiPriority w:val="0"/>
    <w:pPr>
      <w:ind w:left="1920"/>
      <w:jc w:val="left"/>
    </w:pPr>
    <w:rPr>
      <w:sz w:val="18"/>
      <w:szCs w:val="18"/>
    </w:rPr>
  </w:style>
  <w:style w:type="paragraph" w:styleId="31">
    <w:name w:val="HTML Preformatted"/>
    <w:basedOn w:val="1"/>
    <w:next w:val="32"/>
    <w:semiHidden/>
    <w:qFormat/>
    <w:uiPriority w:val="0"/>
    <w:pPr>
      <w:spacing w:after="200" w:line="276" w:lineRule="auto"/>
      <w:jc w:val="left"/>
    </w:pPr>
    <w:rPr>
      <w:rFonts w:ascii="Courier New" w:hAnsi="Courier New"/>
      <w:kern w:val="0"/>
      <w:sz w:val="20"/>
      <w:szCs w:val="20"/>
    </w:rPr>
  </w:style>
  <w:style w:type="paragraph" w:styleId="32">
    <w:name w:val="Normal (Web)"/>
    <w:basedOn w:val="1"/>
    <w:next w:val="13"/>
    <w:qFormat/>
    <w:uiPriority w:val="0"/>
    <w:pPr>
      <w:spacing w:before="100" w:beforeAutospacing="1" w:after="100" w:afterAutospacing="1"/>
      <w:jc w:val="left"/>
    </w:pPr>
    <w:rPr>
      <w:kern w:val="0"/>
      <w:sz w:val="24"/>
    </w:rPr>
  </w:style>
  <w:style w:type="paragraph" w:styleId="33">
    <w:name w:val="index 1"/>
    <w:basedOn w:val="1"/>
    <w:next w:val="1"/>
    <w:qFormat/>
    <w:uiPriority w:val="0"/>
    <w:rPr>
      <w:sz w:val="24"/>
      <w:szCs w:val="24"/>
    </w:rPr>
  </w:style>
  <w:style w:type="paragraph" w:styleId="34">
    <w:name w:val="Title"/>
    <w:basedOn w:val="1"/>
    <w:next w:val="1"/>
    <w:link w:val="76"/>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5">
    <w:name w:val="annotation subject"/>
    <w:basedOn w:val="12"/>
    <w:next w:val="12"/>
    <w:link w:val="51"/>
    <w:qFormat/>
    <w:uiPriority w:val="0"/>
    <w:rPr>
      <w:rFonts w:asciiTheme="minorHAnsi" w:hAnsiTheme="minorHAnsi" w:eastAsiaTheme="minorEastAsia" w:cstheme="minorBidi"/>
      <w:b/>
      <w:bCs/>
      <w:szCs w:val="22"/>
    </w:rPr>
  </w:style>
  <w:style w:type="paragraph" w:styleId="36">
    <w:name w:val="Body Text First Indent 2"/>
    <w:basedOn w:val="13"/>
    <w:next w:val="29"/>
    <w:qFormat/>
    <w:uiPriority w:val="0"/>
    <w:pPr>
      <w:spacing w:after="120" w:line="276" w:lineRule="auto"/>
      <w:ind w:left="200" w:leftChars="200" w:firstLine="200" w:firstLineChars="200"/>
      <w:jc w:val="left"/>
    </w:pPr>
  </w:style>
  <w:style w:type="table" w:styleId="38">
    <w:name w:val="Table Grid"/>
    <w:basedOn w:val="37"/>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rPr>
  </w:style>
  <w:style w:type="character" w:styleId="41">
    <w:name w:val="page number"/>
    <w:basedOn w:val="39"/>
    <w:qFormat/>
    <w:uiPriority w:val="0"/>
  </w:style>
  <w:style w:type="character" w:styleId="42">
    <w:name w:val="FollowedHyperlink"/>
    <w:qFormat/>
    <w:uiPriority w:val="99"/>
    <w:rPr>
      <w:color w:val="800080"/>
      <w:u w:val="single"/>
    </w:rPr>
  </w:style>
  <w:style w:type="character" w:styleId="43">
    <w:name w:val="Hyperlink"/>
    <w:basedOn w:val="39"/>
    <w:qFormat/>
    <w:uiPriority w:val="0"/>
    <w:rPr>
      <w:rFonts w:cs="Times New Roman"/>
      <w:color w:val="1F4F88"/>
      <w:u w:val="none"/>
    </w:rPr>
  </w:style>
  <w:style w:type="character" w:styleId="44">
    <w:name w:val="annotation reference"/>
    <w:qFormat/>
    <w:uiPriority w:val="0"/>
    <w:rPr>
      <w:sz w:val="21"/>
      <w:szCs w:val="21"/>
    </w:rPr>
  </w:style>
  <w:style w:type="character" w:customStyle="1" w:styleId="45">
    <w:name w:val="标题 1 字符"/>
    <w:basedOn w:val="39"/>
    <w:link w:val="4"/>
    <w:qFormat/>
    <w:uiPriority w:val="0"/>
    <w:rPr>
      <w:rFonts w:ascii="Times New Roman" w:hAnsi="Times New Roman" w:eastAsia="宋体" w:cs="Times New Roman"/>
      <w:b/>
      <w:bCs/>
      <w:kern w:val="44"/>
      <w:sz w:val="44"/>
      <w:szCs w:val="44"/>
      <w:lang w:val="zh-CN" w:eastAsia="zh-CN"/>
    </w:rPr>
  </w:style>
  <w:style w:type="character" w:customStyle="1" w:styleId="46">
    <w:name w:val="标题 2 字符"/>
    <w:basedOn w:val="39"/>
    <w:link w:val="5"/>
    <w:qFormat/>
    <w:uiPriority w:val="0"/>
    <w:rPr>
      <w:rFonts w:ascii="Arial" w:hAnsi="Arial" w:eastAsia="黑体" w:cs="Times New Roman"/>
      <w:b/>
      <w:bCs/>
      <w:sz w:val="32"/>
      <w:szCs w:val="32"/>
      <w:lang w:val="zh-CN" w:eastAsia="zh-CN"/>
    </w:rPr>
  </w:style>
  <w:style w:type="character" w:customStyle="1" w:styleId="47">
    <w:name w:val="标题 3 字符"/>
    <w:basedOn w:val="39"/>
    <w:link w:val="6"/>
    <w:qFormat/>
    <w:uiPriority w:val="0"/>
    <w:rPr>
      <w:rFonts w:ascii="Times New Roman" w:hAnsi="Times New Roman" w:eastAsia="宋体" w:cs="Times New Roman"/>
      <w:b/>
      <w:bCs/>
      <w:sz w:val="32"/>
      <w:szCs w:val="32"/>
      <w:lang w:val="zh-CN" w:eastAsia="zh-CN"/>
    </w:rPr>
  </w:style>
  <w:style w:type="character" w:customStyle="1" w:styleId="48">
    <w:name w:val="标题 4 字符"/>
    <w:basedOn w:val="39"/>
    <w:semiHidden/>
    <w:qFormat/>
    <w:uiPriority w:val="9"/>
    <w:rPr>
      <w:rFonts w:asciiTheme="majorHAnsi" w:hAnsiTheme="majorHAnsi" w:eastAsiaTheme="majorEastAsia" w:cstheme="majorBidi"/>
      <w:b/>
      <w:bCs/>
      <w:sz w:val="28"/>
      <w:szCs w:val="28"/>
    </w:rPr>
  </w:style>
  <w:style w:type="character" w:customStyle="1" w:styleId="49">
    <w:name w:val="标题 4 字符1"/>
    <w:link w:val="7"/>
    <w:semiHidden/>
    <w:qFormat/>
    <w:uiPriority w:val="0"/>
    <w:rPr>
      <w:rFonts w:ascii="Cambria" w:hAnsi="Cambria" w:eastAsia="宋体" w:cs="Times New Roman"/>
      <w:b/>
      <w:bCs/>
      <w:sz w:val="28"/>
      <w:szCs w:val="28"/>
      <w:lang w:val="zh-CN" w:eastAsia="zh-CN"/>
    </w:rPr>
  </w:style>
  <w:style w:type="character" w:customStyle="1" w:styleId="50">
    <w:name w:val="纯文本 Char"/>
    <w:qFormat/>
    <w:uiPriority w:val="0"/>
    <w:rPr>
      <w:rFonts w:ascii="宋体" w:hAnsi="Courier New" w:eastAsia="宋体"/>
      <w:kern w:val="2"/>
      <w:sz w:val="21"/>
      <w:lang w:val="en-US" w:eastAsia="zh-CN" w:bidi="ar-SA"/>
    </w:rPr>
  </w:style>
  <w:style w:type="character" w:customStyle="1" w:styleId="51">
    <w:name w:val="批注主题 字符"/>
    <w:link w:val="35"/>
    <w:qFormat/>
    <w:uiPriority w:val="0"/>
    <w:rPr>
      <w:b/>
      <w:bCs/>
    </w:rPr>
  </w:style>
  <w:style w:type="character" w:customStyle="1" w:styleId="52">
    <w:name w:val="批注文字 字符"/>
    <w:basedOn w:val="39"/>
    <w:link w:val="12"/>
    <w:qFormat/>
    <w:uiPriority w:val="0"/>
    <w:rPr>
      <w:rFonts w:ascii="Times New Roman" w:hAnsi="Times New Roman" w:eastAsia="宋体" w:cs="Times New Roman"/>
      <w:szCs w:val="20"/>
    </w:rPr>
  </w:style>
  <w:style w:type="character" w:customStyle="1" w:styleId="53">
    <w:name w:val="批注主题 字符1"/>
    <w:basedOn w:val="52"/>
    <w:semiHidden/>
    <w:qFormat/>
    <w:uiPriority w:val="99"/>
    <w:rPr>
      <w:rFonts w:ascii="Times New Roman" w:hAnsi="Times New Roman" w:eastAsia="宋体" w:cs="Times New Roman"/>
      <w:b/>
      <w:bCs/>
      <w:szCs w:val="20"/>
    </w:rPr>
  </w:style>
  <w:style w:type="character" w:customStyle="1" w:styleId="54">
    <w:name w:val="批注文字 字符1"/>
    <w:qFormat/>
    <w:uiPriority w:val="0"/>
    <w:rPr>
      <w:kern w:val="2"/>
      <w:sz w:val="21"/>
    </w:rPr>
  </w:style>
  <w:style w:type="character" w:customStyle="1" w:styleId="55">
    <w:name w:val="正文文本缩进 3 字符"/>
    <w:link w:val="28"/>
    <w:qFormat/>
    <w:uiPriority w:val="0"/>
    <w:rPr>
      <w:sz w:val="16"/>
      <w:szCs w:val="16"/>
    </w:rPr>
  </w:style>
  <w:style w:type="character" w:customStyle="1" w:styleId="56">
    <w:name w:val="正文文本缩进 3 字符1"/>
    <w:basedOn w:val="39"/>
    <w:semiHidden/>
    <w:qFormat/>
    <w:uiPriority w:val="99"/>
    <w:rPr>
      <w:rFonts w:ascii="Times New Roman" w:hAnsi="Times New Roman" w:eastAsia="宋体" w:cs="Times New Roman"/>
      <w:sz w:val="16"/>
      <w:szCs w:val="16"/>
    </w:rPr>
  </w:style>
  <w:style w:type="character" w:customStyle="1" w:styleId="57">
    <w:name w:val="正文文本缩进 2 字符"/>
    <w:link w:val="20"/>
    <w:qFormat/>
    <w:uiPriority w:val="0"/>
  </w:style>
  <w:style w:type="character" w:customStyle="1" w:styleId="58">
    <w:name w:val="正文文本缩进 2 字符1"/>
    <w:basedOn w:val="39"/>
    <w:semiHidden/>
    <w:qFormat/>
    <w:uiPriority w:val="99"/>
    <w:rPr>
      <w:rFonts w:ascii="Times New Roman" w:hAnsi="Times New Roman" w:eastAsia="宋体" w:cs="Times New Roman"/>
      <w:szCs w:val="20"/>
    </w:rPr>
  </w:style>
  <w:style w:type="character" w:customStyle="1" w:styleId="59">
    <w:name w:val="Char Char3"/>
    <w:qFormat/>
    <w:uiPriority w:val="0"/>
    <w:rPr>
      <w:rFonts w:ascii="宋体" w:hAnsi="Courier New" w:eastAsia="宋体"/>
      <w:kern w:val="2"/>
      <w:sz w:val="21"/>
      <w:lang w:val="en-US" w:eastAsia="zh-CN" w:bidi="ar-SA"/>
    </w:rPr>
  </w:style>
  <w:style w:type="character" w:customStyle="1" w:styleId="60">
    <w:name w:val="页脚 字符"/>
    <w:link w:val="22"/>
    <w:qFormat/>
    <w:uiPriority w:val="0"/>
    <w:rPr>
      <w:sz w:val="18"/>
      <w:szCs w:val="18"/>
    </w:rPr>
  </w:style>
  <w:style w:type="character" w:customStyle="1" w:styleId="61">
    <w:name w:val="页脚 字符1"/>
    <w:basedOn w:val="39"/>
    <w:semiHidden/>
    <w:qFormat/>
    <w:uiPriority w:val="99"/>
    <w:rPr>
      <w:rFonts w:ascii="Times New Roman" w:hAnsi="Times New Roman" w:eastAsia="宋体" w:cs="Times New Roman"/>
      <w:sz w:val="18"/>
      <w:szCs w:val="18"/>
    </w:rPr>
  </w:style>
  <w:style w:type="character" w:customStyle="1" w:styleId="62">
    <w:name w:val="标书一级标题 字符"/>
    <w:link w:val="63"/>
    <w:qFormat/>
    <w:uiPriority w:val="0"/>
    <w:rPr>
      <w:rFonts w:eastAsia="黑体"/>
      <w:bCs/>
      <w:color w:val="000000"/>
      <w:kern w:val="44"/>
      <w:sz w:val="30"/>
      <w:szCs w:val="24"/>
    </w:rPr>
  </w:style>
  <w:style w:type="paragraph" w:customStyle="1" w:styleId="63">
    <w:name w:val="标书一级标题"/>
    <w:basedOn w:val="4"/>
    <w:link w:val="6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4">
    <w:name w:val="文档结构图 字符"/>
    <w:link w:val="10"/>
    <w:qFormat/>
    <w:uiPriority w:val="0"/>
    <w:rPr>
      <w:sz w:val="24"/>
      <w:szCs w:val="24"/>
      <w:shd w:val="clear" w:color="auto" w:fill="000080"/>
    </w:rPr>
  </w:style>
  <w:style w:type="character" w:customStyle="1" w:styleId="65">
    <w:name w:val="文档结构图 字符1"/>
    <w:basedOn w:val="39"/>
    <w:semiHidden/>
    <w:qFormat/>
    <w:uiPriority w:val="99"/>
    <w:rPr>
      <w:rFonts w:ascii="Microsoft YaHei UI" w:hAnsi="Times New Roman" w:eastAsia="Microsoft YaHei UI" w:cs="Times New Roman"/>
      <w:sz w:val="18"/>
      <w:szCs w:val="18"/>
    </w:rPr>
  </w:style>
  <w:style w:type="character" w:customStyle="1" w:styleId="66">
    <w:name w:val="纯文本 字符1"/>
    <w:link w:val="17"/>
    <w:qFormat/>
    <w:uiPriority w:val="0"/>
    <w:rPr>
      <w:rFonts w:ascii="宋体" w:hAnsi="Courier New" w:eastAsia="宋体"/>
    </w:rPr>
  </w:style>
  <w:style w:type="character" w:customStyle="1" w:styleId="67">
    <w:name w:val="纯文本 字符"/>
    <w:basedOn w:val="39"/>
    <w:qFormat/>
    <w:uiPriority w:val="0"/>
    <w:rPr>
      <w:rFonts w:hAnsi="Courier New" w:cs="Courier New" w:asciiTheme="minorEastAsia"/>
      <w:szCs w:val="20"/>
    </w:rPr>
  </w:style>
  <w:style w:type="character" w:customStyle="1" w:styleId="68">
    <w:name w:val="页眉 字符"/>
    <w:link w:val="23"/>
    <w:qFormat/>
    <w:uiPriority w:val="0"/>
    <w:rPr>
      <w:rFonts w:eastAsia="宋体"/>
      <w:sz w:val="18"/>
      <w:szCs w:val="18"/>
    </w:rPr>
  </w:style>
  <w:style w:type="character" w:customStyle="1" w:styleId="69">
    <w:name w:val="页眉 字符1"/>
    <w:basedOn w:val="39"/>
    <w:semiHidden/>
    <w:qFormat/>
    <w:uiPriority w:val="99"/>
    <w:rPr>
      <w:rFonts w:ascii="Times New Roman" w:hAnsi="Times New Roman" w:eastAsia="宋体" w:cs="Times New Roman"/>
      <w:sz w:val="18"/>
      <w:szCs w:val="18"/>
    </w:rPr>
  </w:style>
  <w:style w:type="character" w:customStyle="1" w:styleId="70">
    <w:name w:val="apple-converted-space"/>
    <w:basedOn w:val="39"/>
    <w:qFormat/>
    <w:uiPriority w:val="0"/>
  </w:style>
  <w:style w:type="character" w:customStyle="1" w:styleId="71">
    <w:name w:val="日期 字符"/>
    <w:link w:val="19"/>
    <w:qFormat/>
    <w:uiPriority w:val="0"/>
    <w:rPr>
      <w:sz w:val="24"/>
      <w:szCs w:val="24"/>
    </w:rPr>
  </w:style>
  <w:style w:type="character" w:customStyle="1" w:styleId="72">
    <w:name w:val="日期 字符1"/>
    <w:basedOn w:val="39"/>
    <w:semiHidden/>
    <w:qFormat/>
    <w:uiPriority w:val="99"/>
    <w:rPr>
      <w:rFonts w:ascii="Times New Roman" w:hAnsi="Times New Roman" w:eastAsia="宋体" w:cs="Times New Roman"/>
      <w:szCs w:val="20"/>
    </w:rPr>
  </w:style>
  <w:style w:type="character" w:customStyle="1" w:styleId="73">
    <w:name w:val="Char Char2"/>
    <w:qFormat/>
    <w:uiPriority w:val="0"/>
    <w:rPr>
      <w:rFonts w:ascii="宋体" w:hAnsi="Courier New" w:cs="宋体"/>
      <w:kern w:val="2"/>
      <w:sz w:val="21"/>
      <w:szCs w:val="21"/>
    </w:rPr>
  </w:style>
  <w:style w:type="character" w:customStyle="1" w:styleId="74">
    <w:name w:val="批注框文本 字符"/>
    <w:link w:val="21"/>
    <w:qFormat/>
    <w:uiPriority w:val="0"/>
    <w:rPr>
      <w:sz w:val="18"/>
      <w:szCs w:val="18"/>
    </w:rPr>
  </w:style>
  <w:style w:type="character" w:customStyle="1" w:styleId="75">
    <w:name w:val="批注框文本 字符1"/>
    <w:basedOn w:val="39"/>
    <w:semiHidden/>
    <w:qFormat/>
    <w:uiPriority w:val="99"/>
    <w:rPr>
      <w:rFonts w:ascii="Times New Roman" w:hAnsi="Times New Roman" w:eastAsia="宋体" w:cs="Times New Roman"/>
      <w:sz w:val="18"/>
      <w:szCs w:val="18"/>
    </w:rPr>
  </w:style>
  <w:style w:type="character" w:customStyle="1" w:styleId="76">
    <w:name w:val="标题 字符"/>
    <w:link w:val="34"/>
    <w:qFormat/>
    <w:uiPriority w:val="0"/>
    <w:rPr>
      <w:rFonts w:ascii="Arial" w:hAnsi="Arial" w:cs="Arial"/>
      <w:b/>
      <w:bCs/>
      <w:sz w:val="32"/>
      <w:szCs w:val="32"/>
    </w:rPr>
  </w:style>
  <w:style w:type="character" w:customStyle="1" w:styleId="77">
    <w:name w:val="标题 字符1"/>
    <w:basedOn w:val="39"/>
    <w:qFormat/>
    <w:uiPriority w:val="10"/>
    <w:rPr>
      <w:rFonts w:asciiTheme="majorHAnsi" w:hAnsiTheme="majorHAnsi" w:eastAsiaTheme="majorEastAsia" w:cstheme="majorBidi"/>
      <w:b/>
      <w:bCs/>
      <w:sz w:val="32"/>
      <w:szCs w:val="32"/>
    </w:rPr>
  </w:style>
  <w:style w:type="character" w:customStyle="1" w:styleId="78">
    <w:name w:val="BODY TEXT Char"/>
    <w:link w:val="79"/>
    <w:qFormat/>
    <w:uiPriority w:val="0"/>
    <w:rPr>
      <w:rFonts w:eastAsia="新宋体"/>
      <w:szCs w:val="21"/>
    </w:rPr>
  </w:style>
  <w:style w:type="paragraph" w:customStyle="1" w:styleId="79">
    <w:name w:val="正文文本1"/>
    <w:basedOn w:val="1"/>
    <w:link w:val="78"/>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80">
    <w:name w:val="HTML Markup"/>
    <w:qFormat/>
    <w:uiPriority w:val="0"/>
    <w:rPr>
      <w:vanish/>
      <w:color w:val="FF0000"/>
    </w:rPr>
  </w:style>
  <w:style w:type="character" w:customStyle="1" w:styleId="81">
    <w:name w:val="Char Char5"/>
    <w:qFormat/>
    <w:uiPriority w:val="0"/>
    <w:rPr>
      <w:rFonts w:ascii="宋体" w:hAnsi="Courier New" w:eastAsia="宋体"/>
      <w:kern w:val="2"/>
      <w:sz w:val="21"/>
      <w:lang w:val="en-US" w:eastAsia="zh-CN" w:bidi="ar-SA"/>
    </w:rPr>
  </w:style>
  <w:style w:type="character" w:customStyle="1" w:styleId="82">
    <w:name w:val="标书正文格式 字符"/>
    <w:link w:val="83"/>
    <w:qFormat/>
    <w:uiPriority w:val="0"/>
    <w:rPr>
      <w:rFonts w:ascii="宋体" w:hAnsi="宋体"/>
      <w:color w:val="000000"/>
      <w:sz w:val="24"/>
      <w:szCs w:val="24"/>
    </w:rPr>
  </w:style>
  <w:style w:type="paragraph" w:customStyle="1" w:styleId="83">
    <w:name w:val="标书正文格式"/>
    <w:basedOn w:val="17"/>
    <w:link w:val="82"/>
    <w:qFormat/>
    <w:uiPriority w:val="0"/>
    <w:pPr>
      <w:spacing w:line="360" w:lineRule="auto"/>
      <w:ind w:firstLine="200" w:firstLineChars="200"/>
    </w:pPr>
    <w:rPr>
      <w:rFonts w:hAnsi="宋体" w:eastAsiaTheme="minorEastAsia"/>
      <w:color w:val="000000"/>
      <w:sz w:val="24"/>
      <w:szCs w:val="24"/>
    </w:rPr>
  </w:style>
  <w:style w:type="character" w:customStyle="1" w:styleId="84">
    <w:name w:val="标书二级标题 字符"/>
    <w:link w:val="85"/>
    <w:qFormat/>
    <w:uiPriority w:val="0"/>
    <w:rPr>
      <w:rFonts w:ascii="宋体" w:hAnsi="宋体" w:eastAsia="黑体"/>
      <w:bCs/>
      <w:sz w:val="28"/>
      <w:szCs w:val="30"/>
    </w:rPr>
  </w:style>
  <w:style w:type="paragraph" w:customStyle="1" w:styleId="85">
    <w:name w:val="标书二级标题"/>
    <w:basedOn w:val="5"/>
    <w:link w:val="84"/>
    <w:qFormat/>
    <w:uiPriority w:val="0"/>
    <w:pPr>
      <w:spacing w:before="0" w:after="0" w:line="240" w:lineRule="auto"/>
      <w:jc w:val="left"/>
    </w:pPr>
    <w:rPr>
      <w:rFonts w:ascii="宋体" w:hAnsi="宋体" w:cstheme="minorBidi"/>
      <w:b w:val="0"/>
      <w:sz w:val="28"/>
      <w:szCs w:val="30"/>
      <w:lang w:val="en-US" w:eastAsia="zh-CN"/>
    </w:rPr>
  </w:style>
  <w:style w:type="character" w:customStyle="1" w:styleId="86">
    <w:name w:val="标书表格 字符"/>
    <w:link w:val="87"/>
    <w:qFormat/>
    <w:uiPriority w:val="0"/>
    <w:rPr>
      <w:b/>
    </w:rPr>
  </w:style>
  <w:style w:type="paragraph" w:customStyle="1" w:styleId="87">
    <w:name w:val="标书表格"/>
    <w:basedOn w:val="1"/>
    <w:link w:val="86"/>
    <w:qFormat/>
    <w:uiPriority w:val="0"/>
    <w:pPr>
      <w:jc w:val="center"/>
    </w:pPr>
    <w:rPr>
      <w:rFonts w:asciiTheme="minorHAnsi" w:hAnsiTheme="minorHAnsi" w:eastAsiaTheme="minorEastAsia" w:cstheme="minorBidi"/>
      <w:b/>
      <w:szCs w:val="22"/>
    </w:rPr>
  </w:style>
  <w:style w:type="character" w:customStyle="1" w:styleId="88">
    <w:name w:val="标书三级标题 字符"/>
    <w:link w:val="89"/>
    <w:qFormat/>
    <w:uiPriority w:val="0"/>
    <w:rPr>
      <w:b/>
      <w:bCs/>
      <w:color w:val="000000"/>
      <w:sz w:val="24"/>
      <w:szCs w:val="24"/>
    </w:rPr>
  </w:style>
  <w:style w:type="paragraph" w:customStyle="1" w:styleId="89">
    <w:name w:val="标书三级标题"/>
    <w:basedOn w:val="6"/>
    <w:next w:val="83"/>
    <w:link w:val="88"/>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90">
    <w:name w:val="标正文 字符"/>
    <w:link w:val="91"/>
    <w:qFormat/>
    <w:uiPriority w:val="0"/>
    <w:rPr>
      <w:rFonts w:ascii="宋体" w:hAnsi="宋体"/>
      <w:color w:val="000000"/>
      <w:sz w:val="24"/>
      <w:szCs w:val="24"/>
    </w:rPr>
  </w:style>
  <w:style w:type="paragraph" w:customStyle="1" w:styleId="91">
    <w:name w:val="标正文"/>
    <w:basedOn w:val="83"/>
    <w:link w:val="90"/>
    <w:qFormat/>
    <w:uiPriority w:val="0"/>
  </w:style>
  <w:style w:type="character" w:customStyle="1" w:styleId="92">
    <w:name w:val="标三级标题 字符"/>
    <w:link w:val="93"/>
    <w:qFormat/>
    <w:uiPriority w:val="0"/>
    <w:rPr>
      <w:b/>
      <w:bCs/>
      <w:color w:val="000000"/>
      <w:sz w:val="24"/>
      <w:szCs w:val="24"/>
    </w:rPr>
  </w:style>
  <w:style w:type="paragraph" w:customStyle="1" w:styleId="93">
    <w:name w:val="标三级标题"/>
    <w:basedOn w:val="89"/>
    <w:link w:val="92"/>
    <w:qFormat/>
    <w:uiPriority w:val="0"/>
  </w:style>
  <w:style w:type="character" w:customStyle="1" w:styleId="94">
    <w:name w:val="正文文本缩进 字符"/>
    <w:basedOn w:val="39"/>
    <w:semiHidden/>
    <w:qFormat/>
    <w:uiPriority w:val="99"/>
    <w:rPr>
      <w:rFonts w:ascii="Times New Roman" w:hAnsi="Times New Roman" w:eastAsia="宋体" w:cs="Times New Roman"/>
      <w:szCs w:val="20"/>
    </w:rPr>
  </w:style>
  <w:style w:type="character" w:customStyle="1" w:styleId="95">
    <w:name w:val="正文文本缩进 字符1"/>
    <w:link w:val="13"/>
    <w:qFormat/>
    <w:uiPriority w:val="0"/>
    <w:rPr>
      <w:rFonts w:ascii="Times New Roman" w:hAnsi="Times New Roman" w:eastAsia="宋体" w:cs="Times New Roman"/>
      <w:szCs w:val="20"/>
      <w:lang w:val="zh-CN" w:eastAsia="zh-CN"/>
    </w:rPr>
  </w:style>
  <w:style w:type="paragraph" w:customStyle="1" w:styleId="9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7">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8">
    <w:name w:val="列表段落1"/>
    <w:basedOn w:val="1"/>
    <w:qFormat/>
    <w:uiPriority w:val="0"/>
    <w:pPr>
      <w:ind w:firstLine="420" w:firstLineChars="200"/>
    </w:pPr>
    <w:rPr>
      <w:rFonts w:ascii="Calibri" w:hAnsi="Calibri"/>
      <w:szCs w:val="22"/>
    </w:rPr>
  </w:style>
  <w:style w:type="paragraph" w:styleId="99">
    <w:name w:val="List Paragraph"/>
    <w:basedOn w:val="1"/>
    <w:qFormat/>
    <w:uiPriority w:val="34"/>
    <w:pPr>
      <w:ind w:firstLine="420" w:firstLineChars="200"/>
    </w:pPr>
    <w:rPr>
      <w:rFonts w:ascii="Calibri" w:hAnsi="Calibri"/>
      <w:szCs w:val="22"/>
    </w:rPr>
  </w:style>
  <w:style w:type="paragraph" w:customStyle="1" w:styleId="10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01">
    <w:name w:val="1列"/>
    <w:basedOn w:val="1"/>
    <w:qFormat/>
    <w:uiPriority w:val="0"/>
    <w:pPr>
      <w:spacing w:line="360" w:lineRule="auto"/>
      <w:ind w:left="401" w:hanging="401" w:hangingChars="191"/>
    </w:pPr>
    <w:rPr>
      <w:szCs w:val="24"/>
    </w:rPr>
  </w:style>
  <w:style w:type="character" w:customStyle="1" w:styleId="102">
    <w:name w:val="正文文本 字符"/>
    <w:basedOn w:val="39"/>
    <w:semiHidden/>
    <w:qFormat/>
    <w:uiPriority w:val="99"/>
    <w:rPr>
      <w:rFonts w:ascii="Times New Roman" w:hAnsi="Times New Roman" w:eastAsia="宋体" w:cs="Times New Roman"/>
      <w:szCs w:val="20"/>
    </w:rPr>
  </w:style>
  <w:style w:type="character" w:customStyle="1" w:styleId="103">
    <w:name w:val="正文文本 字符1"/>
    <w:link w:val="2"/>
    <w:qFormat/>
    <w:uiPriority w:val="0"/>
    <w:rPr>
      <w:rFonts w:ascii="仿宋_GB2312" w:hAnsi="Times New Roman" w:eastAsia="仿宋_GB2312" w:cs="Times New Roman"/>
      <w:sz w:val="32"/>
      <w:szCs w:val="20"/>
      <w:lang w:val="zh-CN" w:eastAsia="zh-CN"/>
    </w:rPr>
  </w:style>
  <w:style w:type="paragraph" w:customStyle="1" w:styleId="104">
    <w:name w:val="Char Char Char Char Char Char Char"/>
    <w:basedOn w:val="1"/>
    <w:qFormat/>
    <w:uiPriority w:val="0"/>
    <w:rPr>
      <w:rFonts w:ascii="Verdana" w:hAnsi="Verdana"/>
      <w:kern w:val="0"/>
      <w:sz w:val="20"/>
      <w:lang w:eastAsia="en-US"/>
    </w:rPr>
  </w:style>
  <w:style w:type="paragraph" w:customStyle="1" w:styleId="105">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6">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8">
    <w:name w:val="二级列表 Char"/>
    <w:basedOn w:val="1"/>
    <w:qFormat/>
    <w:uiPriority w:val="0"/>
    <w:rPr>
      <w:rFonts w:ascii="Calibri" w:hAnsi="Calibri"/>
    </w:rPr>
  </w:style>
  <w:style w:type="paragraph" w:customStyle="1" w:styleId="109">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10">
    <w:name w:val="纯文本 Char2"/>
    <w:qFormat/>
    <w:uiPriority w:val="0"/>
    <w:rPr>
      <w:rFonts w:ascii="宋体" w:hAnsi="Courier New" w:eastAsia="宋体"/>
      <w:kern w:val="2"/>
      <w:sz w:val="21"/>
      <w:lang w:val="en-US" w:eastAsia="zh-CN" w:bidi="ar-SA"/>
    </w:rPr>
  </w:style>
  <w:style w:type="character" w:customStyle="1" w:styleId="111">
    <w:name w:val="HR正文 Char1"/>
    <w:link w:val="112"/>
    <w:qFormat/>
    <w:uiPriority w:val="0"/>
    <w:rPr>
      <w:sz w:val="24"/>
      <w:szCs w:val="24"/>
    </w:rPr>
  </w:style>
  <w:style w:type="paragraph" w:customStyle="1" w:styleId="112">
    <w:name w:val="HR正文"/>
    <w:basedOn w:val="1"/>
    <w:link w:val="111"/>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3">
    <w:name w:val="纯文本 Char1"/>
    <w:qFormat/>
    <w:uiPriority w:val="0"/>
    <w:rPr>
      <w:rFonts w:ascii="宋体" w:hAnsi="Courier New"/>
      <w:kern w:val="2"/>
      <w:sz w:val="21"/>
    </w:rPr>
  </w:style>
  <w:style w:type="paragraph" w:customStyle="1" w:styleId="114">
    <w:name w:val="标题4"/>
    <w:basedOn w:val="7"/>
    <w:qFormat/>
    <w:uiPriority w:val="0"/>
    <w:pPr>
      <w:keepLines w:val="0"/>
      <w:spacing w:before="240" w:after="60" w:line="240" w:lineRule="auto"/>
    </w:pPr>
    <w:rPr>
      <w:rFonts w:ascii="Times New Roman" w:hAnsi="Times New Roman"/>
    </w:rPr>
  </w:style>
  <w:style w:type="character" w:customStyle="1" w:styleId="115">
    <w:name w:val="页脚 Char1"/>
    <w:qFormat/>
    <w:uiPriority w:val="0"/>
    <w:rPr>
      <w:rFonts w:hint="default" w:ascii="Times New Roman" w:hAnsi="Times New Roman" w:eastAsia="宋体" w:cs="Times New Roman"/>
      <w:sz w:val="18"/>
      <w:szCs w:val="18"/>
    </w:rPr>
  </w:style>
  <w:style w:type="character" w:customStyle="1" w:styleId="116">
    <w:name w:val="页眉 Char1"/>
    <w:qFormat/>
    <w:uiPriority w:val="0"/>
    <w:rPr>
      <w:rFonts w:hint="default" w:ascii="Times New Roman" w:hAnsi="Times New Roman" w:eastAsia="宋体" w:cs="Times New Roman"/>
      <w:sz w:val="18"/>
      <w:szCs w:val="18"/>
    </w:rPr>
  </w:style>
  <w:style w:type="paragraph" w:customStyle="1" w:styleId="117">
    <w:name w:val="列出段落1"/>
    <w:basedOn w:val="1"/>
    <w:qFormat/>
    <w:uiPriority w:val="99"/>
    <w:pPr>
      <w:ind w:firstLine="420" w:firstLineChars="200"/>
    </w:pPr>
    <w:rPr>
      <w:rFonts w:ascii="Calibri" w:hAnsi="Calibri"/>
      <w:szCs w:val="22"/>
    </w:rPr>
  </w:style>
  <w:style w:type="paragraph" w:customStyle="1" w:styleId="118">
    <w:name w:val="List Paragraph1"/>
    <w:basedOn w:val="1"/>
    <w:qFormat/>
    <w:uiPriority w:val="99"/>
    <w:pPr>
      <w:ind w:firstLine="420" w:firstLineChars="200"/>
    </w:pPr>
    <w:rPr>
      <w:szCs w:val="24"/>
    </w:rPr>
  </w:style>
  <w:style w:type="character" w:customStyle="1" w:styleId="119">
    <w:name w:val="font51"/>
    <w:qFormat/>
    <w:uiPriority w:val="0"/>
    <w:rPr>
      <w:rFonts w:hint="eastAsia" w:ascii="宋体" w:hAnsi="宋体" w:eastAsia="宋体"/>
      <w:color w:val="000000"/>
      <w:sz w:val="18"/>
      <w:szCs w:val="18"/>
      <w:u w:val="none"/>
    </w:rPr>
  </w:style>
  <w:style w:type="character" w:customStyle="1" w:styleId="120">
    <w:name w:val="font111"/>
    <w:qFormat/>
    <w:uiPriority w:val="0"/>
    <w:rPr>
      <w:rFonts w:hint="default" w:ascii="Times New Roman" w:hAnsi="Times New Roman" w:cs="Times New Roman"/>
      <w:color w:val="000000"/>
      <w:sz w:val="18"/>
      <w:szCs w:val="18"/>
      <w:u w:val="none"/>
    </w:rPr>
  </w:style>
  <w:style w:type="character" w:customStyle="1" w:styleId="121">
    <w:name w:val="font101"/>
    <w:qFormat/>
    <w:uiPriority w:val="0"/>
    <w:rPr>
      <w:rFonts w:hint="eastAsia" w:ascii="宋体" w:hAnsi="宋体" w:eastAsia="宋体"/>
      <w:color w:val="000000"/>
      <w:sz w:val="18"/>
      <w:szCs w:val="18"/>
      <w:u w:val="none"/>
    </w:rPr>
  </w:style>
  <w:style w:type="character" w:customStyle="1" w:styleId="122">
    <w:name w:val="font61"/>
    <w:qFormat/>
    <w:uiPriority w:val="0"/>
    <w:rPr>
      <w:rFonts w:hint="eastAsia" w:ascii="宋体" w:hAnsi="宋体" w:eastAsia="宋体"/>
      <w:color w:val="000000"/>
      <w:sz w:val="18"/>
      <w:szCs w:val="18"/>
      <w:u w:val="none"/>
    </w:rPr>
  </w:style>
  <w:style w:type="character" w:customStyle="1" w:styleId="123">
    <w:name w:val="font121"/>
    <w:qFormat/>
    <w:uiPriority w:val="0"/>
    <w:rPr>
      <w:rFonts w:hint="default" w:ascii="Times New Roman" w:hAnsi="Times New Roman" w:cs="Times New Roman"/>
      <w:color w:val="000000"/>
      <w:sz w:val="18"/>
      <w:szCs w:val="18"/>
      <w:u w:val="none"/>
    </w:rPr>
  </w:style>
  <w:style w:type="character" w:customStyle="1" w:styleId="124">
    <w:name w:val="标题 1 Char"/>
    <w:qFormat/>
    <w:uiPriority w:val="9"/>
    <w:rPr>
      <w:b/>
      <w:bCs/>
      <w:kern w:val="44"/>
      <w:sz w:val="44"/>
      <w:szCs w:val="44"/>
    </w:rPr>
  </w:style>
  <w:style w:type="character" w:customStyle="1" w:styleId="125">
    <w:name w:val="标题 Char"/>
    <w:qFormat/>
    <w:uiPriority w:val="10"/>
    <w:rPr>
      <w:rFonts w:ascii="Cambria" w:hAnsi="Cambria" w:cs="Times New Roman"/>
      <w:b/>
      <w:bCs/>
      <w:kern w:val="2"/>
      <w:sz w:val="32"/>
      <w:szCs w:val="32"/>
    </w:rPr>
  </w:style>
  <w:style w:type="character" w:customStyle="1" w:styleId="126">
    <w:name w:val="font81"/>
    <w:qFormat/>
    <w:uiPriority w:val="0"/>
    <w:rPr>
      <w:rFonts w:hint="eastAsia" w:ascii="宋体" w:hAnsi="宋体" w:eastAsia="宋体"/>
      <w:color w:val="000000"/>
      <w:sz w:val="18"/>
      <w:szCs w:val="18"/>
      <w:u w:val="none"/>
    </w:rPr>
  </w:style>
  <w:style w:type="character" w:customStyle="1" w:styleId="127">
    <w:name w:val="font21"/>
    <w:qFormat/>
    <w:uiPriority w:val="0"/>
    <w:rPr>
      <w:rFonts w:hint="default" w:ascii="Times New Roman" w:hAnsi="Times New Roman" w:cs="Times New Roman"/>
      <w:color w:val="000000"/>
      <w:sz w:val="18"/>
      <w:szCs w:val="18"/>
      <w:u w:val="none"/>
    </w:rPr>
  </w:style>
  <w:style w:type="character" w:customStyle="1" w:styleId="128">
    <w:name w:val="font11"/>
    <w:qFormat/>
    <w:uiPriority w:val="0"/>
    <w:rPr>
      <w:rFonts w:hint="eastAsia" w:ascii="宋体" w:hAnsi="宋体" w:eastAsia="宋体"/>
      <w:color w:val="000000"/>
      <w:sz w:val="18"/>
      <w:szCs w:val="18"/>
      <w:u w:val="none"/>
    </w:rPr>
  </w:style>
  <w:style w:type="character" w:customStyle="1" w:styleId="129">
    <w:name w:val="font91"/>
    <w:qFormat/>
    <w:uiPriority w:val="0"/>
    <w:rPr>
      <w:rFonts w:hint="eastAsia" w:ascii="宋体" w:hAnsi="宋体" w:eastAsia="宋体"/>
      <w:color w:val="000000"/>
      <w:sz w:val="18"/>
      <w:szCs w:val="18"/>
      <w:u w:val="none"/>
    </w:rPr>
  </w:style>
  <w:style w:type="character" w:customStyle="1" w:styleId="130">
    <w:name w:val="font71"/>
    <w:qFormat/>
    <w:uiPriority w:val="0"/>
    <w:rPr>
      <w:rFonts w:hint="eastAsia" w:ascii="宋体" w:hAnsi="宋体" w:eastAsia="宋体"/>
      <w:color w:val="000000"/>
      <w:sz w:val="18"/>
      <w:szCs w:val="18"/>
      <w:u w:val="none"/>
    </w:rPr>
  </w:style>
  <w:style w:type="paragraph" w:customStyle="1" w:styleId="131">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3">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4">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5">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6">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7">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8">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9">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40">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1">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2">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5">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6">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7">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0">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3">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4">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5">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9">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0">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1">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2">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4">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5">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8">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9">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70">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71">
    <w:name w:val="horibazhengwen"/>
    <w:unhideWhenUsed/>
    <w:qFormat/>
    <w:uiPriority w:val="0"/>
    <w:pPr>
      <w:widowControl/>
      <w:spacing w:after="120" w:line="360" w:lineRule="auto"/>
      <w:jc w:val="left"/>
    </w:pPr>
    <w:rPr>
      <w:rFonts w:ascii="Arial" w:hAnsi="Arial" w:eastAsia="宋体" w:cs="Times New Roman"/>
      <w:kern w:val="0"/>
      <w:sz w:val="20"/>
      <w:lang w:val="en-US" w:eastAsia="de-DE" w:bidi="ar-SA"/>
    </w:rPr>
  </w:style>
  <w:style w:type="paragraph" w:customStyle="1" w:styleId="172">
    <w:name w:val="dingdocnormal"/>
    <w:qFormat/>
    <w:uiPriority w:val="0"/>
    <w:rPr>
      <w:rFonts w:asciiTheme="minorHAnsi" w:hAnsiTheme="minorHAnsi" w:eastAsiaTheme="minorEastAsia" w:cstheme="minorBidi"/>
      <w:kern w:val="2"/>
      <w:sz w:val="24"/>
      <w:lang w:val="en-US" w:eastAsia="zh-CN" w:bidi="ar-SA"/>
    </w:rPr>
  </w:style>
  <w:style w:type="character" w:customStyle="1" w:styleId="173">
    <w:name w:val="font31"/>
    <w:basedOn w:val="39"/>
    <w:qFormat/>
    <w:uiPriority w:val="0"/>
    <w:rPr>
      <w:rFonts w:hint="eastAsia" w:ascii="微软雅黑" w:hAnsi="微软雅黑" w:eastAsia="微软雅黑" w:cs="微软雅黑"/>
      <w:color w:val="000000"/>
      <w:sz w:val="22"/>
      <w:szCs w:val="22"/>
      <w:u w:val="none"/>
    </w:rPr>
  </w:style>
  <w:style w:type="character" w:customStyle="1" w:styleId="174">
    <w:name w:val="font41"/>
    <w:basedOn w:val="3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2.pn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10576</Words>
  <Characters>11282</Characters>
  <Lines>247</Lines>
  <Paragraphs>69</Paragraphs>
  <TotalTime>16</TotalTime>
  <ScaleCrop>false</ScaleCrop>
  <LinksUpToDate>false</LinksUpToDate>
  <CharactersWithSpaces>15577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2026-07-09T09:29:25Z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3BD35EC9D1E4495EBEF364759698A2DC_13</vt:lpwstr>
  </property>
  <property fmtid="{D5CDD505-2E9C-101B-9397-08002B2CF9AE}" pid="4" name="KSOTemplateDocerSaveRecord">
    <vt:lpwstr>eyJoZGlkIjoiN2ZiZjhjZjUxYjg2N2Y1ZjY0NTc5ZGMxYTcwNjRmNWYiLCJ1c2VySWQiOiIxNzY1OTg3MzI2In0=</vt:lpwstr>
  </property>
</Properties>
</file>