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3EA24C15">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中国重汽集团济南动力有限公司成型厂铸造车间环保提升项目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yellow"/>
          <w:u w:val="single"/>
          <w:lang w:val="en-US" w:eastAsia="zh-CN"/>
        </w:rPr>
        <w:t>ZBGL2026060077</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7月</w:t>
      </w:r>
    </w:p>
    <w:p w14:paraId="1E719982">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铸造车间环保提升项目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52045514"/>
      <w:bookmarkEnd w:id="6"/>
      <w:bookmarkStart w:id="7" w:name="_Toc144974482"/>
      <w:bookmarkEnd w:id="7"/>
      <w:bookmarkStart w:id="8" w:name="_Toc179632530"/>
      <w:bookmarkEnd w:id="8"/>
      <w:bookmarkStart w:id="9" w:name="_Toc152042290"/>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铸造车间环保提升项目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ZBGL2026060077</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1" w:firstLineChars="100"/>
        <w:jc w:val="left"/>
        <w:textAlignment w:val="auto"/>
        <w:rPr>
          <w:rFonts w:hint="eastAsia" w:asciiTheme="minorEastAsia" w:hAnsiTheme="minorEastAsia" w:eastAsiaTheme="minorEastAsia" w:cstheme="minorEastAsia"/>
          <w:b/>
          <w:bCs/>
          <w:kern w:val="0"/>
          <w:sz w:val="24"/>
          <w:szCs w:val="24"/>
          <w:highlight w:val="none"/>
          <w:u w:val="none"/>
          <w:lang w:val="en-US" w:eastAsia="zh-CN" w:bidi="en-US"/>
        </w:rPr>
      </w:pPr>
      <w:r>
        <w:rPr>
          <w:rFonts w:hint="eastAsia" w:asciiTheme="minorEastAsia" w:hAnsiTheme="minorEastAsia" w:eastAsiaTheme="minorEastAsia" w:cstheme="minorEastAsia"/>
          <w:b/>
          <w:bCs/>
          <w:kern w:val="0"/>
          <w:sz w:val="24"/>
          <w:szCs w:val="24"/>
          <w:highlight w:val="none"/>
          <w:u w:val="none"/>
          <w:lang w:val="en-US" w:eastAsia="zh-CN" w:bidi="en-US"/>
        </w:rPr>
        <w:t>参与形式：</w:t>
      </w:r>
      <w:r>
        <w:rPr>
          <w:rFonts w:hint="eastAsia" w:asciiTheme="minorEastAsia" w:hAnsiTheme="minorEastAsia" w:eastAsiaTheme="minorEastAsia" w:cstheme="minorEastAsia"/>
          <w:b/>
          <w:bCs/>
          <w:kern w:val="0"/>
          <w:sz w:val="24"/>
          <w:szCs w:val="24"/>
          <w:highlight w:val="yellow"/>
          <w:u w:val="none"/>
          <w:lang w:val="en-US" w:eastAsia="zh-CN" w:bidi="en-US"/>
        </w:rPr>
        <w:t>现场开标</w:t>
      </w:r>
    </w:p>
    <w:p w14:paraId="0C4648FC">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开标地点：成型厂（具体会议室地点开标前一天通知各投标供方）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本次招标为中国重汽济南成型厂铸造车间环保提升项目，具体内容如下：</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805"/>
        <w:gridCol w:w="1268"/>
        <w:gridCol w:w="6712"/>
      </w:tblGrid>
      <w:tr w14:paraId="38F0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614412EE">
            <w:pPr>
              <w:pStyle w:val="25"/>
              <w:spacing w:line="360" w:lineRule="auto"/>
              <w:jc w:val="center"/>
              <w:rPr>
                <w:rFonts w:hint="default" w:ascii="宋体" w:eastAsia="宋体"/>
                <w:szCs w:val="22"/>
                <w:lang w:val="en-US" w:eastAsia="zh-CN"/>
              </w:rPr>
            </w:pPr>
            <w:r>
              <w:rPr>
                <w:rFonts w:hint="eastAsia" w:ascii="宋体" w:eastAsia="宋体"/>
                <w:szCs w:val="22"/>
                <w:lang w:val="en-US" w:eastAsia="zh-CN"/>
              </w:rPr>
              <w:t>序号</w:t>
            </w:r>
          </w:p>
        </w:tc>
        <w:tc>
          <w:tcPr>
            <w:tcW w:w="398" w:type="pct"/>
            <w:vAlign w:val="center"/>
          </w:tcPr>
          <w:p w14:paraId="070DC178">
            <w:pPr>
              <w:pStyle w:val="25"/>
              <w:spacing w:line="360" w:lineRule="auto"/>
              <w:jc w:val="center"/>
              <w:rPr>
                <w:rFonts w:hint="eastAsia" w:ascii="宋体" w:eastAsia="宋体"/>
                <w:szCs w:val="22"/>
                <w:lang w:val="en-US" w:eastAsia="zh-CN"/>
              </w:rPr>
            </w:pPr>
            <w:r>
              <w:rPr>
                <w:rFonts w:hint="eastAsia" w:ascii="宋体" w:eastAsia="宋体"/>
                <w:szCs w:val="22"/>
                <w:lang w:val="en-US" w:eastAsia="zh-CN"/>
              </w:rPr>
              <w:t>部门</w:t>
            </w:r>
          </w:p>
        </w:tc>
        <w:tc>
          <w:tcPr>
            <w:tcW w:w="627" w:type="pct"/>
            <w:vAlign w:val="center"/>
          </w:tcPr>
          <w:p w14:paraId="4D3D52A2">
            <w:pPr>
              <w:pStyle w:val="25"/>
              <w:spacing w:line="360" w:lineRule="auto"/>
              <w:jc w:val="center"/>
              <w:rPr>
                <w:rFonts w:hint="eastAsia" w:ascii="宋体" w:eastAsia="宋体"/>
                <w:szCs w:val="22"/>
                <w:lang w:val="en-US" w:eastAsia="zh-CN"/>
              </w:rPr>
            </w:pPr>
            <w:r>
              <w:rPr>
                <w:rFonts w:hint="eastAsia" w:ascii="宋体" w:eastAsia="宋体"/>
                <w:szCs w:val="22"/>
                <w:lang w:val="en-US" w:eastAsia="zh-CN"/>
              </w:rPr>
              <w:t>区域</w:t>
            </w:r>
          </w:p>
        </w:tc>
        <w:tc>
          <w:tcPr>
            <w:tcW w:w="3320" w:type="pct"/>
            <w:vAlign w:val="center"/>
          </w:tcPr>
          <w:p w14:paraId="2D6B8A48">
            <w:pPr>
              <w:pStyle w:val="25"/>
              <w:spacing w:line="360" w:lineRule="auto"/>
              <w:jc w:val="center"/>
              <w:rPr>
                <w:rFonts w:hint="default" w:ascii="宋体" w:eastAsia="宋体"/>
                <w:szCs w:val="22"/>
                <w:lang w:val="en-US" w:eastAsia="zh-CN"/>
              </w:rPr>
            </w:pPr>
            <w:r>
              <w:rPr>
                <w:rFonts w:hint="eastAsia" w:eastAsia="宋体"/>
                <w:szCs w:val="22"/>
                <w:lang w:val="en-US" w:eastAsia="zh-CN"/>
              </w:rPr>
              <w:t>施工内容</w:t>
            </w:r>
          </w:p>
        </w:tc>
      </w:tr>
      <w:tr w14:paraId="5A10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40681306">
            <w:pPr>
              <w:pStyle w:val="25"/>
              <w:spacing w:line="360" w:lineRule="auto"/>
              <w:jc w:val="center"/>
              <w:rPr>
                <w:rFonts w:hint="default" w:ascii="宋体" w:eastAsia="宋体"/>
                <w:szCs w:val="22"/>
                <w:lang w:val="en-US" w:eastAsia="zh-CN"/>
              </w:rPr>
            </w:pPr>
            <w:r>
              <w:rPr>
                <w:rFonts w:hint="eastAsia" w:eastAsia="宋体"/>
                <w:szCs w:val="22"/>
                <w:lang w:val="en-US" w:eastAsia="zh-CN"/>
              </w:rPr>
              <w:t>1</w:t>
            </w:r>
          </w:p>
        </w:tc>
        <w:tc>
          <w:tcPr>
            <w:tcW w:w="398" w:type="pct"/>
            <w:vAlign w:val="center"/>
          </w:tcPr>
          <w:p w14:paraId="3BD2A9A9">
            <w:pPr>
              <w:pStyle w:val="25"/>
              <w:spacing w:line="360" w:lineRule="auto"/>
              <w:jc w:val="center"/>
              <w:rPr>
                <w:rFonts w:hint="default" w:ascii="宋体" w:eastAsia="宋体"/>
                <w:szCs w:val="22"/>
                <w:highlight w:val="none"/>
                <w:lang w:val="en-US" w:eastAsia="zh-CN"/>
              </w:rPr>
            </w:pPr>
            <w:r>
              <w:rPr>
                <w:rFonts w:hint="eastAsia" w:ascii="宋体" w:eastAsia="宋体"/>
                <w:szCs w:val="22"/>
                <w:highlight w:val="none"/>
                <w:lang w:val="en-US" w:eastAsia="zh-CN"/>
              </w:rPr>
              <w:t>铸造一部</w:t>
            </w:r>
          </w:p>
        </w:tc>
        <w:tc>
          <w:tcPr>
            <w:tcW w:w="627" w:type="pct"/>
            <w:vAlign w:val="center"/>
          </w:tcPr>
          <w:p w14:paraId="75E1CCB3">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砂处理废砂库</w:t>
            </w:r>
          </w:p>
        </w:tc>
        <w:tc>
          <w:tcPr>
            <w:tcW w:w="3320" w:type="pct"/>
            <w:vAlign w:val="center"/>
          </w:tcPr>
          <w:p w14:paraId="3C89EF35">
            <w:pPr>
              <w:pStyle w:val="25"/>
              <w:spacing w:line="360" w:lineRule="auto"/>
              <w:ind w:firstLine="480" w:firstLineChars="200"/>
              <w:jc w:val="left"/>
              <w:rPr>
                <w:rFonts w:hint="eastAsia" w:ascii="宋体" w:eastAsia="宋体"/>
                <w:szCs w:val="22"/>
                <w:highlight w:val="none"/>
                <w:lang w:val="en-US" w:eastAsia="zh-CN"/>
              </w:rPr>
            </w:pPr>
            <w:r>
              <w:rPr>
                <w:rFonts w:hint="eastAsia" w:ascii="宋体" w:eastAsia="宋体"/>
                <w:szCs w:val="22"/>
                <w:highlight w:val="none"/>
                <w:lang w:val="en-US" w:eastAsia="zh-CN"/>
              </w:rPr>
              <w:t>在砂处理废砂库下砂口处制作安装集尘罩，东西南侧外接φ300MM除尘管对接φ400MM主管道，废砂库西墙对应位置开孔，使用φ400MM除尘管道将集尘罩并联与Z1-25除尘器，除尘器管道拐弯处使用三通连接，在废砂库内φ400MM除尘管道处增加气动阀门，并安装手动控制开关，进行废砂处理时，阀门打开，实现除尘功能。</w:t>
            </w:r>
          </w:p>
        </w:tc>
      </w:tr>
      <w:tr w14:paraId="1C8B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06A82455">
            <w:pPr>
              <w:pStyle w:val="25"/>
              <w:spacing w:line="360" w:lineRule="auto"/>
              <w:jc w:val="center"/>
              <w:rPr>
                <w:rFonts w:hint="default" w:ascii="宋体" w:eastAsia="宋体"/>
                <w:szCs w:val="22"/>
                <w:lang w:val="en-US" w:eastAsia="zh-CN"/>
              </w:rPr>
            </w:pPr>
            <w:r>
              <w:rPr>
                <w:rFonts w:hint="eastAsia" w:eastAsia="宋体"/>
                <w:szCs w:val="22"/>
                <w:lang w:val="en-US" w:eastAsia="zh-CN"/>
              </w:rPr>
              <w:t>2</w:t>
            </w:r>
          </w:p>
        </w:tc>
        <w:tc>
          <w:tcPr>
            <w:tcW w:w="398" w:type="pct"/>
            <w:vAlign w:val="center"/>
          </w:tcPr>
          <w:p w14:paraId="103DA47A">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铸造二部</w:t>
            </w:r>
          </w:p>
        </w:tc>
        <w:tc>
          <w:tcPr>
            <w:tcW w:w="627" w:type="pct"/>
            <w:vAlign w:val="center"/>
          </w:tcPr>
          <w:p w14:paraId="2814F452">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熔炼修包区</w:t>
            </w:r>
          </w:p>
        </w:tc>
        <w:tc>
          <w:tcPr>
            <w:tcW w:w="3320" w:type="pct"/>
            <w:vAlign w:val="center"/>
          </w:tcPr>
          <w:p w14:paraId="00E06DD1">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将修包区原除尘罩拆除</w:t>
            </w:r>
            <w:r>
              <w:rPr>
                <w:rFonts w:hint="eastAsia" w:eastAsia="宋体"/>
                <w:szCs w:val="22"/>
                <w:highlight w:val="none"/>
                <w:lang w:val="en-US" w:eastAsia="zh-CN"/>
              </w:rPr>
              <w:t>；</w:t>
            </w:r>
          </w:p>
          <w:p w14:paraId="32BA85EC">
            <w:pPr>
              <w:pStyle w:val="25"/>
              <w:spacing w:line="360" w:lineRule="auto"/>
              <w:jc w:val="left"/>
              <w:rPr>
                <w:rFonts w:hint="eastAsia" w:eastAsia="宋体"/>
                <w:szCs w:val="22"/>
                <w:highlight w:val="none"/>
                <w:lang w:val="en-US" w:eastAsia="zh-CN"/>
              </w:rPr>
            </w:pPr>
            <w:r>
              <w:rPr>
                <w:rFonts w:hint="eastAsia" w:ascii="宋体" w:eastAsia="宋体"/>
                <w:szCs w:val="22"/>
                <w:highlight w:val="none"/>
                <w:lang w:val="en-US" w:eastAsia="zh-CN"/>
              </w:rPr>
              <w:t>根据位置尺寸及方案，现场焊接新除尘罩</w:t>
            </w:r>
            <w:r>
              <w:rPr>
                <w:rFonts w:hint="eastAsia" w:eastAsia="宋体"/>
                <w:szCs w:val="22"/>
                <w:highlight w:val="none"/>
                <w:lang w:val="en-US" w:eastAsia="zh-CN"/>
              </w:rPr>
              <w:t>；</w:t>
            </w:r>
          </w:p>
          <w:p w14:paraId="3920F96F">
            <w:pPr>
              <w:pStyle w:val="25"/>
              <w:spacing w:line="360" w:lineRule="auto"/>
              <w:jc w:val="left"/>
              <w:rPr>
                <w:rFonts w:hint="eastAsia" w:ascii="宋体" w:eastAsia="宋体"/>
                <w:szCs w:val="22"/>
                <w:highlight w:val="none"/>
                <w:lang w:val="en-US" w:eastAsia="zh-CN"/>
              </w:rPr>
            </w:pPr>
            <w:r>
              <w:rPr>
                <w:rFonts w:hint="eastAsia" w:eastAsia="宋体"/>
                <w:szCs w:val="22"/>
                <w:highlight w:val="none"/>
                <w:lang w:val="en-US" w:eastAsia="zh-CN"/>
              </w:rPr>
              <w:t>熔炼修包区除尘罩支腿需使用100*100mm方管，使用不低于1.5mm铁皮敷板。</w:t>
            </w:r>
          </w:p>
          <w:p w14:paraId="7D3CDA85">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将新除尘罩通过吊装焊接或现场焊接方式，完成新除尘罩的安装。</w:t>
            </w:r>
          </w:p>
        </w:tc>
      </w:tr>
      <w:tr w14:paraId="21A7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5452E00C">
            <w:pPr>
              <w:pStyle w:val="25"/>
              <w:spacing w:line="360" w:lineRule="auto"/>
              <w:jc w:val="center"/>
              <w:rPr>
                <w:rFonts w:hint="default" w:ascii="宋体" w:eastAsia="宋体"/>
                <w:szCs w:val="22"/>
                <w:lang w:val="en-US" w:eastAsia="zh-CN"/>
              </w:rPr>
            </w:pPr>
            <w:r>
              <w:rPr>
                <w:rFonts w:hint="eastAsia" w:eastAsia="宋体"/>
                <w:szCs w:val="22"/>
                <w:lang w:val="en-US" w:eastAsia="zh-CN"/>
              </w:rPr>
              <w:t>3</w:t>
            </w:r>
          </w:p>
        </w:tc>
        <w:tc>
          <w:tcPr>
            <w:tcW w:w="398" w:type="pct"/>
            <w:vAlign w:val="center"/>
          </w:tcPr>
          <w:p w14:paraId="2D78B264">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铸造二部</w:t>
            </w:r>
          </w:p>
        </w:tc>
        <w:tc>
          <w:tcPr>
            <w:tcW w:w="627" w:type="pct"/>
            <w:vAlign w:val="center"/>
          </w:tcPr>
          <w:p w14:paraId="4B0284FE">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废砂库</w:t>
            </w:r>
          </w:p>
        </w:tc>
        <w:tc>
          <w:tcPr>
            <w:tcW w:w="3320" w:type="pct"/>
            <w:vAlign w:val="center"/>
          </w:tcPr>
          <w:p w14:paraId="02299683">
            <w:pPr>
              <w:pStyle w:val="25"/>
              <w:keepNext w:val="0"/>
              <w:keepLines w:val="0"/>
              <w:pageBreakBefore w:val="0"/>
              <w:widowControl w:val="0"/>
              <w:numPr>
                <w:ilvl w:val="0"/>
                <w:numId w:val="0"/>
              </w:numPr>
              <w:kinsoku/>
              <w:wordWrap/>
              <w:overflowPunct w:val="0"/>
              <w:topLinePunct w:val="0"/>
              <w:autoSpaceDE/>
              <w:autoSpaceDN/>
              <w:bidi w:val="0"/>
              <w:adjustRightInd/>
              <w:snapToGrid/>
              <w:spacing w:line="360" w:lineRule="auto"/>
              <w:jc w:val="left"/>
              <w:textAlignment w:val="auto"/>
              <w:rPr>
                <w:rFonts w:hint="eastAsia" w:ascii="宋体" w:eastAsia="宋体"/>
                <w:szCs w:val="22"/>
                <w:highlight w:val="none"/>
                <w:lang w:val="en-US" w:eastAsia="zh-CN"/>
              </w:rPr>
            </w:pPr>
            <w:r>
              <w:rPr>
                <w:rFonts w:hint="eastAsia" w:ascii="宋体" w:eastAsia="宋体"/>
                <w:szCs w:val="22"/>
                <w:highlight w:val="none"/>
                <w:lang w:val="en-US" w:eastAsia="zh-CN"/>
              </w:rPr>
              <w:t>废砂库：自Z2-5除尘管道引出分支管道(DN200)至废砂库并在卸砂口焊接集尘罩。</w:t>
            </w:r>
            <w:r>
              <w:rPr>
                <w:rFonts w:hint="eastAsia" w:eastAsia="宋体"/>
                <w:szCs w:val="22"/>
                <w:highlight w:val="none"/>
                <w:lang w:val="en-US" w:eastAsia="zh-CN"/>
              </w:rPr>
              <w:t>铸造二部砂处理废砂库除尘罩使用DN200不锈钢管道，且需在合适位置加装气动阀门进行启闭控制。</w:t>
            </w:r>
          </w:p>
        </w:tc>
      </w:tr>
      <w:tr w14:paraId="2CF2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5F3D6D92">
            <w:pPr>
              <w:pStyle w:val="25"/>
              <w:spacing w:line="360" w:lineRule="auto"/>
              <w:jc w:val="center"/>
              <w:rPr>
                <w:rFonts w:hint="default" w:ascii="宋体" w:eastAsia="宋体"/>
                <w:szCs w:val="22"/>
                <w:lang w:val="en-US" w:eastAsia="zh-CN"/>
              </w:rPr>
            </w:pPr>
            <w:r>
              <w:rPr>
                <w:rFonts w:hint="eastAsia" w:eastAsia="宋体"/>
                <w:szCs w:val="22"/>
                <w:lang w:val="en-US" w:eastAsia="zh-CN"/>
              </w:rPr>
              <w:t>4</w:t>
            </w:r>
          </w:p>
        </w:tc>
        <w:tc>
          <w:tcPr>
            <w:tcW w:w="398" w:type="pct"/>
            <w:vAlign w:val="center"/>
          </w:tcPr>
          <w:p w14:paraId="6E6C14B8">
            <w:pPr>
              <w:pStyle w:val="25"/>
              <w:spacing w:line="360" w:lineRule="auto"/>
              <w:jc w:val="center"/>
              <w:rPr>
                <w:rFonts w:hint="default" w:ascii="宋体" w:eastAsia="宋体"/>
                <w:szCs w:val="22"/>
                <w:highlight w:val="none"/>
                <w:lang w:val="en-US" w:eastAsia="zh-CN"/>
              </w:rPr>
            </w:pPr>
            <w:r>
              <w:rPr>
                <w:rFonts w:hint="eastAsia" w:eastAsia="宋体"/>
                <w:szCs w:val="22"/>
                <w:highlight w:val="none"/>
                <w:lang w:val="en-US" w:eastAsia="zh-CN"/>
              </w:rPr>
              <w:t>铸件清理部</w:t>
            </w:r>
          </w:p>
        </w:tc>
        <w:tc>
          <w:tcPr>
            <w:tcW w:w="627" w:type="pct"/>
            <w:vAlign w:val="center"/>
          </w:tcPr>
          <w:p w14:paraId="356D8794">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一清悬链输送线西侧去除浇冒口区域</w:t>
            </w:r>
          </w:p>
        </w:tc>
        <w:tc>
          <w:tcPr>
            <w:tcW w:w="3320" w:type="pct"/>
            <w:vAlign w:val="center"/>
          </w:tcPr>
          <w:p w14:paraId="1EC1D80F">
            <w:pPr>
              <w:pStyle w:val="25"/>
              <w:spacing w:line="360" w:lineRule="auto"/>
              <w:jc w:val="left"/>
              <w:rPr>
                <w:rFonts w:hint="eastAsia" w:ascii="宋体" w:eastAsia="宋体"/>
                <w:szCs w:val="22"/>
                <w:highlight w:val="none"/>
                <w:lang w:val="en-US" w:eastAsia="zh-CN"/>
              </w:rPr>
            </w:pPr>
            <w:r>
              <w:rPr>
                <w:rFonts w:hint="eastAsia" w:ascii="宋体" w:hAnsi="宋体" w:eastAsia="宋体" w:cs="宋体"/>
                <w:sz w:val="24"/>
                <w:szCs w:val="24"/>
                <w:highlight w:val="none"/>
                <w:vertAlign w:val="baseline"/>
                <w:lang w:val="en-US" w:eastAsia="zh-CN"/>
              </w:rPr>
              <w:t>在清理一人工去冒口区域上方增加集尘装置，将管道引入现有Z1-12除尘设施进行集中处理，</w:t>
            </w:r>
            <w:r>
              <w:rPr>
                <w:rFonts w:hint="eastAsia" w:ascii="宋体" w:eastAsia="宋体"/>
                <w:szCs w:val="22"/>
                <w:highlight w:val="none"/>
                <w:lang w:val="en-US" w:eastAsia="zh-CN"/>
              </w:rPr>
              <w:t>在</w:t>
            </w:r>
            <w:r>
              <w:rPr>
                <w:rFonts w:hint="eastAsia" w:eastAsia="宋体"/>
                <w:szCs w:val="22"/>
                <w:highlight w:val="none"/>
                <w:lang w:val="en-US" w:eastAsia="zh-CN"/>
              </w:rPr>
              <w:t>北墙</w:t>
            </w:r>
            <w:r>
              <w:rPr>
                <w:rFonts w:hint="eastAsia" w:ascii="宋体" w:eastAsia="宋体"/>
                <w:szCs w:val="22"/>
                <w:highlight w:val="none"/>
                <w:lang w:val="en-US" w:eastAsia="zh-CN"/>
              </w:rPr>
              <w:t>管道处增加气动阀门，</w:t>
            </w:r>
            <w:r>
              <w:rPr>
                <w:rFonts w:hint="eastAsia" w:eastAsia="宋体"/>
                <w:szCs w:val="22"/>
                <w:highlight w:val="none"/>
                <w:lang w:val="en-US" w:eastAsia="zh-CN"/>
              </w:rPr>
              <w:t>支持手动调节，人员可按需进行开关</w:t>
            </w:r>
            <w:r>
              <w:rPr>
                <w:rFonts w:hint="eastAsia" w:ascii="宋体" w:hAnsi="宋体" w:eastAsia="宋体" w:cs="宋体"/>
                <w:sz w:val="24"/>
                <w:szCs w:val="24"/>
                <w:highlight w:val="none"/>
                <w:vertAlign w:val="baseline"/>
                <w:lang w:val="en-US" w:eastAsia="zh-CN"/>
              </w:rPr>
              <w:t>管道及集尘罩尺寸见图纸。</w:t>
            </w:r>
          </w:p>
        </w:tc>
      </w:tr>
      <w:tr w14:paraId="4578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75B1D5B7">
            <w:pPr>
              <w:pStyle w:val="25"/>
              <w:spacing w:line="360" w:lineRule="auto"/>
              <w:jc w:val="center"/>
              <w:rPr>
                <w:rFonts w:hint="default" w:ascii="宋体" w:eastAsia="宋体"/>
                <w:szCs w:val="22"/>
                <w:lang w:val="en-US" w:eastAsia="zh-CN"/>
              </w:rPr>
            </w:pPr>
            <w:r>
              <w:rPr>
                <w:rFonts w:hint="eastAsia" w:eastAsia="宋体"/>
                <w:szCs w:val="22"/>
                <w:lang w:val="en-US" w:eastAsia="zh-CN"/>
              </w:rPr>
              <w:t>5</w:t>
            </w:r>
          </w:p>
        </w:tc>
        <w:tc>
          <w:tcPr>
            <w:tcW w:w="398" w:type="pct"/>
            <w:vAlign w:val="center"/>
          </w:tcPr>
          <w:p w14:paraId="211FD53C">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27" w:type="pct"/>
            <w:vAlign w:val="center"/>
          </w:tcPr>
          <w:p w14:paraId="0FFC3E5D">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清理二铸件输送冷却线去除浇冒口区域</w:t>
            </w:r>
          </w:p>
        </w:tc>
        <w:tc>
          <w:tcPr>
            <w:tcW w:w="3320" w:type="pct"/>
            <w:vAlign w:val="center"/>
          </w:tcPr>
          <w:p w14:paraId="1582C05A">
            <w:pPr>
              <w:pStyle w:val="25"/>
              <w:spacing w:line="360" w:lineRule="auto"/>
              <w:jc w:val="left"/>
              <w:rPr>
                <w:rFonts w:hint="eastAsia" w:ascii="宋体" w:eastAsia="宋体"/>
                <w:szCs w:val="22"/>
                <w:highlight w:val="none"/>
                <w:lang w:val="en-US" w:eastAsia="zh-CN"/>
              </w:rPr>
            </w:pPr>
            <w:r>
              <w:rPr>
                <w:rFonts w:hint="eastAsia" w:ascii="宋体" w:hAnsi="宋体" w:eastAsia="宋体" w:cs="宋体"/>
                <w:sz w:val="24"/>
                <w:szCs w:val="24"/>
                <w:highlight w:val="none"/>
                <w:vertAlign w:val="baseline"/>
                <w:lang w:val="en-US" w:eastAsia="zh-CN"/>
              </w:rPr>
              <w:t>在人工去冒口区域上方增加集尘装置，将管道引入现有Z2-10除尘设施进行集中处理，</w:t>
            </w:r>
            <w:r>
              <w:rPr>
                <w:rFonts w:hint="eastAsia" w:ascii="宋体" w:eastAsia="宋体"/>
                <w:szCs w:val="22"/>
                <w:highlight w:val="none"/>
                <w:lang w:val="en-US" w:eastAsia="zh-CN"/>
              </w:rPr>
              <w:t>在</w:t>
            </w:r>
            <w:r>
              <w:rPr>
                <w:rFonts w:hint="eastAsia" w:eastAsia="宋体"/>
                <w:szCs w:val="22"/>
                <w:highlight w:val="none"/>
                <w:lang w:val="en-US" w:eastAsia="zh-CN"/>
              </w:rPr>
              <w:t>南墙</w:t>
            </w:r>
            <w:r>
              <w:rPr>
                <w:rFonts w:hint="eastAsia" w:ascii="宋体" w:eastAsia="宋体"/>
                <w:szCs w:val="22"/>
                <w:highlight w:val="none"/>
                <w:lang w:val="en-US" w:eastAsia="zh-CN"/>
              </w:rPr>
              <w:t>管道处增加气动阀门，</w:t>
            </w:r>
            <w:r>
              <w:rPr>
                <w:rFonts w:hint="eastAsia" w:eastAsia="宋体"/>
                <w:szCs w:val="22"/>
                <w:highlight w:val="none"/>
                <w:lang w:val="en-US" w:eastAsia="zh-CN"/>
              </w:rPr>
              <w:t>支持手动调节</w:t>
            </w:r>
            <w:r>
              <w:rPr>
                <w:rFonts w:hint="eastAsia" w:ascii="宋体" w:hAnsi="宋体" w:eastAsia="宋体" w:cs="宋体"/>
                <w:sz w:val="24"/>
                <w:szCs w:val="24"/>
                <w:highlight w:val="none"/>
                <w:vertAlign w:val="baseline"/>
                <w:lang w:val="en-US" w:eastAsia="zh-CN"/>
              </w:rPr>
              <w:t>。</w:t>
            </w:r>
          </w:p>
        </w:tc>
      </w:tr>
      <w:tr w14:paraId="5F2B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731EBA14">
            <w:pPr>
              <w:pStyle w:val="25"/>
              <w:spacing w:line="360" w:lineRule="auto"/>
              <w:jc w:val="center"/>
              <w:rPr>
                <w:rFonts w:hint="default" w:ascii="宋体" w:eastAsia="宋体"/>
                <w:szCs w:val="22"/>
                <w:lang w:val="en-US" w:eastAsia="zh-CN"/>
              </w:rPr>
            </w:pPr>
            <w:r>
              <w:rPr>
                <w:rFonts w:hint="eastAsia" w:eastAsia="宋体"/>
                <w:szCs w:val="22"/>
                <w:lang w:val="en-US" w:eastAsia="zh-CN"/>
              </w:rPr>
              <w:t>6</w:t>
            </w:r>
          </w:p>
        </w:tc>
        <w:tc>
          <w:tcPr>
            <w:tcW w:w="398" w:type="pct"/>
            <w:vAlign w:val="center"/>
          </w:tcPr>
          <w:p w14:paraId="06F575B9">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27" w:type="pct"/>
            <w:vAlign w:val="center"/>
          </w:tcPr>
          <w:p w14:paraId="13727205">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清理一废砂库</w:t>
            </w:r>
          </w:p>
        </w:tc>
        <w:tc>
          <w:tcPr>
            <w:tcW w:w="3320" w:type="pct"/>
            <w:vAlign w:val="center"/>
          </w:tcPr>
          <w:p w14:paraId="7A1DC13C">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在</w:t>
            </w:r>
            <w:r>
              <w:rPr>
                <w:rFonts w:hint="eastAsia" w:eastAsia="宋体"/>
                <w:szCs w:val="22"/>
                <w:highlight w:val="none"/>
                <w:lang w:val="en-US" w:eastAsia="zh-CN"/>
              </w:rPr>
              <w:t>卸</w:t>
            </w:r>
            <w:r>
              <w:rPr>
                <w:rFonts w:hint="eastAsia" w:ascii="宋体" w:eastAsia="宋体"/>
                <w:szCs w:val="22"/>
                <w:highlight w:val="none"/>
                <w:lang w:val="en-US" w:eastAsia="zh-CN"/>
              </w:rPr>
              <w:t>砂口处</w:t>
            </w:r>
            <w:r>
              <w:rPr>
                <w:rFonts w:hint="eastAsia" w:eastAsia="宋体"/>
                <w:szCs w:val="22"/>
                <w:highlight w:val="none"/>
                <w:lang w:val="en-US" w:eastAsia="zh-CN"/>
              </w:rPr>
              <w:t>新增</w:t>
            </w:r>
            <w:r>
              <w:rPr>
                <w:rFonts w:hint="eastAsia" w:ascii="宋体" w:eastAsia="宋体"/>
                <w:szCs w:val="22"/>
                <w:highlight w:val="none"/>
                <w:lang w:val="en-US" w:eastAsia="zh-CN"/>
              </w:rPr>
              <w:t>集尘罩</w:t>
            </w:r>
            <w:r>
              <w:rPr>
                <w:rFonts w:hint="eastAsia" w:eastAsia="宋体"/>
                <w:szCs w:val="22"/>
                <w:highlight w:val="none"/>
                <w:lang w:val="en-US" w:eastAsia="zh-CN"/>
              </w:rPr>
              <w:t>装置</w:t>
            </w:r>
            <w:r>
              <w:rPr>
                <w:rFonts w:hint="eastAsia" w:ascii="宋体" w:eastAsia="宋体"/>
                <w:szCs w:val="22"/>
                <w:highlight w:val="none"/>
                <w:lang w:val="en-US" w:eastAsia="zh-CN"/>
              </w:rPr>
              <w:t>，废砂库西</w:t>
            </w:r>
            <w:r>
              <w:rPr>
                <w:rFonts w:hint="eastAsia" w:eastAsia="宋体"/>
                <w:szCs w:val="22"/>
                <w:highlight w:val="none"/>
                <w:lang w:val="en-US" w:eastAsia="zh-CN"/>
              </w:rPr>
              <w:t>侧</w:t>
            </w:r>
            <w:r>
              <w:rPr>
                <w:rFonts w:hint="eastAsia" w:ascii="宋体" w:eastAsia="宋体"/>
                <w:szCs w:val="22"/>
                <w:highlight w:val="none"/>
                <w:lang w:val="en-US" w:eastAsia="zh-CN"/>
              </w:rPr>
              <w:t>墙位置开孔，</w:t>
            </w:r>
            <w:r>
              <w:rPr>
                <w:rFonts w:hint="eastAsia" w:eastAsia="宋体"/>
                <w:szCs w:val="22"/>
                <w:highlight w:val="none"/>
                <w:lang w:val="en-US" w:eastAsia="zh-CN"/>
              </w:rPr>
              <w:t>使用</w:t>
            </w:r>
            <w:r>
              <w:rPr>
                <w:rFonts w:hint="eastAsia" w:ascii="宋体" w:eastAsia="宋体"/>
                <w:szCs w:val="22"/>
                <w:highlight w:val="none"/>
                <w:lang w:val="en-US" w:eastAsia="zh-CN"/>
              </w:rPr>
              <w:t>φ300MM除尘管对接Z1-</w:t>
            </w:r>
            <w:r>
              <w:rPr>
                <w:rFonts w:hint="eastAsia" w:eastAsia="宋体"/>
                <w:szCs w:val="22"/>
                <w:highlight w:val="none"/>
                <w:lang w:val="en-US" w:eastAsia="zh-CN"/>
              </w:rPr>
              <w:t>12</w:t>
            </w:r>
            <w:r>
              <w:rPr>
                <w:rFonts w:hint="eastAsia" w:ascii="宋体" w:eastAsia="宋体"/>
                <w:szCs w:val="22"/>
                <w:highlight w:val="none"/>
                <w:lang w:val="en-US" w:eastAsia="zh-CN"/>
              </w:rPr>
              <w:t>除尘器φ400MM主管道，在废砂库内管道处增加气动阀门，</w:t>
            </w:r>
            <w:r>
              <w:rPr>
                <w:rFonts w:hint="eastAsia" w:eastAsia="宋体"/>
                <w:szCs w:val="22"/>
                <w:highlight w:val="none"/>
                <w:lang w:val="en-US" w:eastAsia="zh-CN"/>
              </w:rPr>
              <w:t>支持手动调节，人员可按需进行开关</w:t>
            </w:r>
            <w:r>
              <w:rPr>
                <w:rFonts w:hint="eastAsia" w:ascii="宋体" w:eastAsia="宋体"/>
                <w:szCs w:val="22"/>
                <w:highlight w:val="none"/>
                <w:lang w:val="en-US" w:eastAsia="zh-CN"/>
              </w:rPr>
              <w:t>，实现</w:t>
            </w:r>
            <w:r>
              <w:rPr>
                <w:rFonts w:hint="eastAsia" w:eastAsia="宋体"/>
                <w:szCs w:val="22"/>
                <w:highlight w:val="none"/>
                <w:lang w:val="en-US" w:eastAsia="zh-CN"/>
              </w:rPr>
              <w:t>有效</w:t>
            </w:r>
            <w:r>
              <w:rPr>
                <w:rFonts w:hint="eastAsia" w:ascii="宋体" w:eastAsia="宋体"/>
                <w:szCs w:val="22"/>
                <w:highlight w:val="none"/>
                <w:lang w:val="en-US" w:eastAsia="zh-CN"/>
              </w:rPr>
              <w:t>除尘功能。</w:t>
            </w:r>
          </w:p>
        </w:tc>
      </w:tr>
      <w:tr w14:paraId="32C3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49A399A3">
            <w:pPr>
              <w:pStyle w:val="25"/>
              <w:spacing w:line="360" w:lineRule="auto"/>
              <w:jc w:val="center"/>
              <w:rPr>
                <w:rFonts w:hint="default" w:ascii="宋体" w:eastAsia="宋体"/>
                <w:szCs w:val="22"/>
                <w:lang w:val="en-US" w:eastAsia="zh-CN"/>
              </w:rPr>
            </w:pPr>
            <w:r>
              <w:rPr>
                <w:rFonts w:hint="eastAsia" w:eastAsia="宋体"/>
                <w:szCs w:val="22"/>
                <w:lang w:val="en-US" w:eastAsia="zh-CN"/>
              </w:rPr>
              <w:t>7</w:t>
            </w:r>
          </w:p>
        </w:tc>
        <w:tc>
          <w:tcPr>
            <w:tcW w:w="398" w:type="pct"/>
            <w:vAlign w:val="center"/>
          </w:tcPr>
          <w:p w14:paraId="5E6D95B4">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27" w:type="pct"/>
            <w:vAlign w:val="center"/>
          </w:tcPr>
          <w:p w14:paraId="4035738A">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清理二废砂库</w:t>
            </w:r>
          </w:p>
        </w:tc>
        <w:tc>
          <w:tcPr>
            <w:tcW w:w="3320" w:type="pct"/>
            <w:vAlign w:val="center"/>
          </w:tcPr>
          <w:p w14:paraId="3672385C">
            <w:pPr>
              <w:pStyle w:val="25"/>
              <w:spacing w:line="360" w:lineRule="auto"/>
              <w:jc w:val="left"/>
              <w:rPr>
                <w:rFonts w:hint="default" w:ascii="宋体" w:eastAsia="宋体"/>
                <w:szCs w:val="22"/>
                <w:highlight w:val="none"/>
                <w:lang w:val="en-US" w:eastAsia="zh-CN"/>
              </w:rPr>
            </w:pPr>
            <w:r>
              <w:rPr>
                <w:rFonts w:hint="eastAsia" w:ascii="宋体" w:eastAsia="宋体"/>
                <w:szCs w:val="22"/>
                <w:highlight w:val="none"/>
                <w:lang w:val="en-US" w:eastAsia="zh-CN"/>
              </w:rPr>
              <w:t>在</w:t>
            </w:r>
            <w:r>
              <w:rPr>
                <w:rFonts w:hint="eastAsia" w:eastAsia="宋体"/>
                <w:szCs w:val="22"/>
                <w:highlight w:val="none"/>
                <w:lang w:val="en-US" w:eastAsia="zh-CN"/>
              </w:rPr>
              <w:t>卸</w:t>
            </w:r>
            <w:r>
              <w:rPr>
                <w:rFonts w:hint="eastAsia" w:ascii="宋体" w:eastAsia="宋体"/>
                <w:szCs w:val="22"/>
                <w:highlight w:val="none"/>
                <w:lang w:val="en-US" w:eastAsia="zh-CN"/>
              </w:rPr>
              <w:t>砂口处</w:t>
            </w:r>
            <w:r>
              <w:rPr>
                <w:rFonts w:hint="eastAsia" w:eastAsia="宋体"/>
                <w:szCs w:val="22"/>
                <w:highlight w:val="none"/>
                <w:lang w:val="en-US" w:eastAsia="zh-CN"/>
              </w:rPr>
              <w:t>新增</w:t>
            </w:r>
            <w:r>
              <w:rPr>
                <w:rFonts w:hint="eastAsia" w:ascii="宋体" w:eastAsia="宋体"/>
                <w:szCs w:val="22"/>
                <w:highlight w:val="none"/>
                <w:lang w:val="en-US" w:eastAsia="zh-CN"/>
              </w:rPr>
              <w:t>集尘罩</w:t>
            </w:r>
            <w:r>
              <w:rPr>
                <w:rFonts w:hint="eastAsia" w:eastAsia="宋体"/>
                <w:szCs w:val="22"/>
                <w:highlight w:val="none"/>
                <w:lang w:val="en-US" w:eastAsia="zh-CN"/>
              </w:rPr>
              <w:t>装置</w:t>
            </w:r>
            <w:r>
              <w:rPr>
                <w:rFonts w:hint="eastAsia" w:ascii="宋体" w:eastAsia="宋体"/>
                <w:szCs w:val="22"/>
                <w:highlight w:val="none"/>
                <w:lang w:val="en-US" w:eastAsia="zh-CN"/>
              </w:rPr>
              <w:t>，废砂库西</w:t>
            </w:r>
            <w:r>
              <w:rPr>
                <w:rFonts w:hint="eastAsia" w:eastAsia="宋体"/>
                <w:szCs w:val="22"/>
                <w:highlight w:val="none"/>
                <w:lang w:val="en-US" w:eastAsia="zh-CN"/>
              </w:rPr>
              <w:t>侧</w:t>
            </w:r>
            <w:r>
              <w:rPr>
                <w:rFonts w:hint="eastAsia" w:ascii="宋体" w:eastAsia="宋体"/>
                <w:szCs w:val="22"/>
                <w:highlight w:val="none"/>
                <w:lang w:val="en-US" w:eastAsia="zh-CN"/>
              </w:rPr>
              <w:t>墙</w:t>
            </w:r>
            <w:r>
              <w:rPr>
                <w:rFonts w:hint="eastAsia" w:eastAsia="宋体"/>
                <w:szCs w:val="22"/>
                <w:highlight w:val="none"/>
                <w:lang w:val="en-US" w:eastAsia="zh-CN"/>
              </w:rPr>
              <w:t>或北侧墙</w:t>
            </w:r>
            <w:r>
              <w:rPr>
                <w:rFonts w:hint="eastAsia" w:ascii="宋体" w:eastAsia="宋体"/>
                <w:szCs w:val="22"/>
                <w:highlight w:val="none"/>
                <w:lang w:val="en-US" w:eastAsia="zh-CN"/>
              </w:rPr>
              <w:t>位置开孔，</w:t>
            </w:r>
            <w:r>
              <w:rPr>
                <w:rFonts w:hint="eastAsia" w:eastAsia="宋体"/>
                <w:szCs w:val="22"/>
                <w:highlight w:val="none"/>
                <w:lang w:val="en-US" w:eastAsia="zh-CN"/>
              </w:rPr>
              <w:t>使用</w:t>
            </w:r>
            <w:r>
              <w:rPr>
                <w:rFonts w:hint="eastAsia" w:ascii="宋体" w:eastAsia="宋体"/>
                <w:szCs w:val="22"/>
                <w:highlight w:val="none"/>
                <w:lang w:val="en-US" w:eastAsia="zh-CN"/>
              </w:rPr>
              <w:t>φ300MM除尘管对接Z</w:t>
            </w:r>
            <w:r>
              <w:rPr>
                <w:rFonts w:hint="eastAsia" w:eastAsia="宋体"/>
                <w:szCs w:val="22"/>
                <w:highlight w:val="none"/>
                <w:lang w:val="en-US" w:eastAsia="zh-CN"/>
              </w:rPr>
              <w:t>2-9</w:t>
            </w:r>
            <w:r>
              <w:rPr>
                <w:rFonts w:hint="eastAsia" w:ascii="宋体" w:eastAsia="宋体"/>
                <w:szCs w:val="22"/>
                <w:highlight w:val="none"/>
                <w:lang w:val="en-US" w:eastAsia="zh-CN"/>
              </w:rPr>
              <w:t>除尘器φ400MM主管道，在废砂库内管道处增加气动阀门，</w:t>
            </w:r>
            <w:r>
              <w:rPr>
                <w:rFonts w:hint="eastAsia" w:eastAsia="宋体"/>
                <w:szCs w:val="22"/>
                <w:highlight w:val="none"/>
                <w:lang w:val="en-US" w:eastAsia="zh-CN"/>
              </w:rPr>
              <w:t>支持手动调节，人员可按需进行开关</w:t>
            </w:r>
            <w:r>
              <w:rPr>
                <w:rFonts w:hint="eastAsia" w:ascii="宋体" w:eastAsia="宋体"/>
                <w:szCs w:val="22"/>
                <w:highlight w:val="none"/>
                <w:lang w:val="en-US" w:eastAsia="zh-CN"/>
              </w:rPr>
              <w:t>，实现</w:t>
            </w:r>
            <w:r>
              <w:rPr>
                <w:rFonts w:hint="eastAsia" w:eastAsia="宋体"/>
                <w:szCs w:val="22"/>
                <w:highlight w:val="none"/>
                <w:lang w:val="en-US" w:eastAsia="zh-CN"/>
              </w:rPr>
              <w:t>有效</w:t>
            </w:r>
            <w:r>
              <w:rPr>
                <w:rFonts w:hint="eastAsia" w:ascii="宋体" w:eastAsia="宋体"/>
                <w:szCs w:val="22"/>
                <w:highlight w:val="none"/>
                <w:lang w:val="en-US" w:eastAsia="zh-CN"/>
              </w:rPr>
              <w:t>除尘功能。</w:t>
            </w:r>
          </w:p>
        </w:tc>
      </w:tr>
    </w:tbl>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w:t>
      </w:r>
      <w:r>
        <w:rPr>
          <w:rFonts w:hint="eastAsia" w:ascii="宋体" w:hAnsi="宋体" w:cs="宋体"/>
          <w:kern w:val="2"/>
          <w:sz w:val="24"/>
          <w:szCs w:val="24"/>
          <w:highlight w:val="yellow"/>
          <w:lang w:val="en-US" w:eastAsia="zh-CN" w:bidi="ar"/>
        </w:rPr>
        <w:t>100</w:t>
      </w:r>
      <w:r>
        <w:rPr>
          <w:rFonts w:hint="eastAsia" w:ascii="宋体" w:hAnsi="宋体" w:eastAsia="宋体" w:cs="宋体"/>
          <w:kern w:val="2"/>
          <w:sz w:val="24"/>
          <w:szCs w:val="24"/>
          <w:highlight w:val="yellow"/>
          <w:lang w:val="en-US" w:eastAsia="zh-CN" w:bidi="ar"/>
        </w:rPr>
        <w:t>万元</w:t>
      </w:r>
      <w:r>
        <w:rPr>
          <w:rFonts w:hint="eastAsia" w:ascii="宋体" w:hAnsi="宋体" w:eastAsia="宋体" w:cs="宋体"/>
          <w:kern w:val="2"/>
          <w:sz w:val="24"/>
          <w:szCs w:val="24"/>
          <w:lang w:val="en-US" w:eastAsia="zh-CN" w:bidi="ar"/>
        </w:rPr>
        <w:t>；经营范围满足招标项目需求：</w:t>
      </w:r>
      <w:r>
        <w:rPr>
          <w:rFonts w:hint="eastAsia" w:ascii="宋体" w:hAnsi="宋体" w:eastAsia="宋体" w:cs="宋体"/>
          <w:kern w:val="2"/>
          <w:sz w:val="24"/>
          <w:szCs w:val="24"/>
          <w:highlight w:val="yellow"/>
          <w:lang w:val="en-US" w:eastAsia="zh-CN" w:bidi="ar"/>
        </w:rPr>
        <w:t>具有机械设备制造、加工、维修；零部件加工，建筑工程施工、钢结构工程制作等相关资质</w:t>
      </w:r>
      <w:r>
        <w:rPr>
          <w:rFonts w:hint="eastAsia" w:ascii="宋体" w:hAnsi="宋体" w:eastAsia="宋体" w:cs="宋体"/>
          <w:kern w:val="2"/>
          <w:sz w:val="24"/>
          <w:szCs w:val="24"/>
          <w:lang w:val="en-US" w:eastAsia="zh-CN" w:bidi="ar"/>
        </w:rPr>
        <w:t>，同时可提供相关证明，以重汽集团内部或济南本地业绩为优，且近三年内无因服务不当而造成重大事故。</w:t>
      </w:r>
    </w:p>
    <w:p w14:paraId="57C78FA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1344BD0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798A599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6B360EE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1EA5C7A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3138A8B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36DF82C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3EA335E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49895E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58E1896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18D4B10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3036F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7E563C6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53C8ACD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1F167D5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投标人在向招标人出示《投标保证金缴纳凭证》后方可进行投标；</w:t>
      </w:r>
    </w:p>
    <w:p w14:paraId="5848FD4E">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7D913318">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w:t>
      </w:r>
      <w:r>
        <w:rPr>
          <w:rFonts w:hint="eastAsia" w:ascii="宋体" w:hAnsi="宋体" w:cs="宋体"/>
          <w:kern w:val="2"/>
          <w:sz w:val="24"/>
          <w:szCs w:val="24"/>
          <w:lang w:val="en-US" w:eastAsia="zh-CN" w:bidi="ar"/>
        </w:rPr>
        <w:t>在投标过程中存在上传投标文件IP地址相同、投标文件雷同，将视为串标，拉黑并扣除投标保证金。</w:t>
      </w:r>
    </w:p>
    <w:p w14:paraId="1EFF247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报名截止时间：2026年7月15日17:00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w:t>
      </w:r>
      <w:r>
        <w:rPr>
          <w:rFonts w:hint="eastAsia"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-202</w:t>
      </w:r>
      <w:r>
        <w:rPr>
          <w:rFonts w:hint="eastAsia"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宋体" w:hAnsi="宋体" w:cs="宋体"/>
          <w:b/>
          <w:bCs/>
          <w:color w:val="000000"/>
          <w:sz w:val="24"/>
          <w:szCs w:val="24"/>
          <w:highlight w:val="yellow"/>
          <w:lang w:val="en-US" w:eastAsia="zh-CN"/>
        </w:rPr>
        <w:t>2026年7月22日12:00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宋体" w:hAnsi="宋体" w:cs="宋体"/>
          <w:b/>
          <w:bCs/>
          <w:color w:val="000000"/>
          <w:sz w:val="24"/>
          <w:szCs w:val="24"/>
          <w:highlight w:val="yellow"/>
          <w:lang w:val="en-US" w:eastAsia="zh-CN"/>
        </w:rPr>
        <w:t>2026年7月22日13:30</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2.开标地点：成型厂</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19861850214</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 xml:space="preserve"> 武工 19861850214</w:t>
      </w:r>
    </w:p>
    <w:p w14:paraId="439DE341">
      <w:pPr>
        <w:pStyle w:val="151"/>
        <w:numPr>
          <w:ilvl w:val="0"/>
          <w:numId w:val="0"/>
        </w:numPr>
        <w:adjustRightInd w:val="0"/>
        <w:snapToGrid w:val="0"/>
        <w:spacing w:line="360" w:lineRule="auto"/>
        <w:ind w:leftChars="0"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技术联系人：武工 19861850214</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提交截止时间：</w:t>
      </w:r>
      <w:r>
        <w:rPr>
          <w:rFonts w:hint="eastAsia" w:ascii="宋体" w:hAnsi="宋体" w:cs="宋体"/>
          <w:b/>
          <w:bCs/>
          <w:color w:val="000000"/>
          <w:sz w:val="24"/>
          <w:szCs w:val="24"/>
          <w:highlight w:val="yellow"/>
          <w:lang w:val="en-US" w:eastAsia="zh-CN"/>
        </w:rPr>
        <w:t>2026年</w:t>
      </w:r>
      <w:r>
        <w:rPr>
          <w:rFonts w:hint="eastAsia" w:hAnsi="宋体" w:cs="宋体"/>
          <w:b/>
          <w:bCs/>
          <w:color w:val="000000"/>
          <w:sz w:val="24"/>
          <w:szCs w:val="24"/>
          <w:highlight w:val="yellow"/>
          <w:lang w:val="en-US" w:eastAsia="zh-CN"/>
        </w:rPr>
        <w:t>7</w:t>
      </w:r>
      <w:r>
        <w:rPr>
          <w:rFonts w:hint="eastAsia" w:ascii="宋体" w:hAnsi="宋体" w:cs="宋体"/>
          <w:b/>
          <w:bCs/>
          <w:color w:val="000000"/>
          <w:sz w:val="24"/>
          <w:szCs w:val="24"/>
          <w:highlight w:val="yellow"/>
          <w:lang w:val="en-US" w:eastAsia="zh-CN"/>
        </w:rPr>
        <w:t>月</w:t>
      </w:r>
      <w:r>
        <w:rPr>
          <w:rFonts w:hint="eastAsia" w:hAnsi="宋体" w:cs="宋体"/>
          <w:b/>
          <w:bCs/>
          <w:color w:val="000000"/>
          <w:sz w:val="24"/>
          <w:szCs w:val="24"/>
          <w:highlight w:val="yellow"/>
          <w:lang w:val="en-US" w:eastAsia="zh-CN"/>
        </w:rPr>
        <w:t>11</w:t>
      </w:r>
      <w:r>
        <w:rPr>
          <w:rFonts w:hint="eastAsia" w:ascii="宋体" w:hAnsi="宋体" w:cs="宋体"/>
          <w:b/>
          <w:bCs/>
          <w:color w:val="000000"/>
          <w:sz w:val="24"/>
          <w:szCs w:val="24"/>
          <w:highlight w:val="yellow"/>
          <w:lang w:val="en-US" w:eastAsia="zh-CN"/>
        </w:rPr>
        <w:t>日</w:t>
      </w:r>
      <w:r>
        <w:rPr>
          <w:rFonts w:hint="eastAsia" w:hAnsi="宋体" w:cs="宋体"/>
          <w:b/>
          <w:bCs/>
          <w:color w:val="000000"/>
          <w:sz w:val="24"/>
          <w:szCs w:val="24"/>
          <w:highlight w:val="yellow"/>
          <w:lang w:val="en-US" w:eastAsia="zh-CN"/>
        </w:rPr>
        <w:t>18</w:t>
      </w:r>
      <w:r>
        <w:rPr>
          <w:rFonts w:hint="eastAsia" w:ascii="宋体" w:hAnsi="宋体" w:cs="宋体"/>
          <w:b/>
          <w:bCs/>
          <w:color w:val="000000"/>
          <w:sz w:val="24"/>
          <w:szCs w:val="24"/>
          <w:highlight w:val="yellow"/>
          <w:lang w:val="en-US" w:eastAsia="zh-CN"/>
        </w:rPr>
        <w:t>:00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提交方式：将答疑问题以word文件格式发送至联系人邮件内（邮箱：2816470390@qq.com），并电话联系工作人员查收，</w:t>
      </w:r>
      <w:r>
        <w:rPr>
          <w:rFonts w:hint="eastAsia" w:ascii="宋体" w:hAnsi="宋体" w:eastAsia="宋体" w:cs="宋体"/>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宋体" w:hAnsi="宋体" w:eastAsia="宋体" w:cs="宋体"/>
          <w:b/>
          <w:sz w:val="24"/>
          <w:szCs w:val="24"/>
        </w:rPr>
      </w:pPr>
      <w:r>
        <w:rPr>
          <w:rFonts w:hint="eastAsia" w:ascii="宋体" w:hAnsi="宋体" w:eastAsia="宋体" w:cs="宋体"/>
          <w:b/>
          <w:sz w:val="24"/>
          <w:szCs w:val="24"/>
        </w:rPr>
        <w:t>六、评标办法</w:t>
      </w:r>
    </w:p>
    <w:p w14:paraId="720ECE2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eastAsiaTheme="minorEastAsia"/>
          <w:b/>
          <w:bCs/>
          <w:lang w:val="en-US" w:eastAsia="zh-CN"/>
        </w:rPr>
      </w:pPr>
      <w:r>
        <w:rPr>
          <w:rFonts w:hint="eastAsia" w:ascii="宋体" w:hAnsi="宋体" w:eastAsia="宋体" w:cs="宋体"/>
          <w:color w:val="000000"/>
          <w:sz w:val="24"/>
          <w:szCs w:val="24"/>
          <w:highlight w:val="none"/>
          <w:lang w:val="en-US" w:eastAsia="zh-CN"/>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评标专家小组负责参照评分标准，按照国家招投标有关规定，本着公平、公正、公开、有序的原则，在最大限度地满足招标文件实质性要求的前提下，按照合理最低价的原则选择中标厂家。</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6"/>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7"/>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2026年7月21日16：00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6"/>
      <w:bookmarkStart w:id="11" w:name="OLE_LINK25"/>
      <w:bookmarkStart w:id="12" w:name="OLE_LINK29"/>
      <w:bookmarkStart w:id="13" w:name="OLE_LINK27"/>
      <w:bookmarkStart w:id="14" w:name="OLE_LINK28"/>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4DE3599A">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4AFE77AE">
      <w:pPr>
        <w:pStyle w:val="25"/>
        <w:spacing w:line="360" w:lineRule="auto"/>
        <w:rPr>
          <w:rFonts w:hint="eastAsia"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14E38981">
      <w:pPr>
        <w:pStyle w:val="25"/>
        <w:spacing w:line="360" w:lineRule="auto"/>
        <w:rPr>
          <w:rFonts w:hint="default" w:ascii="宋体" w:eastAsia="宋体"/>
          <w:lang w:val="en-US" w:eastAsia="zh-CN"/>
        </w:rPr>
      </w:pPr>
      <w:r>
        <w:rPr>
          <w:rFonts w:hint="eastAsia" w:ascii="宋体" w:eastAsia="宋体"/>
          <w:lang w:val="en-US" w:eastAsia="zh-CN"/>
        </w:rPr>
        <w:t>项目名称：铸造车间环保提升</w:t>
      </w:r>
    </w:p>
    <w:p w14:paraId="5B0396DE">
      <w:pPr>
        <w:pStyle w:val="25"/>
        <w:spacing w:line="360" w:lineRule="auto"/>
        <w:rPr>
          <w:rFonts w:hint="eastAsia" w:ascii="宋体" w:eastAsia="宋体"/>
          <w:lang w:val="en-US" w:eastAsia="zh-CN"/>
        </w:rPr>
      </w:pPr>
      <w:r>
        <w:rPr>
          <w:rFonts w:hint="eastAsia" w:ascii="宋体" w:eastAsia="宋体"/>
          <w:lang w:val="en-US" w:eastAsia="zh-CN"/>
        </w:rPr>
        <w:t>本次招标为中国重汽济南成型厂</w:t>
      </w:r>
      <w:r>
        <w:rPr>
          <w:rFonts w:hint="eastAsia" w:ascii="宋体" w:eastAsia="宋体"/>
          <w:u w:val="single"/>
          <w:lang w:val="en-US" w:eastAsia="zh-CN"/>
        </w:rPr>
        <w:t>铸造车间环保提升项目</w:t>
      </w:r>
      <w:r>
        <w:rPr>
          <w:rFonts w:hint="eastAsia" w:ascii="宋体" w:eastAsia="宋体"/>
          <w:lang w:val="en-US" w:eastAsia="zh-CN"/>
        </w:rPr>
        <w:t>，具体内容如下：</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06"/>
        <w:gridCol w:w="1269"/>
        <w:gridCol w:w="6715"/>
      </w:tblGrid>
      <w:tr w14:paraId="465B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450F2628">
            <w:pPr>
              <w:pStyle w:val="25"/>
              <w:spacing w:line="360" w:lineRule="auto"/>
              <w:jc w:val="center"/>
              <w:rPr>
                <w:rFonts w:hint="default" w:ascii="宋体" w:eastAsia="宋体"/>
                <w:szCs w:val="22"/>
                <w:lang w:val="en-US" w:eastAsia="zh-CN"/>
              </w:rPr>
            </w:pPr>
            <w:r>
              <w:rPr>
                <w:rFonts w:hint="eastAsia" w:ascii="宋体" w:eastAsia="宋体"/>
                <w:szCs w:val="22"/>
                <w:lang w:val="en-US" w:eastAsia="zh-CN"/>
              </w:rPr>
              <w:t>序号</w:t>
            </w:r>
          </w:p>
        </w:tc>
        <w:tc>
          <w:tcPr>
            <w:tcW w:w="434" w:type="pct"/>
            <w:vAlign w:val="center"/>
          </w:tcPr>
          <w:p w14:paraId="6DA008F7">
            <w:pPr>
              <w:pStyle w:val="25"/>
              <w:spacing w:line="360" w:lineRule="auto"/>
              <w:jc w:val="center"/>
              <w:rPr>
                <w:rFonts w:hint="eastAsia" w:ascii="宋体" w:eastAsia="宋体"/>
                <w:szCs w:val="22"/>
                <w:lang w:val="en-US" w:eastAsia="zh-CN"/>
              </w:rPr>
            </w:pPr>
            <w:r>
              <w:rPr>
                <w:rFonts w:hint="eastAsia" w:ascii="宋体" w:eastAsia="宋体"/>
                <w:szCs w:val="22"/>
                <w:lang w:val="en-US" w:eastAsia="zh-CN"/>
              </w:rPr>
              <w:t>部门</w:t>
            </w:r>
          </w:p>
        </w:tc>
        <w:tc>
          <w:tcPr>
            <w:tcW w:w="683" w:type="pct"/>
            <w:vAlign w:val="center"/>
          </w:tcPr>
          <w:p w14:paraId="7360B1C3">
            <w:pPr>
              <w:pStyle w:val="25"/>
              <w:spacing w:line="360" w:lineRule="auto"/>
              <w:jc w:val="center"/>
              <w:rPr>
                <w:rFonts w:hint="eastAsia" w:ascii="宋体" w:eastAsia="宋体"/>
                <w:szCs w:val="22"/>
                <w:lang w:val="en-US" w:eastAsia="zh-CN"/>
              </w:rPr>
            </w:pPr>
            <w:r>
              <w:rPr>
                <w:rFonts w:hint="eastAsia" w:ascii="宋体" w:eastAsia="宋体"/>
                <w:szCs w:val="22"/>
                <w:lang w:val="en-US" w:eastAsia="zh-CN"/>
              </w:rPr>
              <w:t>区域</w:t>
            </w:r>
          </w:p>
        </w:tc>
        <w:tc>
          <w:tcPr>
            <w:tcW w:w="3614" w:type="pct"/>
            <w:vAlign w:val="center"/>
          </w:tcPr>
          <w:p w14:paraId="3D684327">
            <w:pPr>
              <w:pStyle w:val="25"/>
              <w:spacing w:line="360" w:lineRule="auto"/>
              <w:jc w:val="center"/>
              <w:rPr>
                <w:rFonts w:hint="default" w:ascii="宋体" w:eastAsia="宋体"/>
                <w:szCs w:val="22"/>
                <w:lang w:val="en-US" w:eastAsia="zh-CN"/>
              </w:rPr>
            </w:pPr>
            <w:r>
              <w:rPr>
                <w:rFonts w:hint="eastAsia" w:eastAsia="宋体"/>
                <w:szCs w:val="22"/>
                <w:lang w:val="en-US" w:eastAsia="zh-CN"/>
              </w:rPr>
              <w:t>施工内容</w:t>
            </w:r>
          </w:p>
        </w:tc>
      </w:tr>
      <w:tr w14:paraId="0542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4F66F4F0">
            <w:pPr>
              <w:pStyle w:val="25"/>
              <w:spacing w:line="360" w:lineRule="auto"/>
              <w:jc w:val="center"/>
              <w:rPr>
                <w:rFonts w:hint="default" w:ascii="宋体" w:eastAsia="宋体"/>
                <w:szCs w:val="22"/>
                <w:lang w:val="en-US" w:eastAsia="zh-CN"/>
              </w:rPr>
            </w:pPr>
            <w:r>
              <w:rPr>
                <w:rFonts w:hint="eastAsia" w:eastAsia="宋体"/>
                <w:szCs w:val="22"/>
                <w:lang w:val="en-US" w:eastAsia="zh-CN"/>
              </w:rPr>
              <w:t>1</w:t>
            </w:r>
          </w:p>
        </w:tc>
        <w:tc>
          <w:tcPr>
            <w:tcW w:w="434" w:type="pct"/>
            <w:vAlign w:val="center"/>
          </w:tcPr>
          <w:p w14:paraId="7351135F">
            <w:pPr>
              <w:pStyle w:val="25"/>
              <w:spacing w:line="360" w:lineRule="auto"/>
              <w:jc w:val="center"/>
              <w:rPr>
                <w:rFonts w:hint="default" w:ascii="宋体" w:eastAsia="宋体"/>
                <w:szCs w:val="22"/>
                <w:highlight w:val="none"/>
                <w:lang w:val="en-US" w:eastAsia="zh-CN"/>
              </w:rPr>
            </w:pPr>
            <w:r>
              <w:rPr>
                <w:rFonts w:hint="eastAsia" w:ascii="宋体" w:eastAsia="宋体"/>
                <w:szCs w:val="22"/>
                <w:highlight w:val="none"/>
                <w:lang w:val="en-US" w:eastAsia="zh-CN"/>
              </w:rPr>
              <w:t>铸造一部</w:t>
            </w:r>
          </w:p>
        </w:tc>
        <w:tc>
          <w:tcPr>
            <w:tcW w:w="683" w:type="pct"/>
            <w:vAlign w:val="center"/>
          </w:tcPr>
          <w:p w14:paraId="64811EE1">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砂处理废砂库</w:t>
            </w:r>
          </w:p>
        </w:tc>
        <w:tc>
          <w:tcPr>
            <w:tcW w:w="3614" w:type="pct"/>
            <w:vAlign w:val="center"/>
          </w:tcPr>
          <w:p w14:paraId="2B385D16">
            <w:pPr>
              <w:pStyle w:val="25"/>
              <w:spacing w:line="360" w:lineRule="auto"/>
              <w:ind w:firstLine="480" w:firstLineChars="200"/>
              <w:jc w:val="left"/>
              <w:rPr>
                <w:rFonts w:hint="eastAsia" w:ascii="宋体" w:eastAsia="宋体"/>
                <w:szCs w:val="22"/>
                <w:highlight w:val="none"/>
                <w:lang w:val="en-US" w:eastAsia="zh-CN"/>
              </w:rPr>
            </w:pPr>
            <w:r>
              <w:rPr>
                <w:rFonts w:hint="eastAsia" w:ascii="宋体" w:eastAsia="宋体"/>
                <w:szCs w:val="22"/>
                <w:highlight w:val="none"/>
                <w:lang w:val="en-US" w:eastAsia="zh-CN"/>
              </w:rPr>
              <w:t>在砂处理废砂库下砂口处制作安装集尘罩，东西南侧外接φ300MM除尘管对接φ400MM主管道，废砂库西墙对应位置开孔，使用φ400MM除尘管道将集尘罩并联与Z1-25除尘器，除尘器管道拐弯处使用三通连接，在废砂库内φ400MM除尘管道处增加气动阀门，并安装手动控制开关，进行废砂处理时，阀门打开，实现除尘功能。</w:t>
            </w:r>
          </w:p>
        </w:tc>
      </w:tr>
      <w:tr w14:paraId="3622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7455C7E5">
            <w:pPr>
              <w:pStyle w:val="25"/>
              <w:spacing w:line="360" w:lineRule="auto"/>
              <w:jc w:val="center"/>
              <w:rPr>
                <w:rFonts w:hint="default" w:ascii="宋体" w:eastAsia="宋体"/>
                <w:szCs w:val="22"/>
                <w:lang w:val="en-US" w:eastAsia="zh-CN"/>
              </w:rPr>
            </w:pPr>
            <w:r>
              <w:rPr>
                <w:rFonts w:hint="eastAsia" w:eastAsia="宋体"/>
                <w:szCs w:val="22"/>
                <w:lang w:val="en-US" w:eastAsia="zh-CN"/>
              </w:rPr>
              <w:t>2</w:t>
            </w:r>
          </w:p>
        </w:tc>
        <w:tc>
          <w:tcPr>
            <w:tcW w:w="434" w:type="pct"/>
            <w:vAlign w:val="center"/>
          </w:tcPr>
          <w:p w14:paraId="3BDF2DF7">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铸造二部</w:t>
            </w:r>
          </w:p>
        </w:tc>
        <w:tc>
          <w:tcPr>
            <w:tcW w:w="683" w:type="pct"/>
            <w:vAlign w:val="center"/>
          </w:tcPr>
          <w:p w14:paraId="70B36753">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熔炼修包区</w:t>
            </w:r>
          </w:p>
        </w:tc>
        <w:tc>
          <w:tcPr>
            <w:tcW w:w="3614" w:type="pct"/>
            <w:vAlign w:val="center"/>
          </w:tcPr>
          <w:p w14:paraId="625F921C">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将修包区原除尘罩拆除</w:t>
            </w:r>
            <w:r>
              <w:rPr>
                <w:rFonts w:hint="eastAsia" w:eastAsia="宋体"/>
                <w:szCs w:val="22"/>
                <w:highlight w:val="none"/>
                <w:lang w:val="en-US" w:eastAsia="zh-CN"/>
              </w:rPr>
              <w:t>；</w:t>
            </w:r>
          </w:p>
          <w:p w14:paraId="7DEF4BA6">
            <w:pPr>
              <w:pStyle w:val="25"/>
              <w:spacing w:line="360" w:lineRule="auto"/>
              <w:jc w:val="left"/>
              <w:rPr>
                <w:rFonts w:hint="eastAsia" w:eastAsia="宋体"/>
                <w:szCs w:val="22"/>
                <w:highlight w:val="none"/>
                <w:lang w:val="en-US" w:eastAsia="zh-CN"/>
              </w:rPr>
            </w:pPr>
            <w:r>
              <w:rPr>
                <w:rFonts w:hint="eastAsia" w:ascii="宋体" w:eastAsia="宋体"/>
                <w:szCs w:val="22"/>
                <w:highlight w:val="none"/>
                <w:lang w:val="en-US" w:eastAsia="zh-CN"/>
              </w:rPr>
              <w:t>根据位置尺寸及方案，现场焊接新除尘罩</w:t>
            </w:r>
            <w:r>
              <w:rPr>
                <w:rFonts w:hint="eastAsia" w:eastAsia="宋体"/>
                <w:szCs w:val="22"/>
                <w:highlight w:val="none"/>
                <w:lang w:val="en-US" w:eastAsia="zh-CN"/>
              </w:rPr>
              <w:t>；</w:t>
            </w:r>
          </w:p>
          <w:p w14:paraId="1B09771C">
            <w:pPr>
              <w:pStyle w:val="25"/>
              <w:spacing w:line="360" w:lineRule="auto"/>
              <w:jc w:val="left"/>
              <w:rPr>
                <w:rFonts w:hint="eastAsia" w:ascii="宋体" w:eastAsia="宋体"/>
                <w:szCs w:val="22"/>
                <w:highlight w:val="none"/>
                <w:lang w:val="en-US" w:eastAsia="zh-CN"/>
              </w:rPr>
            </w:pPr>
            <w:r>
              <w:rPr>
                <w:rFonts w:hint="eastAsia" w:eastAsia="宋体"/>
                <w:szCs w:val="22"/>
                <w:highlight w:val="none"/>
                <w:lang w:val="en-US" w:eastAsia="zh-CN"/>
              </w:rPr>
              <w:t>熔炼修包区除尘罩支腿需使用100*100mm方管，使用不低于1.5mm铁皮敷板。</w:t>
            </w:r>
          </w:p>
          <w:p w14:paraId="33C9F4D7">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将新除尘罩通过吊装焊接或现场焊接方式，完成新除尘罩的安装。</w:t>
            </w:r>
          </w:p>
        </w:tc>
      </w:tr>
      <w:tr w14:paraId="2A85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5CFC34F3">
            <w:pPr>
              <w:pStyle w:val="25"/>
              <w:spacing w:line="360" w:lineRule="auto"/>
              <w:jc w:val="center"/>
              <w:rPr>
                <w:rFonts w:hint="default" w:ascii="宋体" w:eastAsia="宋体"/>
                <w:szCs w:val="22"/>
                <w:lang w:val="en-US" w:eastAsia="zh-CN"/>
              </w:rPr>
            </w:pPr>
            <w:r>
              <w:rPr>
                <w:rFonts w:hint="eastAsia" w:eastAsia="宋体"/>
                <w:szCs w:val="22"/>
                <w:lang w:val="en-US" w:eastAsia="zh-CN"/>
              </w:rPr>
              <w:t>3</w:t>
            </w:r>
          </w:p>
        </w:tc>
        <w:tc>
          <w:tcPr>
            <w:tcW w:w="434" w:type="pct"/>
            <w:vAlign w:val="center"/>
          </w:tcPr>
          <w:p w14:paraId="2CAC961A">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铸造二部</w:t>
            </w:r>
          </w:p>
        </w:tc>
        <w:tc>
          <w:tcPr>
            <w:tcW w:w="683" w:type="pct"/>
            <w:vAlign w:val="center"/>
          </w:tcPr>
          <w:p w14:paraId="573D7C31">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废砂库</w:t>
            </w:r>
          </w:p>
        </w:tc>
        <w:tc>
          <w:tcPr>
            <w:tcW w:w="3614" w:type="pct"/>
            <w:vAlign w:val="center"/>
          </w:tcPr>
          <w:p w14:paraId="327CA16D">
            <w:pPr>
              <w:pStyle w:val="25"/>
              <w:keepNext w:val="0"/>
              <w:keepLines w:val="0"/>
              <w:pageBreakBefore w:val="0"/>
              <w:widowControl w:val="0"/>
              <w:numPr>
                <w:ilvl w:val="0"/>
                <w:numId w:val="0"/>
              </w:numPr>
              <w:kinsoku/>
              <w:wordWrap/>
              <w:overflowPunct w:val="0"/>
              <w:topLinePunct w:val="0"/>
              <w:autoSpaceDE/>
              <w:autoSpaceDN/>
              <w:bidi w:val="0"/>
              <w:adjustRightInd/>
              <w:snapToGrid/>
              <w:spacing w:line="360" w:lineRule="auto"/>
              <w:jc w:val="left"/>
              <w:textAlignment w:val="auto"/>
              <w:rPr>
                <w:rFonts w:hint="eastAsia" w:ascii="宋体" w:eastAsia="宋体"/>
                <w:szCs w:val="22"/>
                <w:highlight w:val="none"/>
                <w:lang w:val="en-US" w:eastAsia="zh-CN"/>
              </w:rPr>
            </w:pPr>
            <w:r>
              <w:rPr>
                <w:rFonts w:hint="eastAsia" w:ascii="宋体" w:eastAsia="宋体"/>
                <w:szCs w:val="22"/>
                <w:highlight w:val="none"/>
                <w:lang w:val="en-US" w:eastAsia="zh-CN"/>
              </w:rPr>
              <w:t>废砂库：自Z2-5除尘管道引出分支管道(DN200)至废砂库并在卸砂口焊接集尘罩。</w:t>
            </w:r>
            <w:r>
              <w:rPr>
                <w:rFonts w:hint="eastAsia" w:eastAsia="宋体"/>
                <w:szCs w:val="22"/>
                <w:highlight w:val="none"/>
                <w:lang w:val="en-US" w:eastAsia="zh-CN"/>
              </w:rPr>
              <w:t>铸造二部砂处理废砂库除尘罩使用DN200不锈钢管道，且需在合适位置加装气动阀门进行启闭控制。</w:t>
            </w:r>
          </w:p>
        </w:tc>
      </w:tr>
      <w:tr w14:paraId="1C98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4871BCCE">
            <w:pPr>
              <w:pStyle w:val="25"/>
              <w:spacing w:line="360" w:lineRule="auto"/>
              <w:jc w:val="center"/>
              <w:rPr>
                <w:rFonts w:hint="default" w:ascii="宋体" w:eastAsia="宋体"/>
                <w:szCs w:val="22"/>
                <w:lang w:val="en-US" w:eastAsia="zh-CN"/>
              </w:rPr>
            </w:pPr>
            <w:r>
              <w:rPr>
                <w:rFonts w:hint="eastAsia" w:eastAsia="宋体"/>
                <w:szCs w:val="22"/>
                <w:lang w:val="en-US" w:eastAsia="zh-CN"/>
              </w:rPr>
              <w:t>4</w:t>
            </w:r>
          </w:p>
        </w:tc>
        <w:tc>
          <w:tcPr>
            <w:tcW w:w="434" w:type="pct"/>
            <w:vAlign w:val="center"/>
          </w:tcPr>
          <w:p w14:paraId="196F6A7A">
            <w:pPr>
              <w:pStyle w:val="25"/>
              <w:spacing w:line="360" w:lineRule="auto"/>
              <w:jc w:val="center"/>
              <w:rPr>
                <w:rFonts w:hint="default" w:ascii="宋体" w:eastAsia="宋体"/>
                <w:szCs w:val="22"/>
                <w:highlight w:val="none"/>
                <w:lang w:val="en-US" w:eastAsia="zh-CN"/>
              </w:rPr>
            </w:pPr>
            <w:r>
              <w:rPr>
                <w:rFonts w:hint="eastAsia" w:eastAsia="宋体"/>
                <w:szCs w:val="22"/>
                <w:highlight w:val="none"/>
                <w:lang w:val="en-US" w:eastAsia="zh-CN"/>
              </w:rPr>
              <w:t>铸件清理部</w:t>
            </w:r>
          </w:p>
        </w:tc>
        <w:tc>
          <w:tcPr>
            <w:tcW w:w="683" w:type="pct"/>
            <w:vAlign w:val="center"/>
          </w:tcPr>
          <w:p w14:paraId="0C86CC53">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一清悬链输送线西侧去除浇冒口区域</w:t>
            </w:r>
          </w:p>
        </w:tc>
        <w:tc>
          <w:tcPr>
            <w:tcW w:w="3614" w:type="pct"/>
            <w:vAlign w:val="center"/>
          </w:tcPr>
          <w:p w14:paraId="33960D32">
            <w:pPr>
              <w:pStyle w:val="25"/>
              <w:spacing w:line="360" w:lineRule="auto"/>
              <w:jc w:val="left"/>
              <w:rPr>
                <w:rFonts w:hint="eastAsia" w:ascii="宋体" w:eastAsia="宋体"/>
                <w:szCs w:val="22"/>
                <w:highlight w:val="none"/>
                <w:lang w:val="en-US" w:eastAsia="zh-CN"/>
              </w:rPr>
            </w:pPr>
            <w:r>
              <w:rPr>
                <w:rFonts w:hint="eastAsia" w:ascii="宋体" w:hAnsi="宋体" w:eastAsia="宋体" w:cs="宋体"/>
                <w:sz w:val="24"/>
                <w:szCs w:val="24"/>
                <w:highlight w:val="none"/>
                <w:vertAlign w:val="baseline"/>
                <w:lang w:val="en-US" w:eastAsia="zh-CN"/>
              </w:rPr>
              <w:t>在清理一人工去冒口区域上方增加集尘装置，将管道引入现有Z1-12除尘设施进行集中处理，</w:t>
            </w:r>
            <w:r>
              <w:rPr>
                <w:rFonts w:hint="eastAsia" w:ascii="宋体" w:eastAsia="宋体"/>
                <w:szCs w:val="22"/>
                <w:highlight w:val="none"/>
                <w:lang w:val="en-US" w:eastAsia="zh-CN"/>
              </w:rPr>
              <w:t>在</w:t>
            </w:r>
            <w:r>
              <w:rPr>
                <w:rFonts w:hint="eastAsia" w:eastAsia="宋体"/>
                <w:szCs w:val="22"/>
                <w:highlight w:val="none"/>
                <w:lang w:val="en-US" w:eastAsia="zh-CN"/>
              </w:rPr>
              <w:t>北墙</w:t>
            </w:r>
            <w:r>
              <w:rPr>
                <w:rFonts w:hint="eastAsia" w:ascii="宋体" w:eastAsia="宋体"/>
                <w:szCs w:val="22"/>
                <w:highlight w:val="none"/>
                <w:lang w:val="en-US" w:eastAsia="zh-CN"/>
              </w:rPr>
              <w:t>管道处增加气动阀门，</w:t>
            </w:r>
            <w:r>
              <w:rPr>
                <w:rFonts w:hint="eastAsia" w:eastAsia="宋体"/>
                <w:szCs w:val="22"/>
                <w:highlight w:val="none"/>
                <w:lang w:val="en-US" w:eastAsia="zh-CN"/>
              </w:rPr>
              <w:t>支持手动调节，人员可按需进行开关</w:t>
            </w:r>
            <w:r>
              <w:rPr>
                <w:rFonts w:hint="eastAsia" w:ascii="宋体" w:hAnsi="宋体" w:eastAsia="宋体" w:cs="宋体"/>
                <w:sz w:val="24"/>
                <w:szCs w:val="24"/>
                <w:highlight w:val="none"/>
                <w:vertAlign w:val="baseline"/>
                <w:lang w:val="en-US" w:eastAsia="zh-CN"/>
              </w:rPr>
              <w:t>管道及集尘罩尺寸见图纸。</w:t>
            </w:r>
          </w:p>
        </w:tc>
      </w:tr>
      <w:tr w14:paraId="3A8E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73966821">
            <w:pPr>
              <w:pStyle w:val="25"/>
              <w:spacing w:line="360" w:lineRule="auto"/>
              <w:jc w:val="center"/>
              <w:rPr>
                <w:rFonts w:hint="default" w:ascii="宋体" w:eastAsia="宋体"/>
                <w:szCs w:val="22"/>
                <w:lang w:val="en-US" w:eastAsia="zh-CN"/>
              </w:rPr>
            </w:pPr>
            <w:r>
              <w:rPr>
                <w:rFonts w:hint="eastAsia" w:eastAsia="宋体"/>
                <w:szCs w:val="22"/>
                <w:lang w:val="en-US" w:eastAsia="zh-CN"/>
              </w:rPr>
              <w:t>5</w:t>
            </w:r>
          </w:p>
        </w:tc>
        <w:tc>
          <w:tcPr>
            <w:tcW w:w="434" w:type="pct"/>
            <w:vAlign w:val="center"/>
          </w:tcPr>
          <w:p w14:paraId="2B82444D">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83" w:type="pct"/>
            <w:vAlign w:val="center"/>
          </w:tcPr>
          <w:p w14:paraId="598266B9">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清理二铸件输送冷却线去除浇冒口区域</w:t>
            </w:r>
          </w:p>
        </w:tc>
        <w:tc>
          <w:tcPr>
            <w:tcW w:w="3614" w:type="pct"/>
            <w:vAlign w:val="center"/>
          </w:tcPr>
          <w:p w14:paraId="76A28238">
            <w:pPr>
              <w:pStyle w:val="25"/>
              <w:spacing w:line="360" w:lineRule="auto"/>
              <w:jc w:val="left"/>
              <w:rPr>
                <w:rFonts w:hint="eastAsia" w:ascii="宋体" w:eastAsia="宋体"/>
                <w:szCs w:val="22"/>
                <w:highlight w:val="none"/>
                <w:lang w:val="en-US" w:eastAsia="zh-CN"/>
              </w:rPr>
            </w:pPr>
            <w:r>
              <w:rPr>
                <w:rFonts w:hint="eastAsia" w:ascii="宋体" w:hAnsi="宋体" w:eastAsia="宋体" w:cs="宋体"/>
                <w:sz w:val="24"/>
                <w:szCs w:val="24"/>
                <w:highlight w:val="none"/>
                <w:vertAlign w:val="baseline"/>
                <w:lang w:val="en-US" w:eastAsia="zh-CN"/>
              </w:rPr>
              <w:t>在人工去冒口区域上方增加集尘装置，将管道引入现有Z2-10除尘设施进行集中处理，</w:t>
            </w:r>
            <w:r>
              <w:rPr>
                <w:rFonts w:hint="eastAsia" w:ascii="宋体" w:eastAsia="宋体"/>
                <w:szCs w:val="22"/>
                <w:highlight w:val="none"/>
                <w:lang w:val="en-US" w:eastAsia="zh-CN"/>
              </w:rPr>
              <w:t>在</w:t>
            </w:r>
            <w:r>
              <w:rPr>
                <w:rFonts w:hint="eastAsia" w:eastAsia="宋体"/>
                <w:szCs w:val="22"/>
                <w:highlight w:val="none"/>
                <w:lang w:val="en-US" w:eastAsia="zh-CN"/>
              </w:rPr>
              <w:t>南墙</w:t>
            </w:r>
            <w:r>
              <w:rPr>
                <w:rFonts w:hint="eastAsia" w:ascii="宋体" w:eastAsia="宋体"/>
                <w:szCs w:val="22"/>
                <w:highlight w:val="none"/>
                <w:lang w:val="en-US" w:eastAsia="zh-CN"/>
              </w:rPr>
              <w:t>管道处增加气动阀门，</w:t>
            </w:r>
            <w:r>
              <w:rPr>
                <w:rFonts w:hint="eastAsia" w:eastAsia="宋体"/>
                <w:szCs w:val="22"/>
                <w:highlight w:val="none"/>
                <w:lang w:val="en-US" w:eastAsia="zh-CN"/>
              </w:rPr>
              <w:t>支持手动调节</w:t>
            </w:r>
            <w:r>
              <w:rPr>
                <w:rFonts w:hint="eastAsia" w:ascii="宋体" w:hAnsi="宋体" w:eastAsia="宋体" w:cs="宋体"/>
                <w:sz w:val="24"/>
                <w:szCs w:val="24"/>
                <w:highlight w:val="none"/>
                <w:vertAlign w:val="baseline"/>
                <w:lang w:val="en-US" w:eastAsia="zh-CN"/>
              </w:rPr>
              <w:t>。</w:t>
            </w:r>
          </w:p>
        </w:tc>
      </w:tr>
      <w:tr w14:paraId="7B81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316F68E2">
            <w:pPr>
              <w:pStyle w:val="25"/>
              <w:spacing w:line="360" w:lineRule="auto"/>
              <w:jc w:val="center"/>
              <w:rPr>
                <w:rFonts w:hint="default" w:ascii="宋体" w:eastAsia="宋体"/>
                <w:szCs w:val="22"/>
                <w:lang w:val="en-US" w:eastAsia="zh-CN"/>
              </w:rPr>
            </w:pPr>
            <w:r>
              <w:rPr>
                <w:rFonts w:hint="eastAsia" w:eastAsia="宋体"/>
                <w:szCs w:val="22"/>
                <w:lang w:val="en-US" w:eastAsia="zh-CN"/>
              </w:rPr>
              <w:t>6</w:t>
            </w:r>
          </w:p>
        </w:tc>
        <w:tc>
          <w:tcPr>
            <w:tcW w:w="434" w:type="pct"/>
            <w:vAlign w:val="center"/>
          </w:tcPr>
          <w:p w14:paraId="4F808D03">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83" w:type="pct"/>
            <w:vAlign w:val="center"/>
          </w:tcPr>
          <w:p w14:paraId="567E4C22">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清理一废砂库</w:t>
            </w:r>
          </w:p>
        </w:tc>
        <w:tc>
          <w:tcPr>
            <w:tcW w:w="3614" w:type="pct"/>
            <w:vAlign w:val="center"/>
          </w:tcPr>
          <w:p w14:paraId="10F069ED">
            <w:pPr>
              <w:pStyle w:val="25"/>
              <w:spacing w:line="360" w:lineRule="auto"/>
              <w:jc w:val="left"/>
              <w:rPr>
                <w:rFonts w:hint="eastAsia" w:ascii="宋体" w:eastAsia="宋体"/>
                <w:szCs w:val="22"/>
                <w:highlight w:val="none"/>
                <w:lang w:val="en-US" w:eastAsia="zh-CN"/>
              </w:rPr>
            </w:pPr>
            <w:r>
              <w:rPr>
                <w:rFonts w:hint="eastAsia" w:ascii="宋体" w:eastAsia="宋体"/>
                <w:szCs w:val="22"/>
                <w:highlight w:val="none"/>
                <w:lang w:val="en-US" w:eastAsia="zh-CN"/>
              </w:rPr>
              <w:t>在</w:t>
            </w:r>
            <w:r>
              <w:rPr>
                <w:rFonts w:hint="eastAsia" w:eastAsia="宋体"/>
                <w:szCs w:val="22"/>
                <w:highlight w:val="none"/>
                <w:lang w:val="en-US" w:eastAsia="zh-CN"/>
              </w:rPr>
              <w:t>卸</w:t>
            </w:r>
            <w:r>
              <w:rPr>
                <w:rFonts w:hint="eastAsia" w:ascii="宋体" w:eastAsia="宋体"/>
                <w:szCs w:val="22"/>
                <w:highlight w:val="none"/>
                <w:lang w:val="en-US" w:eastAsia="zh-CN"/>
              </w:rPr>
              <w:t>砂口处</w:t>
            </w:r>
            <w:r>
              <w:rPr>
                <w:rFonts w:hint="eastAsia" w:eastAsia="宋体"/>
                <w:szCs w:val="22"/>
                <w:highlight w:val="none"/>
                <w:lang w:val="en-US" w:eastAsia="zh-CN"/>
              </w:rPr>
              <w:t>新增</w:t>
            </w:r>
            <w:r>
              <w:rPr>
                <w:rFonts w:hint="eastAsia" w:ascii="宋体" w:eastAsia="宋体"/>
                <w:szCs w:val="22"/>
                <w:highlight w:val="none"/>
                <w:lang w:val="en-US" w:eastAsia="zh-CN"/>
              </w:rPr>
              <w:t>集尘罩</w:t>
            </w:r>
            <w:r>
              <w:rPr>
                <w:rFonts w:hint="eastAsia" w:eastAsia="宋体"/>
                <w:szCs w:val="22"/>
                <w:highlight w:val="none"/>
                <w:lang w:val="en-US" w:eastAsia="zh-CN"/>
              </w:rPr>
              <w:t>装置</w:t>
            </w:r>
            <w:r>
              <w:rPr>
                <w:rFonts w:hint="eastAsia" w:ascii="宋体" w:eastAsia="宋体"/>
                <w:szCs w:val="22"/>
                <w:highlight w:val="none"/>
                <w:lang w:val="en-US" w:eastAsia="zh-CN"/>
              </w:rPr>
              <w:t>，废砂库西</w:t>
            </w:r>
            <w:r>
              <w:rPr>
                <w:rFonts w:hint="eastAsia" w:eastAsia="宋体"/>
                <w:szCs w:val="22"/>
                <w:highlight w:val="none"/>
                <w:lang w:val="en-US" w:eastAsia="zh-CN"/>
              </w:rPr>
              <w:t>侧</w:t>
            </w:r>
            <w:r>
              <w:rPr>
                <w:rFonts w:hint="eastAsia" w:ascii="宋体" w:eastAsia="宋体"/>
                <w:szCs w:val="22"/>
                <w:highlight w:val="none"/>
                <w:lang w:val="en-US" w:eastAsia="zh-CN"/>
              </w:rPr>
              <w:t>墙位置开孔，</w:t>
            </w:r>
            <w:r>
              <w:rPr>
                <w:rFonts w:hint="eastAsia" w:eastAsia="宋体"/>
                <w:szCs w:val="22"/>
                <w:highlight w:val="none"/>
                <w:lang w:val="en-US" w:eastAsia="zh-CN"/>
              </w:rPr>
              <w:t>使用</w:t>
            </w:r>
            <w:r>
              <w:rPr>
                <w:rFonts w:hint="eastAsia" w:ascii="宋体" w:eastAsia="宋体"/>
                <w:szCs w:val="22"/>
                <w:highlight w:val="none"/>
                <w:lang w:val="en-US" w:eastAsia="zh-CN"/>
              </w:rPr>
              <w:t>φ300MM除尘管对接Z1-</w:t>
            </w:r>
            <w:r>
              <w:rPr>
                <w:rFonts w:hint="eastAsia" w:eastAsia="宋体"/>
                <w:szCs w:val="22"/>
                <w:highlight w:val="none"/>
                <w:lang w:val="en-US" w:eastAsia="zh-CN"/>
              </w:rPr>
              <w:t>12</w:t>
            </w:r>
            <w:r>
              <w:rPr>
                <w:rFonts w:hint="eastAsia" w:ascii="宋体" w:eastAsia="宋体"/>
                <w:szCs w:val="22"/>
                <w:highlight w:val="none"/>
                <w:lang w:val="en-US" w:eastAsia="zh-CN"/>
              </w:rPr>
              <w:t>除尘器φ400MM主管道，在废砂库内管道处增加气动阀门，</w:t>
            </w:r>
            <w:r>
              <w:rPr>
                <w:rFonts w:hint="eastAsia" w:eastAsia="宋体"/>
                <w:szCs w:val="22"/>
                <w:highlight w:val="none"/>
                <w:lang w:val="en-US" w:eastAsia="zh-CN"/>
              </w:rPr>
              <w:t>支持手动调节，人员可按需进行开关</w:t>
            </w:r>
            <w:r>
              <w:rPr>
                <w:rFonts w:hint="eastAsia" w:ascii="宋体" w:eastAsia="宋体"/>
                <w:szCs w:val="22"/>
                <w:highlight w:val="none"/>
                <w:lang w:val="en-US" w:eastAsia="zh-CN"/>
              </w:rPr>
              <w:t>，实现</w:t>
            </w:r>
            <w:r>
              <w:rPr>
                <w:rFonts w:hint="eastAsia" w:eastAsia="宋体"/>
                <w:szCs w:val="22"/>
                <w:highlight w:val="none"/>
                <w:lang w:val="en-US" w:eastAsia="zh-CN"/>
              </w:rPr>
              <w:t>有效</w:t>
            </w:r>
            <w:r>
              <w:rPr>
                <w:rFonts w:hint="eastAsia" w:ascii="宋体" w:eastAsia="宋体"/>
                <w:szCs w:val="22"/>
                <w:highlight w:val="none"/>
                <w:lang w:val="en-US" w:eastAsia="zh-CN"/>
              </w:rPr>
              <w:t>除尘功能。</w:t>
            </w:r>
          </w:p>
        </w:tc>
      </w:tr>
      <w:tr w14:paraId="47D1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vAlign w:val="center"/>
          </w:tcPr>
          <w:p w14:paraId="5463FA0B">
            <w:pPr>
              <w:pStyle w:val="25"/>
              <w:spacing w:line="360" w:lineRule="auto"/>
              <w:jc w:val="center"/>
              <w:rPr>
                <w:rFonts w:hint="default" w:ascii="宋体" w:eastAsia="宋体"/>
                <w:szCs w:val="22"/>
                <w:lang w:val="en-US" w:eastAsia="zh-CN"/>
              </w:rPr>
            </w:pPr>
            <w:r>
              <w:rPr>
                <w:rFonts w:hint="eastAsia" w:eastAsia="宋体"/>
                <w:szCs w:val="22"/>
                <w:lang w:val="en-US" w:eastAsia="zh-CN"/>
              </w:rPr>
              <w:t>7</w:t>
            </w:r>
          </w:p>
        </w:tc>
        <w:tc>
          <w:tcPr>
            <w:tcW w:w="434" w:type="pct"/>
            <w:vAlign w:val="center"/>
          </w:tcPr>
          <w:p w14:paraId="5906C835">
            <w:pPr>
              <w:pStyle w:val="25"/>
              <w:spacing w:line="360" w:lineRule="auto"/>
              <w:jc w:val="center"/>
              <w:rPr>
                <w:rFonts w:hint="eastAsia" w:ascii="宋体" w:eastAsia="宋体"/>
                <w:szCs w:val="22"/>
                <w:highlight w:val="none"/>
                <w:lang w:val="en-US" w:eastAsia="zh-CN"/>
              </w:rPr>
            </w:pPr>
            <w:r>
              <w:rPr>
                <w:rFonts w:hint="eastAsia" w:eastAsia="宋体"/>
                <w:szCs w:val="22"/>
                <w:highlight w:val="none"/>
                <w:lang w:val="en-US" w:eastAsia="zh-CN"/>
              </w:rPr>
              <w:t>铸件清理部</w:t>
            </w:r>
          </w:p>
        </w:tc>
        <w:tc>
          <w:tcPr>
            <w:tcW w:w="683" w:type="pct"/>
            <w:vAlign w:val="center"/>
          </w:tcPr>
          <w:p w14:paraId="70B2E5AC">
            <w:pPr>
              <w:pStyle w:val="25"/>
              <w:spacing w:line="360" w:lineRule="auto"/>
              <w:jc w:val="center"/>
              <w:rPr>
                <w:rFonts w:hint="eastAsia" w:ascii="宋体" w:eastAsia="宋体"/>
                <w:szCs w:val="22"/>
                <w:highlight w:val="none"/>
                <w:lang w:val="en-US" w:eastAsia="zh-CN"/>
              </w:rPr>
            </w:pPr>
            <w:r>
              <w:rPr>
                <w:rFonts w:hint="eastAsia" w:ascii="宋体" w:eastAsia="宋体"/>
                <w:szCs w:val="22"/>
                <w:highlight w:val="none"/>
                <w:lang w:val="en-US" w:eastAsia="zh-CN"/>
              </w:rPr>
              <w:t>清理二废砂库</w:t>
            </w:r>
          </w:p>
        </w:tc>
        <w:tc>
          <w:tcPr>
            <w:tcW w:w="3614" w:type="pct"/>
            <w:vAlign w:val="center"/>
          </w:tcPr>
          <w:p w14:paraId="0C4FA14F">
            <w:pPr>
              <w:pStyle w:val="25"/>
              <w:spacing w:line="360" w:lineRule="auto"/>
              <w:jc w:val="left"/>
              <w:rPr>
                <w:rFonts w:hint="default" w:ascii="宋体" w:eastAsia="宋体"/>
                <w:szCs w:val="22"/>
                <w:highlight w:val="none"/>
                <w:lang w:val="en-US" w:eastAsia="zh-CN"/>
              </w:rPr>
            </w:pPr>
            <w:r>
              <w:rPr>
                <w:rFonts w:hint="eastAsia" w:ascii="宋体" w:eastAsia="宋体"/>
                <w:szCs w:val="22"/>
                <w:highlight w:val="none"/>
                <w:lang w:val="en-US" w:eastAsia="zh-CN"/>
              </w:rPr>
              <w:t>在</w:t>
            </w:r>
            <w:r>
              <w:rPr>
                <w:rFonts w:hint="eastAsia" w:eastAsia="宋体"/>
                <w:szCs w:val="22"/>
                <w:highlight w:val="none"/>
                <w:lang w:val="en-US" w:eastAsia="zh-CN"/>
              </w:rPr>
              <w:t>卸</w:t>
            </w:r>
            <w:r>
              <w:rPr>
                <w:rFonts w:hint="eastAsia" w:ascii="宋体" w:eastAsia="宋体"/>
                <w:szCs w:val="22"/>
                <w:highlight w:val="none"/>
                <w:lang w:val="en-US" w:eastAsia="zh-CN"/>
              </w:rPr>
              <w:t>砂口处</w:t>
            </w:r>
            <w:r>
              <w:rPr>
                <w:rFonts w:hint="eastAsia" w:eastAsia="宋体"/>
                <w:szCs w:val="22"/>
                <w:highlight w:val="none"/>
                <w:lang w:val="en-US" w:eastAsia="zh-CN"/>
              </w:rPr>
              <w:t>新增</w:t>
            </w:r>
            <w:r>
              <w:rPr>
                <w:rFonts w:hint="eastAsia" w:ascii="宋体" w:eastAsia="宋体"/>
                <w:szCs w:val="22"/>
                <w:highlight w:val="none"/>
                <w:lang w:val="en-US" w:eastAsia="zh-CN"/>
              </w:rPr>
              <w:t>集尘罩</w:t>
            </w:r>
            <w:r>
              <w:rPr>
                <w:rFonts w:hint="eastAsia" w:eastAsia="宋体"/>
                <w:szCs w:val="22"/>
                <w:highlight w:val="none"/>
                <w:lang w:val="en-US" w:eastAsia="zh-CN"/>
              </w:rPr>
              <w:t>装置</w:t>
            </w:r>
            <w:r>
              <w:rPr>
                <w:rFonts w:hint="eastAsia" w:ascii="宋体" w:eastAsia="宋体"/>
                <w:szCs w:val="22"/>
                <w:highlight w:val="none"/>
                <w:lang w:val="en-US" w:eastAsia="zh-CN"/>
              </w:rPr>
              <w:t>，</w:t>
            </w:r>
            <w:bookmarkStart w:id="23" w:name="_GoBack"/>
            <w:bookmarkEnd w:id="23"/>
            <w:r>
              <w:rPr>
                <w:rFonts w:hint="eastAsia" w:ascii="宋体" w:eastAsia="宋体"/>
                <w:szCs w:val="22"/>
                <w:highlight w:val="none"/>
                <w:lang w:val="en-US" w:eastAsia="zh-CN"/>
              </w:rPr>
              <w:t>废砂库西</w:t>
            </w:r>
            <w:r>
              <w:rPr>
                <w:rFonts w:hint="eastAsia" w:eastAsia="宋体"/>
                <w:szCs w:val="22"/>
                <w:highlight w:val="none"/>
                <w:lang w:val="en-US" w:eastAsia="zh-CN"/>
              </w:rPr>
              <w:t>侧</w:t>
            </w:r>
            <w:r>
              <w:rPr>
                <w:rFonts w:hint="eastAsia" w:ascii="宋体" w:eastAsia="宋体"/>
                <w:szCs w:val="22"/>
                <w:highlight w:val="none"/>
                <w:lang w:val="en-US" w:eastAsia="zh-CN"/>
              </w:rPr>
              <w:t>墙</w:t>
            </w:r>
            <w:r>
              <w:rPr>
                <w:rFonts w:hint="eastAsia" w:eastAsia="宋体"/>
                <w:szCs w:val="22"/>
                <w:highlight w:val="none"/>
                <w:lang w:val="en-US" w:eastAsia="zh-CN"/>
              </w:rPr>
              <w:t>或北侧墙</w:t>
            </w:r>
            <w:r>
              <w:rPr>
                <w:rFonts w:hint="eastAsia" w:ascii="宋体" w:eastAsia="宋体"/>
                <w:szCs w:val="22"/>
                <w:highlight w:val="none"/>
                <w:lang w:val="en-US" w:eastAsia="zh-CN"/>
              </w:rPr>
              <w:t>位置开孔，</w:t>
            </w:r>
            <w:r>
              <w:rPr>
                <w:rFonts w:hint="eastAsia" w:eastAsia="宋体"/>
                <w:szCs w:val="22"/>
                <w:highlight w:val="none"/>
                <w:lang w:val="en-US" w:eastAsia="zh-CN"/>
              </w:rPr>
              <w:t>使用</w:t>
            </w:r>
            <w:r>
              <w:rPr>
                <w:rFonts w:hint="eastAsia" w:ascii="宋体" w:eastAsia="宋体"/>
                <w:szCs w:val="22"/>
                <w:highlight w:val="none"/>
                <w:lang w:val="en-US" w:eastAsia="zh-CN"/>
              </w:rPr>
              <w:t>φ300MM除尘管对接Z</w:t>
            </w:r>
            <w:r>
              <w:rPr>
                <w:rFonts w:hint="eastAsia" w:eastAsia="宋体"/>
                <w:szCs w:val="22"/>
                <w:highlight w:val="none"/>
                <w:lang w:val="en-US" w:eastAsia="zh-CN"/>
              </w:rPr>
              <w:t>2-9</w:t>
            </w:r>
            <w:r>
              <w:rPr>
                <w:rFonts w:hint="eastAsia" w:ascii="宋体" w:eastAsia="宋体"/>
                <w:szCs w:val="22"/>
                <w:highlight w:val="none"/>
                <w:lang w:val="en-US" w:eastAsia="zh-CN"/>
              </w:rPr>
              <w:t>除尘器φ400MM主管道，在废砂库内管道处增加气动阀门，</w:t>
            </w:r>
            <w:r>
              <w:rPr>
                <w:rFonts w:hint="eastAsia" w:eastAsia="宋体"/>
                <w:szCs w:val="22"/>
                <w:highlight w:val="none"/>
                <w:lang w:val="en-US" w:eastAsia="zh-CN"/>
              </w:rPr>
              <w:t>支持手动调节，人员可按需进行开关</w:t>
            </w:r>
            <w:r>
              <w:rPr>
                <w:rFonts w:hint="eastAsia" w:ascii="宋体" w:eastAsia="宋体"/>
                <w:szCs w:val="22"/>
                <w:highlight w:val="none"/>
                <w:lang w:val="en-US" w:eastAsia="zh-CN"/>
              </w:rPr>
              <w:t>，实现</w:t>
            </w:r>
            <w:r>
              <w:rPr>
                <w:rFonts w:hint="eastAsia" w:eastAsia="宋体"/>
                <w:szCs w:val="22"/>
                <w:highlight w:val="none"/>
                <w:lang w:val="en-US" w:eastAsia="zh-CN"/>
              </w:rPr>
              <w:t>有效</w:t>
            </w:r>
            <w:r>
              <w:rPr>
                <w:rFonts w:hint="eastAsia" w:ascii="宋体" w:eastAsia="宋体"/>
                <w:szCs w:val="22"/>
                <w:highlight w:val="none"/>
                <w:lang w:val="en-US" w:eastAsia="zh-CN"/>
              </w:rPr>
              <w:t>除尘功能。</w:t>
            </w:r>
          </w:p>
        </w:tc>
      </w:tr>
    </w:tbl>
    <w:p w14:paraId="4A796F2F">
      <w:pPr>
        <w:pStyle w:val="25"/>
        <w:spacing w:line="360" w:lineRule="auto"/>
        <w:rPr>
          <w:highlight w:val="none"/>
        </w:rPr>
      </w:pPr>
      <w:r>
        <w:rPr>
          <w:rFonts w:hint="eastAsia" w:ascii="黑体" w:eastAsia="黑体"/>
          <w:b/>
          <w:bCs/>
          <w:sz w:val="28"/>
          <w:szCs w:val="28"/>
          <w:highlight w:val="none"/>
        </w:rPr>
        <w:t>二、招标方技术要求及施工内容</w:t>
      </w:r>
    </w:p>
    <w:p w14:paraId="66EC02BB">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投标方负责承揽招标方成型厂铸造车间环保提升项目的相关工作，相关技术要求如下：</w:t>
      </w:r>
    </w:p>
    <w:p w14:paraId="56B73A5A">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本项目为“交钥匙”工程，所有设计、材料、制作、人工、运输、吊装、辅料、检验等费用均由投标方负责。相关技术要求如下：</w:t>
      </w:r>
    </w:p>
    <w:p w14:paraId="053A3B5F">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1.招标方已初步设计图纸（见附图），投标方需现场再次测绘具体尺寸及除尘管路线路，自行设计并提前与招标方进行书面方案确认；</w:t>
      </w:r>
    </w:p>
    <w:p w14:paraId="38FA6486">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2.铸二修包区域集尘罩采用不低于1.5mm厚的钢板进行封闭，其余区域集尘罩采用不低于1mm后的钢板进行封闭；除尘管道采用不低于5mm厚的螺纹管；集尘罩框架立柱采用不低于3.5mm厚的镀锌方管；</w:t>
      </w:r>
    </w:p>
    <w:p w14:paraId="7CD4C708">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3.投标方现场制作需考虑基础承重问题，如需制作基础，由投标方负责施工；</w:t>
      </w:r>
    </w:p>
    <w:p w14:paraId="44D016CA">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4.铸一、铸二、清一、清二废砂库；清一、清二去除浇冒口区域6处对接除尘管道时需在适当位置增加气动阀门，可满足手动调节需求；</w:t>
      </w:r>
    </w:p>
    <w:p w14:paraId="173D4757">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5.集尘罩内、外部需除锈，利用银粉漆进行粉刷，要求粉刷均匀、美观；</w:t>
      </w:r>
    </w:p>
    <w:p w14:paraId="781D0CCE">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6.环保提升后，符合重污染天气重点行业绩效分级A级企业相关要求；</w:t>
      </w:r>
    </w:p>
    <w:p w14:paraId="60716066">
      <w:pPr>
        <w:pStyle w:val="25"/>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7.工期要求：准备工期不高于7天，现场施工总工期不超过35天。</w:t>
      </w:r>
    </w:p>
    <w:p w14:paraId="5B6045D5">
      <w:pPr>
        <w:pStyle w:val="25"/>
        <w:spacing w:line="360" w:lineRule="auto"/>
        <w:rPr>
          <w:rFonts w:ascii="黑体" w:hAnsi="黑体" w:eastAsia="黑体"/>
          <w:b/>
          <w:bCs/>
          <w:sz w:val="28"/>
          <w:szCs w:val="28"/>
        </w:rPr>
      </w:pPr>
      <w:r>
        <w:rPr>
          <w:rFonts w:hint="eastAsia" w:ascii="黑体" w:hAnsi="黑体" w:eastAsia="黑体"/>
          <w:b/>
          <w:bCs/>
          <w:sz w:val="28"/>
          <w:szCs w:val="28"/>
        </w:rPr>
        <w:t>三、质量要求</w:t>
      </w:r>
    </w:p>
    <w:p w14:paraId="685A5100">
      <w:pPr>
        <w:spacing w:line="360" w:lineRule="auto"/>
        <w:ind w:left="-304" w:leftChars="-145" w:firstLine="436" w:firstLineChars="200"/>
        <w:rPr>
          <w:rFonts w:ascii="宋体" w:hAnsi="宋体"/>
          <w:spacing w:val="4"/>
          <w:szCs w:val="21"/>
        </w:rPr>
      </w:pPr>
      <w:r>
        <w:rPr>
          <w:rFonts w:hint="eastAsia" w:ascii="宋体" w:hAnsi="宋体"/>
          <w:spacing w:val="4"/>
          <w:szCs w:val="21"/>
        </w:rPr>
        <w:t>3.1承揽方要通过质量管理活动不断提高全体员工的质量意识，制定完善的施工工艺、检验制度和考核制度，主动采取质量预防措施，及时发现质量问题并及时纠正。</w:t>
      </w:r>
    </w:p>
    <w:p w14:paraId="41C9E00A">
      <w:pPr>
        <w:spacing w:line="360" w:lineRule="auto"/>
        <w:ind w:left="-304" w:leftChars="-145" w:firstLine="436" w:firstLineChars="200"/>
        <w:rPr>
          <w:rFonts w:ascii="宋体" w:hAnsi="宋体"/>
          <w:spacing w:val="4"/>
          <w:szCs w:val="21"/>
        </w:rPr>
      </w:pPr>
      <w:r>
        <w:rPr>
          <w:rFonts w:hint="eastAsia" w:ascii="宋体" w:hAnsi="宋体"/>
          <w:spacing w:val="4"/>
          <w:szCs w:val="21"/>
        </w:rPr>
        <w:t>3.2工程质量必须符合国家(行业)相关规范和标准。</w:t>
      </w:r>
    </w:p>
    <w:p w14:paraId="5E4B56AB">
      <w:pPr>
        <w:spacing w:line="360" w:lineRule="auto"/>
        <w:ind w:left="-304" w:leftChars="-145" w:firstLine="436" w:firstLineChars="200"/>
        <w:rPr>
          <w:rFonts w:ascii="宋体" w:hAnsi="宋体"/>
          <w:spacing w:val="4"/>
          <w:szCs w:val="21"/>
        </w:rPr>
      </w:pPr>
      <w:r>
        <w:rPr>
          <w:rFonts w:hint="eastAsia" w:ascii="宋体" w:hAnsi="宋体"/>
          <w:spacing w:val="4"/>
          <w:szCs w:val="21"/>
        </w:rPr>
        <w:t>3.3承揽方均应经过维修质量自检。</w:t>
      </w:r>
    </w:p>
    <w:p w14:paraId="50707466">
      <w:pPr>
        <w:spacing w:line="360" w:lineRule="auto"/>
        <w:ind w:left="-304" w:leftChars="-145" w:firstLine="436" w:firstLineChars="200"/>
        <w:rPr>
          <w:rFonts w:ascii="宋体" w:hAnsi="宋体"/>
          <w:spacing w:val="4"/>
          <w:szCs w:val="21"/>
        </w:rPr>
      </w:pPr>
      <w:r>
        <w:rPr>
          <w:rFonts w:hint="eastAsia" w:ascii="宋体" w:hAnsi="宋体"/>
          <w:spacing w:val="4"/>
          <w:szCs w:val="21"/>
        </w:rPr>
        <w:t>3.4对维修所用的材料、备件、半成品（构件）必须是国内知名厂家的产品。必须符合合同要求和国家有关标准，具有出厂合格证，注明厂名、产品型号、规格、出厂日期和检查编号等。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3BDA30E4">
      <w:pPr>
        <w:numPr>
          <w:ilvl w:val="0"/>
          <w:numId w:val="10"/>
        </w:numPr>
        <w:spacing w:line="360" w:lineRule="auto"/>
        <w:rPr>
          <w:rFonts w:ascii="宋体" w:hAnsi="宋体"/>
          <w:szCs w:val="21"/>
        </w:rPr>
      </w:pPr>
      <w:r>
        <w:rPr>
          <w:rFonts w:hint="eastAsia" w:ascii="宋体" w:hAnsi="宋体"/>
          <w:szCs w:val="21"/>
        </w:rPr>
        <w:t>材料型号规格应符合标书要求，如有偏离只能优于标书标准。</w:t>
      </w:r>
    </w:p>
    <w:p w14:paraId="5CDF7386">
      <w:pPr>
        <w:numPr>
          <w:ilvl w:val="0"/>
          <w:numId w:val="10"/>
        </w:numPr>
        <w:spacing w:line="360" w:lineRule="auto"/>
        <w:ind w:left="630" w:hanging="630" w:hangingChars="300"/>
        <w:rPr>
          <w:rFonts w:ascii="宋体" w:hAnsi="宋体"/>
          <w:szCs w:val="21"/>
        </w:rPr>
      </w:pPr>
      <w:r>
        <w:rPr>
          <w:rFonts w:hint="eastAsia" w:ascii="宋体" w:hAnsi="宋体"/>
          <w:szCs w:val="21"/>
        </w:rPr>
        <w:t>材料质量应符合国家或部颁标准。每批材料应有合格证或质保书。</w:t>
      </w:r>
    </w:p>
    <w:p w14:paraId="43271B91">
      <w:pPr>
        <w:numPr>
          <w:ilvl w:val="0"/>
          <w:numId w:val="10"/>
        </w:numPr>
        <w:spacing w:line="360" w:lineRule="auto"/>
        <w:ind w:left="630" w:hanging="630" w:hangingChars="300"/>
        <w:rPr>
          <w:rFonts w:ascii="宋体" w:hAnsi="宋体"/>
          <w:szCs w:val="21"/>
        </w:rPr>
      </w:pP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0FA96E4E">
      <w:pPr>
        <w:numPr>
          <w:ilvl w:val="0"/>
          <w:numId w:val="10"/>
        </w:numPr>
        <w:spacing w:line="360" w:lineRule="auto"/>
        <w:ind w:left="630" w:hanging="630" w:hangingChars="300"/>
        <w:rPr>
          <w:rFonts w:ascii="宋体" w:hAnsi="宋体"/>
          <w:spacing w:val="4"/>
          <w:szCs w:val="21"/>
        </w:rPr>
      </w:pP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12B7D011">
      <w:pPr>
        <w:spacing w:line="360" w:lineRule="auto"/>
        <w:ind w:left="-304" w:leftChars="-145" w:firstLine="436" w:firstLineChars="200"/>
        <w:rPr>
          <w:rFonts w:ascii="宋体" w:hAnsi="宋体"/>
          <w:spacing w:val="4"/>
          <w:szCs w:val="21"/>
        </w:rPr>
      </w:pPr>
      <w:r>
        <w:rPr>
          <w:rFonts w:hint="eastAsia" w:ascii="宋体" w:hAnsi="宋体"/>
          <w:spacing w:val="4"/>
          <w:szCs w:val="21"/>
        </w:rPr>
        <w:t>3.5承揽方使用代用材料或更换外购设备，必须经过委托方同意，要以设计修改通知单为依据。</w:t>
      </w:r>
    </w:p>
    <w:p w14:paraId="4378380E">
      <w:pPr>
        <w:spacing w:line="360" w:lineRule="auto"/>
        <w:ind w:left="-315" w:leftChars="-150" w:firstLine="420" w:firstLineChars="200"/>
        <w:rPr>
          <w:rFonts w:ascii="宋体" w:hAnsi="宋体"/>
          <w:szCs w:val="21"/>
        </w:rPr>
      </w:pPr>
      <w:r>
        <w:rPr>
          <w:rFonts w:hint="eastAsia" w:ascii="宋体" w:hAnsi="宋体"/>
          <w:szCs w:val="21"/>
        </w:rPr>
        <w:t>3.6如果承揽方不能满足质量要求而被委托责令停工超过两次，委托方有权要求承揽方停工。本合同终止，承揽方承担违约责任。</w:t>
      </w:r>
    </w:p>
    <w:p w14:paraId="3E5951B9">
      <w:pPr>
        <w:autoSpaceDE w:val="0"/>
        <w:autoSpaceDN w:val="0"/>
        <w:adjustRightInd w:val="0"/>
        <w:spacing w:line="360" w:lineRule="auto"/>
        <w:rPr>
          <w:rFonts w:ascii="宋体" w:hAnsi="宋体"/>
          <w:kern w:val="0"/>
          <w:szCs w:val="21"/>
        </w:rPr>
      </w:pPr>
      <w:r>
        <w:rPr>
          <w:rFonts w:hint="eastAsia" w:ascii="宋体" w:hAnsi="宋体"/>
          <w:kern w:val="0"/>
          <w:szCs w:val="21"/>
        </w:rPr>
        <w:t>4.特别提示</w:t>
      </w:r>
    </w:p>
    <w:p w14:paraId="69EE3CC2">
      <w:pPr>
        <w:pStyle w:val="25"/>
        <w:spacing w:line="360" w:lineRule="auto"/>
        <w:rPr>
          <w:rFonts w:hAnsi="宋体"/>
          <w:kern w:val="0"/>
          <w:szCs w:val="21"/>
        </w:rPr>
      </w:pPr>
      <w:r>
        <w:rPr>
          <w:rFonts w:hint="eastAsia" w:hAnsi="宋体"/>
          <w:kern w:val="0"/>
          <w:szCs w:val="21"/>
        </w:rPr>
        <w:t>4</w:t>
      </w:r>
      <w:r>
        <w:rPr>
          <w:rFonts w:hAnsi="宋体"/>
          <w:kern w:val="0"/>
          <w:szCs w:val="21"/>
        </w:rPr>
        <w:t>.1</w:t>
      </w:r>
      <w:r>
        <w:rPr>
          <w:rFonts w:hint="eastAsia" w:hAnsi="宋体"/>
          <w:kern w:val="0"/>
          <w:szCs w:val="21"/>
        </w:rPr>
        <w:t>本技术协议适用于</w:t>
      </w:r>
      <w:r>
        <w:rPr>
          <w:rFonts w:hint="eastAsia"/>
        </w:rPr>
        <w:t>中国重汽集团济南动力有限公司成型厂</w:t>
      </w:r>
      <w:r>
        <w:rPr>
          <w:rFonts w:hint="eastAsia"/>
          <w:lang w:val="en-US" w:eastAsia="zh-CN"/>
        </w:rPr>
        <w:t>铸造车间环保提升</w:t>
      </w:r>
      <w:r>
        <w:rPr>
          <w:rFonts w:hint="eastAsia"/>
        </w:rPr>
        <w:t>项目</w:t>
      </w:r>
      <w:r>
        <w:rPr>
          <w:rFonts w:hint="eastAsia" w:hAnsi="宋体"/>
          <w:szCs w:val="21"/>
        </w:rPr>
        <w:t>施工</w:t>
      </w:r>
      <w:r>
        <w:rPr>
          <w:rFonts w:hint="eastAsia" w:hAnsi="宋体"/>
          <w:kern w:val="0"/>
          <w:szCs w:val="21"/>
        </w:rPr>
        <w:t>。</w:t>
      </w:r>
    </w:p>
    <w:p w14:paraId="541B5079">
      <w:pPr>
        <w:spacing w:line="360" w:lineRule="auto"/>
        <w:rPr>
          <w:rFonts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7CD44E24">
      <w:pPr>
        <w:spacing w:line="360" w:lineRule="auto"/>
        <w:rPr>
          <w:rFonts w:ascii="宋体" w:hAnsi="宋体"/>
          <w:szCs w:val="21"/>
        </w:rPr>
      </w:pPr>
      <w:r>
        <w:rPr>
          <w:rFonts w:hint="eastAsia" w:ascii="宋体" w:hAnsi="宋体"/>
          <w:szCs w:val="21"/>
        </w:rPr>
        <w:t>4.3  本技术协议所使用的标准如遇与承揽方所执行的标准发生矛盾时，应按较高标准执行。</w:t>
      </w:r>
    </w:p>
    <w:p w14:paraId="5B6A624F">
      <w:pPr>
        <w:spacing w:line="360" w:lineRule="auto"/>
        <w:rPr>
          <w:rFonts w:ascii="黑体" w:hAnsi="黑体" w:eastAsia="黑体"/>
          <w:b/>
          <w:bCs/>
          <w:sz w:val="28"/>
          <w:szCs w:val="28"/>
        </w:rPr>
      </w:pPr>
      <w:r>
        <w:rPr>
          <w:rFonts w:hint="eastAsia" w:ascii="宋体" w:hAnsi="宋体"/>
          <w:szCs w:val="21"/>
        </w:rPr>
        <w:t>4.4  本技术协议作为施工承揽合同的技术附件，经委托、施工双方确认后，与合同正文具有同等的法律效力。</w:t>
      </w:r>
    </w:p>
    <w:p w14:paraId="4C7D8F7A">
      <w:pPr>
        <w:pStyle w:val="25"/>
        <w:spacing w:line="360" w:lineRule="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6FF75235">
      <w:pPr>
        <w:spacing w:line="520" w:lineRule="exact"/>
        <w:ind w:right="2"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281799EA">
      <w:pPr>
        <w:spacing w:line="520" w:lineRule="exact"/>
        <w:ind w:right="2"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03D538B5">
      <w:pPr>
        <w:spacing w:line="520" w:lineRule="exact"/>
        <w:ind w:right="2"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20874939">
      <w:pPr>
        <w:spacing w:line="520" w:lineRule="exact"/>
        <w:ind w:right="2" w:firstLine="420" w:firstLineChars="200"/>
        <w:rPr>
          <w:rFonts w:ascii="宋体"/>
          <w:szCs w:val="22"/>
        </w:rPr>
      </w:pPr>
      <w:r>
        <w:rPr>
          <w:rFonts w:hint="eastAsia" w:ascii="宋体"/>
          <w:szCs w:val="22"/>
        </w:rPr>
        <w:t>4.应对包装件做必要的加固和固定，以防止运输可能造成的损坏。</w:t>
      </w:r>
    </w:p>
    <w:p w14:paraId="74DE9F61">
      <w:pPr>
        <w:spacing w:line="520" w:lineRule="exact"/>
        <w:ind w:right="2" w:firstLine="420" w:firstLineChars="200"/>
        <w:rPr>
          <w:rFonts w:ascii="宋体"/>
          <w:szCs w:val="22"/>
        </w:rPr>
      </w:pPr>
      <w:r>
        <w:rPr>
          <w:rFonts w:hint="eastAsia" w:ascii="宋体"/>
          <w:szCs w:val="22"/>
        </w:rPr>
        <w:t>5.应负责将设备运到目的地，并必须做到设备在任何运输过程中不受损坏和遗失。</w:t>
      </w:r>
    </w:p>
    <w:p w14:paraId="63362E3F">
      <w:pPr>
        <w:spacing w:line="520" w:lineRule="exact"/>
        <w:ind w:right="2"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BCAB6EF">
      <w:pPr>
        <w:spacing w:line="520" w:lineRule="exact"/>
        <w:ind w:right="2" w:firstLine="420" w:firstLineChars="200"/>
        <w:rPr>
          <w:rFonts w:ascii="宋体"/>
          <w:szCs w:val="22"/>
        </w:rPr>
      </w:pPr>
      <w:r>
        <w:rPr>
          <w:rFonts w:hint="eastAsia" w:ascii="宋体"/>
          <w:szCs w:val="22"/>
        </w:rPr>
        <w:t>7.设备运抵交货地点后，应负责货物（或设备）的卸货、搬运、保管等事宜；或按照合同约定。</w:t>
      </w:r>
    </w:p>
    <w:p w14:paraId="07D36F8F">
      <w:pPr>
        <w:pStyle w:val="2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7C13AAC6">
      <w:pPr>
        <w:pStyle w:val="44"/>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3F527196">
      <w:pPr>
        <w:pStyle w:val="2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5B09B599">
      <w:pPr>
        <w:pStyle w:val="44"/>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3ECC2726">
      <w:pPr>
        <w:pStyle w:val="44"/>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4B8FF9BD">
      <w:pPr>
        <w:pStyle w:val="44"/>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3、承揽方保证全部按照合同条款规定和交货期向委托方主提供上述合格的设备和服务质保期自验收合格之日起开始计算，质保期内发生质量问题由承揽方负责免费整改。</w:t>
      </w:r>
    </w:p>
    <w:p w14:paraId="5CBB52FB">
      <w:pPr>
        <w:pStyle w:val="44"/>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1996B518">
      <w:pPr>
        <w:pStyle w:val="44"/>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358C8701">
      <w:pPr>
        <w:pStyle w:val="44"/>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5C1230AA">
      <w:pPr>
        <w:pStyle w:val="2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6C3684B9">
      <w:pPr>
        <w:adjustRightInd w:val="0"/>
        <w:snapToGrid w:val="0"/>
        <w:spacing w:line="276" w:lineRule="auto"/>
        <w:ind w:firstLine="420" w:firstLineChars="200"/>
        <w:rPr>
          <w:rFonts w:ascii="宋体" w:hAnsi="宋体"/>
          <w:szCs w:val="21"/>
        </w:rPr>
      </w:pPr>
      <w:r>
        <w:rPr>
          <w:rFonts w:hint="eastAsia" w:ascii="宋体" w:hAnsi="宋体"/>
          <w:szCs w:val="21"/>
        </w:rPr>
        <w:t>承包方按照招标文件、投标文件、技术交流文件等形成并达成一致的技术协议书和合同规定验收。</w:t>
      </w:r>
    </w:p>
    <w:p w14:paraId="3B490448">
      <w:pPr>
        <w:adjustRightInd w:val="0"/>
        <w:snapToGrid w:val="0"/>
        <w:spacing w:line="276" w:lineRule="auto"/>
        <w:ind w:firstLine="420" w:firstLineChars="200"/>
        <w:rPr>
          <w:rFonts w:ascii="宋体" w:hAnsi="宋体"/>
          <w:szCs w:val="21"/>
        </w:rPr>
      </w:pPr>
      <w:r>
        <w:rPr>
          <w:rFonts w:hint="eastAsia" w:ascii="宋体" w:hAnsi="宋体"/>
          <w:szCs w:val="21"/>
        </w:rPr>
        <w:t>1．验收</w:t>
      </w:r>
    </w:p>
    <w:p w14:paraId="4A250977">
      <w:pPr>
        <w:spacing w:line="276" w:lineRule="auto"/>
        <w:ind w:firstLine="420" w:firstLineChars="200"/>
        <w:rPr>
          <w:rFonts w:ascii="宋体" w:hAnsi="宋体"/>
          <w:spacing w:val="4"/>
          <w:szCs w:val="21"/>
        </w:rPr>
      </w:pPr>
      <w:r>
        <w:rPr>
          <w:rFonts w:hint="eastAsia" w:ascii="宋体" w:hAnsi="宋体"/>
          <w:szCs w:val="21"/>
        </w:rPr>
        <w:t>验收由相关各方按照合同要求在安装现场进行。</w:t>
      </w:r>
      <w:r>
        <w:rPr>
          <w:rFonts w:hint="eastAsia" w:ascii="宋体" w:hAnsi="宋体"/>
          <w:spacing w:val="4"/>
          <w:szCs w:val="21"/>
        </w:rPr>
        <w:t>对验收时不符合验收标准的部分，承揽方负责整改，费用承揽方自理。</w:t>
      </w:r>
    </w:p>
    <w:p w14:paraId="0197DDEF">
      <w:pPr>
        <w:adjustRightInd w:val="0"/>
        <w:snapToGrid w:val="0"/>
        <w:spacing w:line="276" w:lineRule="auto"/>
        <w:ind w:firstLine="420" w:firstLineChars="200"/>
        <w:rPr>
          <w:rFonts w:ascii="宋体" w:hAnsi="宋体"/>
          <w:szCs w:val="21"/>
        </w:rPr>
      </w:pPr>
      <w:r>
        <w:rPr>
          <w:rFonts w:hint="eastAsia" w:ascii="宋体" w:hAnsi="宋体"/>
          <w:szCs w:val="21"/>
        </w:rPr>
        <w:t>2．验收标准</w:t>
      </w:r>
    </w:p>
    <w:p w14:paraId="4A7D8DB6">
      <w:pPr>
        <w:spacing w:line="276" w:lineRule="auto"/>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（1）烟尘捕集罩焊接、安装固定牢靠，外观银粉粉刷均匀、美观</w:t>
      </w:r>
      <w:r>
        <w:rPr>
          <w:rFonts w:hint="eastAsia" w:ascii="宋体" w:hAnsi="宋体" w:cs="Times New Roman"/>
          <w:spacing w:val="4"/>
          <w:szCs w:val="21"/>
          <w:lang w:eastAsia="zh-CN"/>
        </w:rPr>
        <w:t>，</w:t>
      </w:r>
      <w:r>
        <w:rPr>
          <w:rFonts w:hint="eastAsia" w:ascii="宋体" w:hAnsi="宋体" w:cs="Times New Roman"/>
          <w:spacing w:val="4"/>
          <w:szCs w:val="21"/>
          <w:lang w:val="en-US" w:eastAsia="zh-CN"/>
        </w:rPr>
        <w:t>有效收集烟尘</w:t>
      </w:r>
      <w:r>
        <w:rPr>
          <w:rFonts w:hint="eastAsia" w:ascii="宋体" w:hAnsi="宋体" w:eastAsia="宋体" w:cs="Times New Roman"/>
          <w:spacing w:val="4"/>
          <w:szCs w:val="21"/>
        </w:rPr>
        <w:t>；</w:t>
      </w:r>
    </w:p>
    <w:p w14:paraId="22D5EE12">
      <w:pPr>
        <w:spacing w:line="276" w:lineRule="auto"/>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（2）气动</w:t>
      </w:r>
      <w:r>
        <w:rPr>
          <w:rFonts w:hint="eastAsia" w:ascii="宋体" w:hAnsi="宋体" w:cs="Times New Roman"/>
          <w:spacing w:val="4"/>
          <w:szCs w:val="21"/>
          <w:lang w:val="en-US" w:eastAsia="zh-CN"/>
        </w:rPr>
        <w:t>阀门</w:t>
      </w:r>
      <w:r>
        <w:rPr>
          <w:rFonts w:hint="eastAsia" w:ascii="宋体" w:hAnsi="宋体" w:eastAsia="宋体" w:cs="Times New Roman"/>
          <w:spacing w:val="4"/>
          <w:szCs w:val="21"/>
        </w:rPr>
        <w:t>运行稳定，满足使用要求，视为验收合格。</w:t>
      </w:r>
    </w:p>
    <w:p w14:paraId="23893BE1">
      <w:pPr>
        <w:spacing w:line="276" w:lineRule="auto"/>
        <w:ind w:firstLine="436" w:firstLineChars="200"/>
      </w:pPr>
      <w:r>
        <w:rPr>
          <w:rFonts w:hint="eastAsia" w:ascii="宋体" w:hAnsi="宋体" w:eastAsia="宋体" w:cs="Times New Roman"/>
          <w:spacing w:val="4"/>
          <w:szCs w:val="21"/>
        </w:rPr>
        <w:t>本工程合同签订之日起，承揽方对维修工程质量负责包修，质保期</w:t>
      </w:r>
      <w:r>
        <w:rPr>
          <w:rFonts w:hint="eastAsia" w:ascii="宋体" w:hAnsi="宋体" w:eastAsia="宋体" w:cs="Times New Roman"/>
          <w:spacing w:val="4"/>
          <w:szCs w:val="21"/>
          <w:highlight w:val="yellow"/>
        </w:rPr>
        <w:t>不低于</w:t>
      </w:r>
      <w:r>
        <w:rPr>
          <w:rFonts w:hint="eastAsia" w:ascii="宋体" w:hAnsi="宋体" w:eastAsia="宋体" w:cs="Times New Roman"/>
          <w:spacing w:val="4"/>
          <w:szCs w:val="21"/>
          <w:highlight w:val="yellow"/>
          <w:lang w:val="en-US" w:eastAsia="zh-CN"/>
        </w:rPr>
        <w:t>六</w:t>
      </w:r>
      <w:r>
        <w:rPr>
          <w:rFonts w:hint="eastAsia" w:ascii="宋体" w:hAnsi="宋体" w:eastAsia="宋体" w:cs="Times New Roman"/>
          <w:spacing w:val="4"/>
          <w:szCs w:val="21"/>
          <w:highlight w:val="yellow"/>
        </w:rPr>
        <w:t>个月</w:t>
      </w:r>
      <w:r>
        <w:rPr>
          <w:rFonts w:hint="eastAsia" w:ascii="宋体" w:hAnsi="宋体" w:eastAsia="宋体" w:cs="Times New Roman"/>
          <w:spacing w:val="4"/>
          <w:szCs w:val="21"/>
        </w:rPr>
        <w:t>。</w:t>
      </w:r>
      <w:r>
        <w:rPr>
          <w:rFonts w:hint="eastAsia" w:ascii="宋体" w:hAnsi="宋体"/>
          <w:spacing w:val="4"/>
          <w:szCs w:val="21"/>
        </w:rPr>
        <w:t>在质保期内，承包内容出现的任何质量问题，承揽方在接到委托的通知后4小时内到达现场整改，并按要求期限整改完毕，</w:t>
      </w:r>
      <w:r>
        <w:rPr>
          <w:rFonts w:hint="eastAsia" w:ascii="宋体"/>
          <w:szCs w:val="22"/>
        </w:rPr>
        <w:t>如承揽方4小时内未到现场，将承担相应的责任并酌情扣减保证金，如生产急需，委托方可自行处理由此产生的一切费用由承揽方承担。 </w:t>
      </w:r>
    </w:p>
    <w:p w14:paraId="61A34EA2">
      <w:pPr>
        <w:spacing w:line="276" w:lineRule="auto"/>
        <w:ind w:firstLine="420" w:firstLineChars="200"/>
      </w:pPr>
      <w:r>
        <w:rPr>
          <w:rFonts w:hint="eastAsia" w:ascii="宋体"/>
          <w:szCs w:val="22"/>
        </w:rPr>
        <w:t> </w:t>
      </w:r>
    </w:p>
    <w:p w14:paraId="6C6353A9">
      <w:pPr>
        <w:pStyle w:val="25"/>
        <w:spacing w:line="360" w:lineRule="auto"/>
      </w:pPr>
      <w:r>
        <w:rPr>
          <w:rFonts w:hint="eastAsia" w:ascii="黑体" w:eastAsia="黑体"/>
          <w:b/>
          <w:bCs/>
          <w:sz w:val="28"/>
          <w:szCs w:val="28"/>
        </w:rPr>
        <w:t>八、其他</w:t>
      </w:r>
    </w:p>
    <w:p w14:paraId="3ACBB393">
      <w:pPr>
        <w:pStyle w:val="25"/>
        <w:spacing w:line="360" w:lineRule="auto"/>
        <w:ind w:firstLine="218" w:firstLineChars="100"/>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3091E2AD">
      <w:pPr>
        <w:pStyle w:val="25"/>
        <w:spacing w:line="360" w:lineRule="auto"/>
        <w:ind w:firstLine="218" w:firstLineChars="100"/>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02D5462E">
      <w:pPr>
        <w:pStyle w:val="25"/>
        <w:spacing w:line="360" w:lineRule="auto"/>
        <w:ind w:firstLine="240" w:firstLineChars="100"/>
        <w:rPr>
          <w:rFonts w:hint="eastAsia"/>
          <w:lang w:val="en-US" w:eastAsia="zh-CN"/>
        </w:rPr>
      </w:pPr>
    </w:p>
    <w:p w14:paraId="7BFB4299">
      <w:pPr>
        <w:pStyle w:val="25"/>
        <w:spacing w:line="360" w:lineRule="auto"/>
        <w:ind w:firstLine="240" w:firstLineChars="100"/>
        <w:rPr>
          <w:rFonts w:hint="eastAsia"/>
          <w:lang w:val="en-US" w:eastAsia="zh-CN"/>
        </w:rPr>
      </w:pPr>
    </w:p>
    <w:p w14:paraId="219E7C17">
      <w:pPr>
        <w:pStyle w:val="25"/>
        <w:spacing w:line="360" w:lineRule="auto"/>
        <w:ind w:firstLine="240" w:firstLineChars="100"/>
        <w:rPr>
          <w:rFonts w:hint="eastAsia"/>
          <w:lang w:val="en-US" w:eastAsia="zh-CN"/>
        </w:rPr>
      </w:pPr>
    </w:p>
    <w:p w14:paraId="6FFA2036">
      <w:pPr>
        <w:pStyle w:val="25"/>
        <w:spacing w:line="360" w:lineRule="auto"/>
        <w:ind w:firstLine="240" w:firstLineChars="100"/>
        <w:rPr>
          <w:rFonts w:hint="eastAsia"/>
          <w:lang w:val="en-US" w:eastAsia="zh-CN"/>
        </w:rPr>
      </w:pPr>
    </w:p>
    <w:p w14:paraId="1147276B">
      <w:pPr>
        <w:pStyle w:val="25"/>
        <w:spacing w:line="360" w:lineRule="auto"/>
        <w:ind w:firstLine="240" w:firstLineChars="100"/>
        <w:rPr>
          <w:rFonts w:hint="eastAsia"/>
          <w:lang w:val="en-US" w:eastAsia="zh-CN"/>
        </w:rPr>
      </w:pPr>
    </w:p>
    <w:p w14:paraId="7F4C7803">
      <w:pPr>
        <w:pStyle w:val="25"/>
        <w:spacing w:line="360" w:lineRule="auto"/>
        <w:ind w:firstLine="240" w:firstLineChars="100"/>
        <w:rPr>
          <w:rFonts w:hint="eastAsia"/>
          <w:lang w:val="en-US" w:eastAsia="zh-CN"/>
        </w:rPr>
      </w:pPr>
    </w:p>
    <w:p w14:paraId="0973A806">
      <w:pPr>
        <w:pStyle w:val="25"/>
        <w:spacing w:line="360" w:lineRule="auto"/>
        <w:ind w:firstLine="240" w:firstLineChars="100"/>
        <w:rPr>
          <w:rFonts w:hint="eastAsia"/>
          <w:lang w:val="en-US" w:eastAsia="zh-CN"/>
        </w:rPr>
      </w:pPr>
    </w:p>
    <w:p w14:paraId="27B5C368">
      <w:pPr>
        <w:pStyle w:val="25"/>
        <w:spacing w:line="360" w:lineRule="auto"/>
        <w:ind w:firstLine="240" w:firstLineChars="100"/>
        <w:rPr>
          <w:rFonts w:hint="eastAsia"/>
          <w:lang w:val="en-US" w:eastAsia="zh-CN"/>
        </w:rPr>
      </w:pPr>
    </w:p>
    <w:p w14:paraId="596D1C7A">
      <w:pPr>
        <w:pStyle w:val="25"/>
        <w:spacing w:line="360" w:lineRule="auto"/>
        <w:ind w:firstLine="240" w:firstLineChars="100"/>
        <w:rPr>
          <w:rFonts w:hint="eastAsia"/>
          <w:lang w:val="en-US" w:eastAsia="zh-CN"/>
        </w:rPr>
      </w:pPr>
    </w:p>
    <w:p w14:paraId="1BA8045E">
      <w:pPr>
        <w:pStyle w:val="25"/>
        <w:spacing w:line="360" w:lineRule="auto"/>
        <w:ind w:firstLine="240" w:firstLineChars="100"/>
        <w:rPr>
          <w:rFonts w:hint="eastAsia"/>
          <w:lang w:val="en-US" w:eastAsia="zh-CN"/>
        </w:rPr>
      </w:pPr>
    </w:p>
    <w:p w14:paraId="608829E7">
      <w:pPr>
        <w:pStyle w:val="25"/>
        <w:spacing w:line="360" w:lineRule="auto"/>
        <w:ind w:firstLine="240" w:firstLineChars="100"/>
        <w:rPr>
          <w:rFonts w:hint="eastAsia"/>
          <w:lang w:val="en-US" w:eastAsia="zh-CN"/>
        </w:rPr>
      </w:pPr>
    </w:p>
    <w:p w14:paraId="7D7FB75F">
      <w:pPr>
        <w:pStyle w:val="25"/>
        <w:spacing w:line="360" w:lineRule="auto"/>
        <w:ind w:firstLine="240" w:firstLineChars="100"/>
        <w:rPr>
          <w:rFonts w:hint="eastAsia"/>
          <w:lang w:val="en-US" w:eastAsia="zh-CN"/>
        </w:rPr>
      </w:pPr>
    </w:p>
    <w:p w14:paraId="0761E0BE">
      <w:pPr>
        <w:pStyle w:val="25"/>
        <w:spacing w:line="360" w:lineRule="auto"/>
        <w:ind w:firstLine="240" w:firstLineChars="100"/>
        <w:rPr>
          <w:rFonts w:hint="eastAsia"/>
          <w:lang w:val="en-US" w:eastAsia="zh-CN"/>
        </w:rPr>
      </w:pPr>
    </w:p>
    <w:p w14:paraId="5C25AD2D">
      <w:pPr>
        <w:pStyle w:val="25"/>
        <w:spacing w:line="360" w:lineRule="auto"/>
        <w:ind w:firstLine="240" w:firstLineChars="100"/>
        <w:rPr>
          <w:rFonts w:hint="eastAsia"/>
          <w:lang w:val="en-US" w:eastAsia="zh-CN"/>
        </w:rPr>
      </w:pPr>
    </w:p>
    <w:p w14:paraId="62BB65ED">
      <w:pPr>
        <w:pStyle w:val="25"/>
        <w:spacing w:line="360" w:lineRule="auto"/>
        <w:ind w:firstLine="240" w:firstLineChars="100"/>
        <w:rPr>
          <w:rFonts w:hint="eastAsia"/>
          <w:lang w:val="en-US" w:eastAsia="zh-CN"/>
        </w:rPr>
      </w:pPr>
    </w:p>
    <w:p w14:paraId="4E5F3D07">
      <w:pPr>
        <w:pStyle w:val="25"/>
        <w:spacing w:line="360" w:lineRule="auto"/>
        <w:ind w:firstLine="240" w:firstLineChars="100"/>
        <w:rPr>
          <w:rFonts w:hint="eastAsia"/>
          <w:lang w:val="en-US" w:eastAsia="zh-CN"/>
        </w:rPr>
      </w:pPr>
    </w:p>
    <w:p w14:paraId="5FA22594">
      <w:pPr>
        <w:pStyle w:val="25"/>
        <w:spacing w:line="360" w:lineRule="auto"/>
        <w:ind w:firstLine="240" w:firstLineChars="100"/>
        <w:rPr>
          <w:rFonts w:hint="eastAsia"/>
          <w:lang w:val="en-US" w:eastAsia="zh-CN"/>
        </w:rPr>
      </w:pPr>
    </w:p>
    <w:p w14:paraId="4BE3EAA9">
      <w:pPr>
        <w:pStyle w:val="25"/>
        <w:spacing w:line="360" w:lineRule="auto"/>
        <w:ind w:firstLine="240" w:firstLineChars="100"/>
        <w:rPr>
          <w:rFonts w:hint="eastAsia"/>
          <w:lang w:val="en-US" w:eastAsia="zh-CN"/>
        </w:rPr>
      </w:pPr>
    </w:p>
    <w:p w14:paraId="784E1F1E">
      <w:pPr>
        <w:pStyle w:val="25"/>
        <w:spacing w:line="360" w:lineRule="auto"/>
        <w:ind w:firstLine="240" w:firstLineChars="100"/>
        <w:rPr>
          <w:rFonts w:hint="eastAsia"/>
          <w:lang w:val="en-US" w:eastAsia="zh-CN"/>
        </w:rPr>
      </w:pPr>
    </w:p>
    <w:p w14:paraId="47D8B431">
      <w:pPr>
        <w:pStyle w:val="25"/>
        <w:spacing w:line="360" w:lineRule="auto"/>
        <w:ind w:firstLine="240" w:firstLineChars="100"/>
        <w:rPr>
          <w:rFonts w:hint="eastAsia"/>
          <w:lang w:val="en-US" w:eastAsia="zh-CN"/>
        </w:rPr>
      </w:pPr>
    </w:p>
    <w:p w14:paraId="3A4FF07C">
      <w:pPr>
        <w:pStyle w:val="25"/>
        <w:spacing w:line="360" w:lineRule="auto"/>
        <w:ind w:firstLine="240" w:firstLineChars="100"/>
        <w:rPr>
          <w:rFonts w:hint="eastAsia"/>
          <w:lang w:val="en-US" w:eastAsia="zh-CN"/>
        </w:rPr>
      </w:pPr>
    </w:p>
    <w:p w14:paraId="54682868">
      <w:pPr>
        <w:pStyle w:val="25"/>
        <w:spacing w:line="360" w:lineRule="auto"/>
        <w:rPr>
          <w:rFonts w:hint="eastAsia"/>
          <w:lang w:val="en-US" w:eastAsia="zh-CN"/>
        </w:rPr>
      </w:pPr>
    </w:p>
    <w:p w14:paraId="01393F87">
      <w:pPr>
        <w:pStyle w:val="25"/>
        <w:spacing w:line="360" w:lineRule="auto"/>
        <w:ind w:firstLine="240" w:firstLineChars="100"/>
        <w:rPr>
          <w:rFonts w:hint="default"/>
          <w:lang w:val="en-US" w:eastAsia="zh-CN"/>
        </w:rPr>
      </w:pPr>
      <w:r>
        <w:rPr>
          <w:rFonts w:hint="eastAsia"/>
          <w:lang w:val="en-US" w:eastAsia="zh-CN"/>
        </w:rPr>
        <w:t>附：初步方案图</w:t>
      </w:r>
    </w:p>
    <w:p w14:paraId="43E2A98B">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铸一废砂库：</w:t>
      </w:r>
    </w:p>
    <w:p w14:paraId="4A7F63BC">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pPr>
      <w:r>
        <w:drawing>
          <wp:inline distT="0" distB="0" distL="114300" distR="114300">
            <wp:extent cx="5257165" cy="4080510"/>
            <wp:effectExtent l="0" t="0" r="63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57165" cy="4080510"/>
                    </a:xfrm>
                    <a:prstGeom prst="rect">
                      <a:avLst/>
                    </a:prstGeom>
                    <a:noFill/>
                    <a:ln>
                      <a:noFill/>
                    </a:ln>
                  </pic:spPr>
                </pic:pic>
              </a:graphicData>
            </a:graphic>
          </wp:inline>
        </w:drawing>
      </w:r>
    </w:p>
    <w:p w14:paraId="181063A8">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40A5941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2EA1808">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7A2D4AC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AC3982E">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524B39D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16F3A389">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FAD34C6">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1D0F348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5865227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36870A6">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96D67A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8296D1C">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5561899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8289E02">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铸二修包区：</w:t>
      </w:r>
    </w:p>
    <w:p w14:paraId="6FF4DD1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pPr>
      <w:r>
        <w:drawing>
          <wp:inline distT="0" distB="0" distL="114300" distR="114300">
            <wp:extent cx="5525770" cy="5269865"/>
            <wp:effectExtent l="0" t="0" r="1778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525770" cy="5269865"/>
                    </a:xfrm>
                    <a:prstGeom prst="rect">
                      <a:avLst/>
                    </a:prstGeom>
                    <a:noFill/>
                    <a:ln>
                      <a:noFill/>
                    </a:ln>
                  </pic:spPr>
                </pic:pic>
              </a:graphicData>
            </a:graphic>
          </wp:inline>
        </w:drawing>
      </w:r>
    </w:p>
    <w:p w14:paraId="312D9D2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1548144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DF0811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19F36FB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A819C3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43F9CAB">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63E959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3172E82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56F3EDE">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6493017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63AB3C5">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7B749D9C">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铸二废砂库：</w:t>
      </w:r>
    </w:p>
    <w:p w14:paraId="53B4BBCF">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pPr>
      <w:r>
        <w:drawing>
          <wp:inline distT="0" distB="0" distL="114300" distR="114300">
            <wp:extent cx="4462145" cy="3659505"/>
            <wp:effectExtent l="0" t="0" r="1460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4462145" cy="3659505"/>
                    </a:xfrm>
                    <a:prstGeom prst="rect">
                      <a:avLst/>
                    </a:prstGeom>
                    <a:noFill/>
                    <a:ln>
                      <a:noFill/>
                    </a:ln>
                  </pic:spPr>
                </pic:pic>
              </a:graphicData>
            </a:graphic>
          </wp:inline>
        </w:drawing>
      </w:r>
    </w:p>
    <w:p w14:paraId="3BC4B565">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38EEF396">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21586AB8">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4725BC8D">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0E979DDD">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5594A570">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3761E26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4CB7A4E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40AE6C32">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7121D1C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0FDCACAA">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752A92E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0125CB51">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326E13AB">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222197E5">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0E758DE6">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rPr>
      </w:pPr>
    </w:p>
    <w:p w14:paraId="50C27DD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rPr>
        <w:t>一清悬链输送线西侧去除浇冒口区域</w:t>
      </w:r>
      <w:r>
        <w:rPr>
          <w:rFonts w:hint="eastAsia"/>
          <w:lang w:val="en-US" w:eastAsia="zh-CN"/>
        </w:rPr>
        <w:t>:</w:t>
      </w:r>
    </w:p>
    <w:p w14:paraId="6B536A03">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6078220" cy="2850515"/>
            <wp:effectExtent l="0" t="0" r="1778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6078220" cy="2850515"/>
                    </a:xfrm>
                    <a:prstGeom prst="rect">
                      <a:avLst/>
                    </a:prstGeom>
                    <a:noFill/>
                    <a:ln>
                      <a:noFill/>
                    </a:ln>
                  </pic:spPr>
                </pic:pic>
              </a:graphicData>
            </a:graphic>
          </wp:inline>
        </w:drawing>
      </w:r>
      <w:r>
        <w:rPr>
          <w:rFonts w:hint="eastAsia"/>
          <w:lang w:val="en-US" w:eastAsia="zh-CN"/>
        </w:rPr>
        <w:t>二</w:t>
      </w:r>
      <w:r>
        <w:rPr>
          <w:rFonts w:hint="eastAsia"/>
        </w:rPr>
        <w:t>清悬链输送线西侧去除浇冒口区域</w:t>
      </w:r>
      <w:r>
        <w:rPr>
          <w:rFonts w:hint="eastAsia"/>
          <w:lang w:val="en-US" w:eastAsia="zh-CN"/>
        </w:rPr>
        <w:t>:</w:t>
      </w:r>
    </w:p>
    <w:p w14:paraId="75CC1D0E">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pPr>
      <w:r>
        <w:drawing>
          <wp:inline distT="0" distB="0" distL="114300" distR="114300">
            <wp:extent cx="5446395" cy="3579495"/>
            <wp:effectExtent l="0" t="0" r="190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446395" cy="3579495"/>
                    </a:xfrm>
                    <a:prstGeom prst="rect">
                      <a:avLst/>
                    </a:prstGeom>
                    <a:noFill/>
                    <a:ln>
                      <a:noFill/>
                    </a:ln>
                  </pic:spPr>
                </pic:pic>
              </a:graphicData>
            </a:graphic>
          </wp:inline>
        </w:drawing>
      </w:r>
    </w:p>
    <w:p w14:paraId="28532A77">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05E7C31D">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49CA59A2">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6F24B6C0">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64C895B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p>
    <w:p w14:paraId="6C635EB4">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清一废砂库：</w:t>
      </w:r>
    </w:p>
    <w:p w14:paraId="46051A05">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5751195" cy="4133850"/>
            <wp:effectExtent l="0" t="0" r="190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1"/>
                    <a:stretch>
                      <a:fillRect/>
                    </a:stretch>
                  </pic:blipFill>
                  <pic:spPr>
                    <a:xfrm>
                      <a:off x="0" y="0"/>
                      <a:ext cx="5751195" cy="4133850"/>
                    </a:xfrm>
                    <a:prstGeom prst="rect">
                      <a:avLst/>
                    </a:prstGeom>
                    <a:noFill/>
                    <a:ln>
                      <a:noFill/>
                    </a:ln>
                  </pic:spPr>
                </pic:pic>
              </a:graphicData>
            </a:graphic>
          </wp:inline>
        </w:drawing>
      </w:r>
    </w:p>
    <w:p w14:paraId="20745AA9">
      <w:pPr>
        <w:keepNext/>
        <w:keepLines/>
        <w:jc w:val="center"/>
        <w:outlineLvl w:val="0"/>
        <w:rPr>
          <w:rFonts w:hint="eastAsia" w:ascii="Calibri" w:hAnsi="Calibri" w:cs="Times New Roman"/>
          <w:b/>
          <w:bCs/>
          <w:kern w:val="44"/>
          <w:sz w:val="44"/>
          <w:szCs w:val="44"/>
          <w:highlight w:val="none"/>
          <w:lang w:val="en-US" w:eastAsia="zh-CN"/>
        </w:rPr>
      </w:pPr>
    </w:p>
    <w:p w14:paraId="7CF33ADB">
      <w:pPr>
        <w:pStyle w:val="25"/>
        <w:keepNext w:val="0"/>
        <w:keepLines w:val="0"/>
        <w:pageBreakBefore w:val="0"/>
        <w:widowControl w:val="0"/>
        <w:kinsoku/>
        <w:wordWrap/>
        <w:overflowPunct w:val="0"/>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清二废砂库：</w:t>
      </w:r>
    </w:p>
    <w:p w14:paraId="560D334F">
      <w:pPr>
        <w:keepNext/>
        <w:keepLines/>
        <w:jc w:val="center"/>
        <w:outlineLvl w:val="0"/>
        <w:rPr>
          <w:rFonts w:hint="eastAsia" w:ascii="Calibri" w:hAnsi="Calibri" w:cs="Times New Roman"/>
          <w:b/>
          <w:bCs/>
          <w:kern w:val="44"/>
          <w:sz w:val="44"/>
          <w:szCs w:val="44"/>
          <w:highlight w:val="none"/>
          <w:lang w:val="en-US" w:eastAsia="zh-CN"/>
        </w:rPr>
      </w:pPr>
      <w:r>
        <w:drawing>
          <wp:inline distT="0" distB="0" distL="114300" distR="114300">
            <wp:extent cx="5755640" cy="4439920"/>
            <wp:effectExtent l="0" t="0" r="16510" b="177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2"/>
                    <a:stretch>
                      <a:fillRect/>
                    </a:stretch>
                  </pic:blipFill>
                  <pic:spPr>
                    <a:xfrm>
                      <a:off x="0" y="0"/>
                      <a:ext cx="5755640" cy="4439920"/>
                    </a:xfrm>
                    <a:prstGeom prst="rect">
                      <a:avLst/>
                    </a:prstGeom>
                    <a:noFill/>
                    <a:ln>
                      <a:noFill/>
                    </a:ln>
                  </pic:spPr>
                </pic:pic>
              </a:graphicData>
            </a:graphic>
          </wp:inline>
        </w:drawing>
      </w:r>
    </w:p>
    <w:p w14:paraId="66D5464E">
      <w:pPr>
        <w:keepNext/>
        <w:keepLines/>
        <w:jc w:val="center"/>
        <w:outlineLvl w:val="0"/>
        <w:rPr>
          <w:rFonts w:hint="eastAsia" w:ascii="Calibri" w:hAnsi="Calibri" w:cs="Times New Roman"/>
          <w:b/>
          <w:bCs/>
          <w:kern w:val="44"/>
          <w:sz w:val="44"/>
          <w:szCs w:val="44"/>
          <w:highlight w:val="none"/>
          <w:lang w:val="en-US" w:eastAsia="zh-CN"/>
        </w:rPr>
      </w:pPr>
    </w:p>
    <w:p w14:paraId="59C1C2BE">
      <w:pPr>
        <w:keepNext/>
        <w:keepLines/>
        <w:jc w:val="center"/>
        <w:outlineLvl w:val="0"/>
        <w:rPr>
          <w:rFonts w:hint="eastAsia" w:ascii="Calibri" w:hAnsi="Calibri" w:cs="Times New Roman"/>
          <w:b/>
          <w:bCs/>
          <w:kern w:val="44"/>
          <w:sz w:val="44"/>
          <w:szCs w:val="44"/>
          <w:highlight w:val="none"/>
          <w:lang w:val="en-US" w:eastAsia="zh-CN"/>
        </w:rPr>
      </w:pPr>
    </w:p>
    <w:p w14:paraId="0AF4DCC0">
      <w:pPr>
        <w:keepNext/>
        <w:keepLines/>
        <w:jc w:val="center"/>
        <w:outlineLvl w:val="0"/>
        <w:rPr>
          <w:rFonts w:hint="eastAsia" w:ascii="Calibri" w:hAnsi="Calibri" w:cs="Times New Roman"/>
          <w:b/>
          <w:bCs/>
          <w:kern w:val="44"/>
          <w:sz w:val="44"/>
          <w:szCs w:val="44"/>
          <w:highlight w:val="none"/>
          <w:lang w:val="en-US" w:eastAsia="zh-CN"/>
        </w:rPr>
      </w:pPr>
    </w:p>
    <w:p w14:paraId="403F2A3C">
      <w:pPr>
        <w:keepNext/>
        <w:keepLines/>
        <w:jc w:val="center"/>
        <w:outlineLvl w:val="0"/>
        <w:rPr>
          <w:rFonts w:hint="eastAsia" w:ascii="Calibri" w:hAnsi="Calibri" w:cs="Times New Roman"/>
          <w:b/>
          <w:bCs/>
          <w:kern w:val="44"/>
          <w:sz w:val="44"/>
          <w:szCs w:val="44"/>
          <w:highlight w:val="none"/>
          <w:lang w:val="en-US" w:eastAsia="zh-CN"/>
        </w:rPr>
      </w:pPr>
    </w:p>
    <w:p w14:paraId="1BE4CC6B">
      <w:pPr>
        <w:keepNext/>
        <w:keepLines/>
        <w:jc w:val="center"/>
        <w:outlineLvl w:val="0"/>
        <w:rPr>
          <w:rFonts w:hint="eastAsia" w:ascii="Calibri" w:hAnsi="Calibri" w:cs="Times New Roman"/>
          <w:b/>
          <w:bCs/>
          <w:kern w:val="44"/>
          <w:sz w:val="44"/>
          <w:szCs w:val="44"/>
          <w:highlight w:val="none"/>
          <w:lang w:val="en-US" w:eastAsia="zh-CN"/>
        </w:rPr>
      </w:pPr>
    </w:p>
    <w:p w14:paraId="484A068F">
      <w:pPr>
        <w:keepNext/>
        <w:keepLines/>
        <w:jc w:val="center"/>
        <w:outlineLvl w:val="0"/>
        <w:rPr>
          <w:rFonts w:hint="eastAsia" w:ascii="Calibri" w:hAnsi="Calibri" w:cs="Times New Roman"/>
          <w:b/>
          <w:bCs/>
          <w:kern w:val="44"/>
          <w:sz w:val="44"/>
          <w:szCs w:val="44"/>
          <w:highlight w:val="none"/>
          <w:lang w:val="en-US" w:eastAsia="zh-CN"/>
        </w:rPr>
      </w:pPr>
    </w:p>
    <w:p w14:paraId="2315C289">
      <w:pPr>
        <w:keepNext/>
        <w:keepLines/>
        <w:jc w:val="center"/>
        <w:outlineLvl w:val="0"/>
        <w:rPr>
          <w:rFonts w:hint="eastAsia" w:ascii="Calibri" w:hAnsi="Calibri" w:cs="Times New Roman"/>
          <w:b/>
          <w:bCs/>
          <w:kern w:val="44"/>
          <w:sz w:val="44"/>
          <w:szCs w:val="44"/>
          <w:highlight w:val="none"/>
          <w:lang w:val="en-US" w:eastAsia="zh-CN"/>
        </w:rPr>
      </w:pPr>
    </w:p>
    <w:p w14:paraId="72DBFCDE">
      <w:pPr>
        <w:keepNext/>
        <w:keepLines/>
        <w:jc w:val="center"/>
        <w:outlineLvl w:val="0"/>
        <w:rPr>
          <w:rFonts w:hint="eastAsia" w:ascii="Calibri" w:hAnsi="Calibri" w:cs="Times New Roman"/>
          <w:b/>
          <w:bCs/>
          <w:kern w:val="44"/>
          <w:sz w:val="44"/>
          <w:szCs w:val="44"/>
          <w:highlight w:val="none"/>
          <w:lang w:val="en-US" w:eastAsia="zh-CN"/>
        </w:rPr>
      </w:pPr>
    </w:p>
    <w:p w14:paraId="0649A138">
      <w:pPr>
        <w:keepNext/>
        <w:keepLines/>
        <w:jc w:val="center"/>
        <w:outlineLvl w:val="0"/>
        <w:rPr>
          <w:rFonts w:hint="eastAsia" w:ascii="Calibri" w:hAnsi="Calibri" w:cs="Times New Roman"/>
          <w:b/>
          <w:bCs/>
          <w:kern w:val="44"/>
          <w:sz w:val="44"/>
          <w:szCs w:val="44"/>
          <w:highlight w:val="none"/>
          <w:lang w:val="en-US" w:eastAsia="zh-CN"/>
        </w:rPr>
      </w:pPr>
    </w:p>
    <w:p w14:paraId="17B7620B">
      <w:pPr>
        <w:keepNext/>
        <w:keepLines/>
        <w:jc w:val="center"/>
        <w:outlineLvl w:val="0"/>
        <w:rPr>
          <w:rFonts w:hint="eastAsia" w:ascii="Calibri" w:hAnsi="Calibri" w:cs="Times New Roman"/>
          <w:b/>
          <w:bCs/>
          <w:kern w:val="44"/>
          <w:sz w:val="44"/>
          <w:szCs w:val="44"/>
          <w:highlight w:val="none"/>
          <w:lang w:val="en-US" w:eastAsia="zh-CN"/>
        </w:rPr>
      </w:pPr>
    </w:p>
    <w:p w14:paraId="53010F7A">
      <w:pPr>
        <w:keepNext/>
        <w:keepLines/>
        <w:jc w:val="center"/>
        <w:outlineLvl w:val="0"/>
        <w:rPr>
          <w:rFonts w:hint="eastAsia" w:ascii="Calibri" w:hAnsi="Calibri" w:cs="Times New Roman"/>
          <w:b/>
          <w:bCs/>
          <w:kern w:val="44"/>
          <w:sz w:val="44"/>
          <w:szCs w:val="44"/>
          <w:highlight w:val="none"/>
          <w:lang w:val="en-US" w:eastAsia="zh-CN"/>
        </w:rPr>
      </w:pP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212369550"/>
      <w:bookmarkStart w:id="16" w:name="_Toc25811"/>
      <w:bookmarkStart w:id="17" w:name="_Toc353881012"/>
      <w:bookmarkStart w:id="18" w:name="_Toc639004"/>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0" w:type="pct"/>
        <w:jc w:val="center"/>
        <w:tblLayout w:type="fixed"/>
        <w:tblCellMar>
          <w:top w:w="0" w:type="dxa"/>
          <w:left w:w="108" w:type="dxa"/>
          <w:bottom w:w="0" w:type="dxa"/>
          <w:right w:w="108" w:type="dxa"/>
        </w:tblCellMar>
      </w:tblPr>
      <w:tblGrid>
        <w:gridCol w:w="2934"/>
        <w:gridCol w:w="7801"/>
      </w:tblGrid>
      <w:tr w14:paraId="36FFF833">
        <w:tblPrEx>
          <w:tblCellMar>
            <w:top w:w="0" w:type="dxa"/>
            <w:left w:w="108" w:type="dxa"/>
            <w:bottom w:w="0" w:type="dxa"/>
            <w:right w:w="108" w:type="dxa"/>
          </w:tblCellMar>
        </w:tblPrEx>
        <w:trPr>
          <w:trHeight w:val="531" w:hRule="atLeast"/>
          <w:jc w:val="center"/>
        </w:trPr>
        <w:tc>
          <w:tcPr>
            <w:tcW w:w="136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3633"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3633"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3633"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1366"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3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p>
        </w:tc>
      </w:tr>
      <w:tr w14:paraId="04EB5B9B">
        <w:tblPrEx>
          <w:tblCellMar>
            <w:top w:w="0" w:type="dxa"/>
            <w:left w:w="108" w:type="dxa"/>
            <w:bottom w:w="0" w:type="dxa"/>
            <w:right w:w="108" w:type="dxa"/>
          </w:tblCellMar>
        </w:tblPrEx>
        <w:trPr>
          <w:trHeight w:val="1266" w:hRule="atLeast"/>
          <w:jc w:val="center"/>
        </w:trPr>
        <w:tc>
          <w:tcPr>
            <w:tcW w:w="13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3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21533388">
      <w:pPr>
        <w:spacing w:line="360" w:lineRule="auto"/>
        <w:rPr>
          <w:rFonts w:hint="eastAsia" w:ascii="宋体" w:hAnsi="宋体"/>
          <w:sz w:val="24"/>
        </w:rPr>
      </w:pPr>
    </w:p>
    <w:p w14:paraId="02DC23E0">
      <w:pPr>
        <w:spacing w:line="360" w:lineRule="auto"/>
        <w:rPr>
          <w:rFonts w:hint="eastAsia" w:ascii="宋体" w:hAnsi="宋体"/>
          <w:sz w:val="24"/>
        </w:rPr>
      </w:pP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p>
    <w:p w14:paraId="741A23F5">
      <w:pPr>
        <w:outlineLvl w:val="1"/>
        <w:rPr>
          <w:rFonts w:ascii="宋体" w:hAnsi="宋体" w:cs="宋体"/>
          <w:b/>
          <w:bCs/>
          <w:color w:val="auto"/>
        </w:rPr>
      </w:pPr>
      <w:bookmarkStart w:id="19" w:name="_Toc639008"/>
      <w:bookmarkStart w:id="20" w:name="_Toc26556"/>
      <w:bookmarkStart w:id="21" w:name="_Toc353881017"/>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0E709A3C">
      <w:pPr>
        <w:pStyle w:val="229"/>
        <w:ind w:firstLine="0" w:firstLineChars="0"/>
        <w:jc w:val="left"/>
        <w:rPr>
          <w:rFonts w:hint="eastAsia" w:cs="宋体"/>
          <w:sz w:val="22"/>
          <w:szCs w:val="22"/>
        </w:rPr>
      </w:pPr>
      <w:r>
        <w:rPr>
          <w:rFonts w:hint="eastAsia" w:cs="宋体"/>
        </w:rPr>
        <w:t>招标编号：</w:t>
      </w:r>
      <w:r>
        <w:rPr>
          <w:rFonts w:hint="eastAsia" w:cs="宋体"/>
          <w:lang w:val="en-US" w:eastAsia="zh-CN"/>
        </w:rPr>
        <w:t xml:space="preserve">                                                            </w:t>
      </w:r>
      <w:r>
        <w:rPr>
          <w:rFonts w:hint="eastAsia" w:cs="宋体"/>
          <w:sz w:val="22"/>
          <w:szCs w:val="22"/>
        </w:rPr>
        <w:t>注：该表计价应与附件《开标一览表》中报价相符。</w:t>
      </w:r>
    </w:p>
    <w:tbl>
      <w:tblPr>
        <w:tblStyle w:val="49"/>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7"/>
        <w:gridCol w:w="1434"/>
        <w:gridCol w:w="1181"/>
        <w:gridCol w:w="561"/>
        <w:gridCol w:w="661"/>
        <w:gridCol w:w="589"/>
        <w:gridCol w:w="550"/>
        <w:gridCol w:w="791"/>
        <w:gridCol w:w="2915"/>
      </w:tblGrid>
      <w:tr w14:paraId="4081D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9F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17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EB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规格/型号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2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品牌</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2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D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032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FB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68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r>
      <w:tr w14:paraId="7E744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CEBA">
            <w:pPr>
              <w:keepNext w:val="0"/>
              <w:keepLines w:val="0"/>
              <w:widowControl/>
              <w:suppressLineNumbers w:val="0"/>
              <w:jc w:val="center"/>
              <w:textAlignment w:val="center"/>
              <w:rPr>
                <w:rFonts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9233">
            <w:pPr>
              <w:keepNext w:val="0"/>
              <w:keepLines w:val="0"/>
              <w:widowControl/>
              <w:suppressLineNumbers w:val="0"/>
              <w:jc w:val="center"/>
              <w:textAlignment w:val="center"/>
              <w:rPr>
                <w:rFonts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螺旋管</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87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DN400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4C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A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2B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34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1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9270">
            <w:pPr>
              <w:jc w:val="center"/>
              <w:rPr>
                <w:rFonts w:hint="eastAsia" w:ascii="宋体" w:hAnsi="宋体" w:eastAsia="宋体" w:cs="宋体"/>
                <w:i w:val="0"/>
                <w:iCs w:val="0"/>
                <w:color w:val="000000"/>
                <w:sz w:val="16"/>
                <w:szCs w:val="16"/>
                <w:u w:val="none"/>
              </w:rPr>
            </w:pPr>
          </w:p>
        </w:tc>
      </w:tr>
      <w:tr w14:paraId="6A37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54F5">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2</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6A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螺旋管</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00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F8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65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3A1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33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A0C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80AB">
            <w:pPr>
              <w:jc w:val="center"/>
              <w:rPr>
                <w:rFonts w:hint="eastAsia" w:ascii="宋体" w:hAnsi="宋体" w:eastAsia="宋体" w:cs="宋体"/>
                <w:i w:val="0"/>
                <w:iCs w:val="0"/>
                <w:color w:val="000000"/>
                <w:sz w:val="16"/>
                <w:szCs w:val="16"/>
                <w:u w:val="none"/>
              </w:rPr>
            </w:pPr>
          </w:p>
        </w:tc>
      </w:tr>
      <w:tr w14:paraId="442F2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BBA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3</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32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螺旋管</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9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4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1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5F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C72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F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77D2">
            <w:pPr>
              <w:jc w:val="center"/>
              <w:rPr>
                <w:rFonts w:hint="eastAsia" w:ascii="宋体" w:hAnsi="宋体" w:eastAsia="宋体" w:cs="宋体"/>
                <w:i w:val="0"/>
                <w:iCs w:val="0"/>
                <w:color w:val="000000"/>
                <w:sz w:val="16"/>
                <w:szCs w:val="16"/>
                <w:u w:val="none"/>
              </w:rPr>
            </w:pPr>
          </w:p>
        </w:tc>
      </w:tr>
      <w:tr w14:paraId="5F94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C2BB">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4</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D7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焊接弯头</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6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DN400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5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F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A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36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60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7AA69">
            <w:pPr>
              <w:jc w:val="center"/>
              <w:rPr>
                <w:rFonts w:hint="eastAsia" w:ascii="宋体" w:hAnsi="宋体" w:eastAsia="宋体" w:cs="宋体"/>
                <w:i w:val="0"/>
                <w:iCs w:val="0"/>
                <w:color w:val="000000"/>
                <w:sz w:val="16"/>
                <w:szCs w:val="16"/>
                <w:u w:val="none"/>
              </w:rPr>
            </w:pPr>
          </w:p>
        </w:tc>
      </w:tr>
      <w:tr w14:paraId="73BD9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F58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5</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0DF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焊接弯头</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B1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B6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620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4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1EA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B68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E7691">
            <w:pPr>
              <w:jc w:val="center"/>
              <w:rPr>
                <w:rFonts w:hint="eastAsia" w:ascii="宋体" w:hAnsi="宋体" w:eastAsia="宋体" w:cs="宋体"/>
                <w:i w:val="0"/>
                <w:iCs w:val="0"/>
                <w:color w:val="000000"/>
                <w:sz w:val="16"/>
                <w:szCs w:val="16"/>
                <w:u w:val="none"/>
              </w:rPr>
            </w:pPr>
          </w:p>
        </w:tc>
      </w:tr>
      <w:tr w14:paraId="1FAB8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01BA">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6</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38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焊接弯头</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A3D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3E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02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C57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031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1E2A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E003E">
            <w:pPr>
              <w:jc w:val="center"/>
              <w:rPr>
                <w:rFonts w:hint="eastAsia" w:ascii="宋体" w:hAnsi="宋体" w:eastAsia="宋体" w:cs="宋体"/>
                <w:i w:val="0"/>
                <w:iCs w:val="0"/>
                <w:color w:val="000000"/>
                <w:sz w:val="16"/>
                <w:szCs w:val="16"/>
                <w:u w:val="none"/>
              </w:rPr>
            </w:pPr>
          </w:p>
        </w:tc>
      </w:tr>
      <w:tr w14:paraId="05D27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EC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62B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角钢</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2C1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r>
              <w:rPr>
                <w:rFonts w:hint="eastAsia" w:ascii="黑体" w:hAnsi="宋体" w:eastAsia="黑体" w:cs="黑体"/>
                <w:i w:val="0"/>
                <w:iCs w:val="0"/>
                <w:color w:val="000000"/>
                <w:kern w:val="0"/>
                <w:sz w:val="16"/>
                <w:szCs w:val="16"/>
                <w:u w:val="none"/>
                <w:lang w:val="en-US" w:eastAsia="zh-CN" w:bidi="ar"/>
              </w:rPr>
              <w:t>50*5</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07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88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C65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8F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F3B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0825E">
            <w:pPr>
              <w:jc w:val="center"/>
              <w:rPr>
                <w:rFonts w:hint="eastAsia" w:ascii="宋体" w:hAnsi="宋体" w:eastAsia="宋体" w:cs="宋体"/>
                <w:i w:val="0"/>
                <w:iCs w:val="0"/>
                <w:color w:val="000000"/>
                <w:sz w:val="16"/>
                <w:szCs w:val="16"/>
                <w:u w:val="none"/>
              </w:rPr>
            </w:pPr>
          </w:p>
        </w:tc>
      </w:tr>
      <w:tr w14:paraId="44CC7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94F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896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镀锌板</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771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厚度1.5mm</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99C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99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07C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3C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A24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9ED1C">
            <w:pPr>
              <w:jc w:val="center"/>
              <w:rPr>
                <w:rFonts w:hint="eastAsia" w:ascii="宋体" w:hAnsi="宋体" w:eastAsia="宋体" w:cs="宋体"/>
                <w:i w:val="0"/>
                <w:iCs w:val="0"/>
                <w:color w:val="000000"/>
                <w:sz w:val="16"/>
                <w:szCs w:val="16"/>
                <w:u w:val="none"/>
              </w:rPr>
            </w:pPr>
          </w:p>
        </w:tc>
      </w:tr>
      <w:tr w14:paraId="4B4F3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51D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384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镀锌板</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402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厚度1mm</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4D3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34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m²</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2C2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EFD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506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8EBBB">
            <w:pPr>
              <w:jc w:val="center"/>
              <w:rPr>
                <w:rFonts w:hint="eastAsia" w:ascii="宋体" w:hAnsi="宋体" w:eastAsia="宋体" w:cs="宋体"/>
                <w:i w:val="0"/>
                <w:iCs w:val="0"/>
                <w:color w:val="000000"/>
                <w:sz w:val="16"/>
                <w:szCs w:val="16"/>
                <w:u w:val="none"/>
              </w:rPr>
            </w:pPr>
          </w:p>
        </w:tc>
      </w:tr>
      <w:tr w14:paraId="31E92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8B0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D1B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法兰片</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B2E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DN400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B41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57F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467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077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974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25804">
            <w:pPr>
              <w:jc w:val="center"/>
              <w:rPr>
                <w:rFonts w:hint="eastAsia" w:ascii="宋体" w:hAnsi="宋体" w:eastAsia="宋体" w:cs="宋体"/>
                <w:i w:val="0"/>
                <w:iCs w:val="0"/>
                <w:color w:val="000000"/>
                <w:sz w:val="16"/>
                <w:szCs w:val="16"/>
                <w:u w:val="none"/>
              </w:rPr>
            </w:pPr>
          </w:p>
        </w:tc>
      </w:tr>
      <w:tr w14:paraId="6143A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C9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15E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法兰片</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4EC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70A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943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E7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C22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C40B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AF11A">
            <w:pPr>
              <w:jc w:val="center"/>
              <w:rPr>
                <w:rFonts w:hint="eastAsia" w:ascii="宋体" w:hAnsi="宋体" w:eastAsia="宋体" w:cs="宋体"/>
                <w:i w:val="0"/>
                <w:iCs w:val="0"/>
                <w:color w:val="000000"/>
                <w:sz w:val="16"/>
                <w:szCs w:val="16"/>
                <w:u w:val="none"/>
              </w:rPr>
            </w:pPr>
          </w:p>
        </w:tc>
      </w:tr>
      <w:tr w14:paraId="727E2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42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2DA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法兰片</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CE6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33D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056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片</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408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BA2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23B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8B42C">
            <w:pPr>
              <w:jc w:val="center"/>
              <w:rPr>
                <w:rFonts w:hint="eastAsia" w:ascii="宋体" w:hAnsi="宋体" w:eastAsia="宋体" w:cs="宋体"/>
                <w:i w:val="0"/>
                <w:iCs w:val="0"/>
                <w:color w:val="000000"/>
                <w:sz w:val="16"/>
                <w:szCs w:val="16"/>
                <w:u w:val="none"/>
              </w:rPr>
            </w:pPr>
          </w:p>
        </w:tc>
      </w:tr>
      <w:tr w14:paraId="240D1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953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A18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镀锌方管（壁厚3.5mm)</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571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100mm*100mm</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DD6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BAD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米</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BF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6A0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1D3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F2A7D">
            <w:pPr>
              <w:jc w:val="center"/>
              <w:rPr>
                <w:rFonts w:hint="eastAsia" w:ascii="宋体" w:hAnsi="宋体" w:eastAsia="宋体" w:cs="宋体"/>
                <w:i w:val="0"/>
                <w:iCs w:val="0"/>
                <w:color w:val="000000"/>
                <w:sz w:val="16"/>
                <w:szCs w:val="16"/>
                <w:u w:val="none"/>
              </w:rPr>
            </w:pPr>
          </w:p>
        </w:tc>
      </w:tr>
      <w:tr w14:paraId="447F8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C36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F4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气动电磁阀</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A6C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DN400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69C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662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64D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94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4B4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3AA95">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p>
        </w:tc>
      </w:tr>
      <w:tr w14:paraId="5200C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039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340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气动电磁阀</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4555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DN300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F75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2C6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D7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2B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193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A7BC9">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p>
        </w:tc>
      </w:tr>
      <w:tr w14:paraId="43D8E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06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1F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气动电磁阀</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5DF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DN200</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46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国标</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6C5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DCB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A5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272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FC695">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p>
        </w:tc>
      </w:tr>
      <w:tr w14:paraId="608CE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D374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DD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人工</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EB6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DCF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1D1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工日</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428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9E4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85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59F93">
            <w:pPr>
              <w:jc w:val="center"/>
              <w:rPr>
                <w:rFonts w:hint="eastAsia" w:ascii="宋体" w:hAnsi="宋体" w:eastAsia="宋体" w:cs="宋体"/>
                <w:i w:val="0"/>
                <w:iCs w:val="0"/>
                <w:color w:val="000000"/>
                <w:sz w:val="16"/>
                <w:szCs w:val="16"/>
                <w:u w:val="none"/>
              </w:rPr>
            </w:pPr>
          </w:p>
        </w:tc>
      </w:tr>
      <w:tr w14:paraId="2099C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CB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B6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吊车</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1E8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9C3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F84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台班</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CA7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03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253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85009">
            <w:pPr>
              <w:jc w:val="center"/>
              <w:rPr>
                <w:rFonts w:hint="eastAsia" w:ascii="宋体" w:hAnsi="宋体" w:eastAsia="宋体" w:cs="宋体"/>
                <w:i w:val="0"/>
                <w:iCs w:val="0"/>
                <w:color w:val="000000"/>
                <w:sz w:val="16"/>
                <w:szCs w:val="16"/>
                <w:u w:val="none"/>
              </w:rPr>
            </w:pPr>
          </w:p>
        </w:tc>
      </w:tr>
      <w:tr w14:paraId="71718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B54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2D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升降车</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D7C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C62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F7B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台班</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43D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86C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C86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0AD00">
            <w:pPr>
              <w:jc w:val="center"/>
              <w:rPr>
                <w:rFonts w:hint="eastAsia" w:ascii="宋体" w:hAnsi="宋体" w:eastAsia="宋体" w:cs="宋体"/>
                <w:i w:val="0"/>
                <w:iCs w:val="0"/>
                <w:color w:val="000000"/>
                <w:sz w:val="16"/>
                <w:szCs w:val="16"/>
                <w:u w:val="none"/>
              </w:rPr>
            </w:pPr>
          </w:p>
        </w:tc>
      </w:tr>
      <w:tr w14:paraId="4CA3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08D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FA9A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辅材费</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565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焊材、氧气、乙炔、螺栓</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951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D13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9D14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4B4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A5F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B2CDD">
            <w:pPr>
              <w:jc w:val="center"/>
              <w:rPr>
                <w:rFonts w:hint="eastAsia" w:ascii="宋体" w:hAnsi="宋体" w:eastAsia="宋体" w:cs="宋体"/>
                <w:i w:val="0"/>
                <w:iCs w:val="0"/>
                <w:color w:val="000000"/>
                <w:sz w:val="16"/>
                <w:szCs w:val="16"/>
                <w:u w:val="none"/>
              </w:rPr>
            </w:pPr>
          </w:p>
        </w:tc>
      </w:tr>
      <w:tr w14:paraId="75328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675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70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运输费</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BAC4F">
            <w:pPr>
              <w:jc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5D2DB">
            <w:pPr>
              <w:jc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F2C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154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5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3A88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77855">
            <w:pPr>
              <w:jc w:val="center"/>
              <w:rPr>
                <w:rFonts w:hint="eastAsia" w:ascii="宋体" w:hAnsi="宋体" w:eastAsia="宋体" w:cs="宋体"/>
                <w:i w:val="0"/>
                <w:iCs w:val="0"/>
                <w:color w:val="000000"/>
                <w:sz w:val="16"/>
                <w:szCs w:val="16"/>
                <w:u w:val="none"/>
              </w:rPr>
            </w:pPr>
          </w:p>
        </w:tc>
      </w:tr>
      <w:tr w14:paraId="601A7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E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268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B9F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未税合计</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F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2386">
            <w:pPr>
              <w:jc w:val="center"/>
              <w:rPr>
                <w:rFonts w:hint="eastAsia" w:ascii="宋体" w:hAnsi="宋体" w:eastAsia="宋体" w:cs="宋体"/>
                <w:i w:val="0"/>
                <w:iCs w:val="0"/>
                <w:color w:val="000000"/>
                <w:sz w:val="16"/>
                <w:szCs w:val="16"/>
                <w:u w:val="none"/>
              </w:rPr>
            </w:pPr>
          </w:p>
        </w:tc>
      </w:tr>
      <w:tr w14:paraId="7F10C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D06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268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2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1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B7FD">
            <w:pPr>
              <w:jc w:val="center"/>
              <w:rPr>
                <w:rFonts w:hint="eastAsia" w:ascii="宋体" w:hAnsi="宋体" w:eastAsia="宋体" w:cs="宋体"/>
                <w:i w:val="0"/>
                <w:iCs w:val="0"/>
                <w:color w:val="000000"/>
                <w:sz w:val="16"/>
                <w:szCs w:val="16"/>
                <w:u w:val="none"/>
              </w:rPr>
            </w:pPr>
          </w:p>
        </w:tc>
      </w:tr>
      <w:tr w14:paraId="50EC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A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268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0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含税总价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77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8A48">
            <w:pPr>
              <w:jc w:val="center"/>
              <w:rPr>
                <w:rFonts w:hint="eastAsia" w:ascii="宋体" w:hAnsi="宋体" w:eastAsia="宋体" w:cs="宋体"/>
                <w:i w:val="0"/>
                <w:iCs w:val="0"/>
                <w:color w:val="000000"/>
                <w:sz w:val="16"/>
                <w:szCs w:val="16"/>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2AFF2E68">
      <w:pPr>
        <w:pStyle w:val="229"/>
        <w:ind w:left="420" w:firstLine="480"/>
        <w:rPr>
          <w:rFonts w:hint="eastAsia" w:cs="宋体"/>
          <w:lang w:val="en-US" w:eastAsia="zh-CN"/>
        </w:rPr>
      </w:pPr>
      <w:r>
        <w:rPr>
          <w:rFonts w:hint="eastAsia" w:cs="宋体"/>
          <w:lang w:val="en-US" w:eastAsia="zh-CN"/>
        </w:rPr>
        <w:t xml:space="preserve">4、可根据实际明细需求，增加表格行数。          </w:t>
      </w:r>
    </w:p>
    <w:p w14:paraId="0D7E5FCA">
      <w:pPr>
        <w:pStyle w:val="229"/>
        <w:ind w:left="420" w:firstLine="480"/>
        <w:rPr>
          <w:rFonts w:hint="eastAsia" w:ascii="宋体" w:hAnsi="宋体" w:cs="宋体"/>
        </w:rPr>
      </w:pPr>
      <w:r>
        <w:rPr>
          <w:rFonts w:hint="eastAsia" w:ascii="宋体" w:hAnsi="宋体" w:cs="宋体"/>
        </w:rPr>
        <w:t>投标人：（盖章）</w:t>
      </w:r>
    </w:p>
    <w:p w14:paraId="4496E622">
      <w:pPr>
        <w:spacing w:line="360" w:lineRule="auto"/>
        <w:ind w:firstLine="840" w:firstLineChars="400"/>
        <w:rPr>
          <w:rFonts w:hint="eastAsia" w:ascii="宋体" w:hAnsi="宋体" w:cs="宋体"/>
        </w:rPr>
      </w:pPr>
    </w:p>
    <w:p w14:paraId="2136DA57">
      <w:pPr>
        <w:pStyle w:val="229"/>
        <w:ind w:left="899" w:leftChars="428" w:firstLine="0" w:firstLineChars="0"/>
        <w:rPr>
          <w:rFonts w:hint="eastAsia" w:cs="宋体"/>
        </w:rPr>
      </w:pPr>
      <w:r>
        <w:rPr>
          <w:rFonts w:hint="eastAsia" w:cs="宋体"/>
        </w:rPr>
        <w:t xml:space="preserve">法定代表人（委托代理人）： （签字）              </w:t>
      </w:r>
      <w:r>
        <w:rPr>
          <w:rFonts w:hint="eastAsia" w:cs="宋体"/>
          <w:lang w:val="en-US" w:eastAsia="zh-CN"/>
        </w:rPr>
        <w:t xml:space="preserve">                            </w:t>
      </w:r>
      <w:r>
        <w:rPr>
          <w:rFonts w:hint="eastAsia" w:cs="宋体"/>
        </w:rPr>
        <w:t xml:space="preserve"> 日  期：     年      月</w:t>
      </w:r>
    </w:p>
    <w:p w14:paraId="46A27536">
      <w:pPr>
        <w:jc w:val="both"/>
        <w:rPr>
          <w:rFonts w:hint="eastAsia" w:ascii="仿宋" w:hAnsi="仿宋" w:eastAsia="仿宋"/>
          <w:b/>
          <w:sz w:val="40"/>
          <w:szCs w:val="44"/>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4A2B05BC">
      <w:pPr>
        <w:spacing w:line="360" w:lineRule="auto"/>
        <w:jc w:val="left"/>
        <w:rPr>
          <w:rFonts w:ascii="宋体" w:hAnsi="宋体"/>
          <w:bCs/>
          <w:sz w:val="24"/>
        </w:rPr>
      </w:pPr>
    </w:p>
    <w:p w14:paraId="4C632B23">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22549972">
      <w:pPr>
        <w:overflowPunct w:val="0"/>
        <w:snapToGrid w:val="0"/>
        <w:spacing w:line="360" w:lineRule="auto"/>
        <w:rPr>
          <w:rFonts w:hint="eastAsia" w:ascii="宋体" w:hAnsi="宋体"/>
          <w:b/>
          <w:bCs/>
          <w:sz w:val="24"/>
        </w:rPr>
      </w:pPr>
    </w:p>
    <w:p w14:paraId="2697B0D8">
      <w:pPr>
        <w:overflowPunct w:val="0"/>
        <w:snapToGrid w:val="0"/>
        <w:spacing w:line="360" w:lineRule="auto"/>
        <w:rPr>
          <w:rFonts w:hint="eastAsia" w:ascii="宋体" w:hAnsi="宋体"/>
          <w:b/>
          <w:bCs/>
          <w:sz w:val="24"/>
          <w:lang w:val="en-US" w:eastAsia="zh-CN"/>
        </w:rPr>
      </w:pPr>
      <w:r>
        <w:rPr>
          <w:rFonts w:hint="eastAsia" w:ascii="宋体" w:hAnsi="宋体"/>
          <w:b/>
          <w:bCs/>
          <w:sz w:val="24"/>
          <w:lang w:val="en-US" w:eastAsia="zh-CN"/>
        </w:rPr>
        <w:t>1.</w:t>
      </w:r>
    </w:p>
    <w:p w14:paraId="5706AD3C">
      <w:pPr>
        <w:overflowPunct w:val="0"/>
        <w:snapToGrid w:val="0"/>
        <w:spacing w:line="360" w:lineRule="auto"/>
        <w:rPr>
          <w:rFonts w:hint="default" w:ascii="宋体" w:hAnsi="宋体"/>
          <w:b/>
          <w:bCs/>
          <w:sz w:val="24"/>
          <w:lang w:val="en-US" w:eastAsia="zh-CN"/>
        </w:rPr>
      </w:pPr>
      <w:r>
        <w:rPr>
          <w:rFonts w:hint="eastAsia" w:ascii="宋体" w:hAnsi="宋体"/>
          <w:b/>
          <w:bCs/>
          <w:sz w:val="24"/>
          <w:lang w:val="en-US" w:eastAsia="zh-CN"/>
        </w:rPr>
        <w:t>2.</w:t>
      </w:r>
    </w:p>
    <w:p w14:paraId="7BE0F750">
      <w:pPr>
        <w:overflowPunct w:val="0"/>
        <w:snapToGrid w:val="0"/>
        <w:spacing w:line="360" w:lineRule="auto"/>
        <w:rPr>
          <w:rFonts w:hint="eastAsia" w:ascii="宋体" w:hAnsi="宋体"/>
          <w:b/>
          <w:bCs/>
          <w:sz w:val="24"/>
        </w:rPr>
      </w:pPr>
    </w:p>
    <w:p w14:paraId="0E486CFA">
      <w:pPr>
        <w:overflowPunct w:val="0"/>
        <w:snapToGrid w:val="0"/>
        <w:spacing w:line="360" w:lineRule="auto"/>
        <w:rPr>
          <w:rFonts w:hint="eastAsia" w:ascii="宋体" w:hAnsi="宋体"/>
          <w:b/>
          <w:bCs/>
          <w:sz w:val="24"/>
        </w:rPr>
      </w:pPr>
    </w:p>
    <w:p w14:paraId="14B4B011">
      <w:pPr>
        <w:overflowPunct w:val="0"/>
        <w:snapToGrid w:val="0"/>
        <w:spacing w:line="360" w:lineRule="auto"/>
        <w:rPr>
          <w:rFonts w:hint="eastAsia" w:ascii="宋体" w:hAnsi="宋体"/>
          <w:b/>
          <w:bCs/>
          <w:sz w:val="24"/>
        </w:rPr>
      </w:pPr>
    </w:p>
    <w:p w14:paraId="321FDDC5">
      <w:pPr>
        <w:overflowPunct w:val="0"/>
        <w:snapToGrid w:val="0"/>
        <w:spacing w:line="360" w:lineRule="auto"/>
        <w:rPr>
          <w:rFonts w:hint="eastAsia" w:ascii="宋体" w:hAnsi="宋体"/>
          <w:b/>
          <w:bCs/>
          <w:sz w:val="24"/>
        </w:rPr>
      </w:pPr>
    </w:p>
    <w:p w14:paraId="1259D981">
      <w:pPr>
        <w:overflowPunct w:val="0"/>
        <w:snapToGrid w:val="0"/>
        <w:spacing w:line="360" w:lineRule="auto"/>
        <w:rPr>
          <w:rFonts w:hint="eastAsia" w:ascii="宋体" w:hAnsi="宋体"/>
          <w:b/>
          <w:bCs/>
          <w:sz w:val="24"/>
        </w:rPr>
      </w:pPr>
    </w:p>
    <w:p w14:paraId="162DACDA">
      <w:pPr>
        <w:overflowPunct w:val="0"/>
        <w:snapToGrid w:val="0"/>
        <w:spacing w:line="360" w:lineRule="auto"/>
        <w:rPr>
          <w:rFonts w:hint="eastAsia" w:ascii="宋体" w:hAnsi="宋体"/>
          <w:b/>
          <w:bCs/>
          <w:sz w:val="24"/>
        </w:rPr>
      </w:pPr>
    </w:p>
    <w:p w14:paraId="70D2D33C">
      <w:pPr>
        <w:overflowPunct w:val="0"/>
        <w:snapToGrid w:val="0"/>
        <w:spacing w:line="360" w:lineRule="auto"/>
        <w:rPr>
          <w:rFonts w:hint="eastAsia" w:ascii="宋体" w:hAnsi="宋体"/>
          <w:b/>
          <w:bCs/>
          <w:sz w:val="24"/>
        </w:rPr>
      </w:pP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5A63B739">
      <w:pPr>
        <w:spacing w:line="360" w:lineRule="auto"/>
        <w:ind w:left="480"/>
        <w:rPr>
          <w:rFonts w:ascii="宋体" w:hAnsi="宋体"/>
          <w:sz w:val="24"/>
        </w:rPr>
      </w:pPr>
    </w:p>
    <w:p w14:paraId="3151F2B5">
      <w:pPr>
        <w:spacing w:line="360" w:lineRule="auto"/>
        <w:ind w:left="480"/>
        <w:rPr>
          <w:rFonts w:ascii="宋体" w:hAnsi="宋体"/>
          <w:sz w:val="24"/>
        </w:rPr>
      </w:pPr>
    </w:p>
    <w:p w14:paraId="7DCF644D">
      <w:pPr>
        <w:spacing w:line="360" w:lineRule="auto"/>
        <w:ind w:left="480"/>
        <w:rPr>
          <w:rFonts w:ascii="宋体" w:hAnsi="宋体"/>
          <w:sz w:val="24"/>
        </w:rPr>
      </w:pPr>
    </w:p>
    <w:p w14:paraId="13EB3027">
      <w:pPr>
        <w:spacing w:line="360" w:lineRule="auto"/>
        <w:ind w:left="480"/>
        <w:rPr>
          <w:rFonts w:ascii="宋体" w:hAnsi="宋体"/>
          <w:sz w:val="24"/>
        </w:rPr>
      </w:pPr>
    </w:p>
    <w:p w14:paraId="18B55869">
      <w:pPr>
        <w:spacing w:line="360" w:lineRule="auto"/>
        <w:ind w:left="480"/>
        <w:rPr>
          <w:rFonts w:ascii="宋体" w:hAnsi="宋体"/>
          <w:sz w:val="24"/>
        </w:rPr>
      </w:pPr>
    </w:p>
    <w:p w14:paraId="234E87BE">
      <w:pPr>
        <w:spacing w:line="360" w:lineRule="auto"/>
        <w:ind w:left="480"/>
        <w:rPr>
          <w:rFonts w:ascii="宋体" w:hAnsi="宋体"/>
          <w:sz w:val="24"/>
        </w:rPr>
      </w:pPr>
    </w:p>
    <w:p w14:paraId="6DAAC686">
      <w:pPr>
        <w:spacing w:line="360" w:lineRule="auto"/>
        <w:ind w:left="480"/>
        <w:rPr>
          <w:rFonts w:ascii="宋体" w:hAnsi="宋体"/>
          <w:sz w:val="24"/>
        </w:rPr>
      </w:pPr>
    </w:p>
    <w:p w14:paraId="5228DB43">
      <w:pPr>
        <w:spacing w:line="360" w:lineRule="auto"/>
        <w:ind w:left="480"/>
        <w:rPr>
          <w:rFonts w:ascii="宋体" w:hAnsi="宋体"/>
          <w:sz w:val="24"/>
        </w:rPr>
      </w:pPr>
    </w:p>
    <w:p w14:paraId="1B46A3E2">
      <w:pPr>
        <w:spacing w:line="360" w:lineRule="auto"/>
        <w:ind w:left="480"/>
        <w:rPr>
          <w:rFonts w:ascii="宋体" w:hAnsi="宋体"/>
          <w:sz w:val="24"/>
        </w:rPr>
      </w:pPr>
    </w:p>
    <w:p w14:paraId="59E43BC6">
      <w:pPr>
        <w:spacing w:line="360" w:lineRule="auto"/>
        <w:ind w:left="480"/>
        <w:rPr>
          <w:rFonts w:ascii="宋体" w:hAnsi="宋体"/>
          <w:sz w:val="24"/>
        </w:rPr>
      </w:pPr>
    </w:p>
    <w:p w14:paraId="251052F8">
      <w:pPr>
        <w:spacing w:line="360" w:lineRule="auto"/>
        <w:ind w:left="480"/>
        <w:rPr>
          <w:rFonts w:ascii="宋体" w:hAnsi="宋体"/>
          <w:sz w:val="24"/>
        </w:rPr>
      </w:pPr>
    </w:p>
    <w:p w14:paraId="6BCFFFCE">
      <w:pPr>
        <w:spacing w:line="360" w:lineRule="auto"/>
        <w:ind w:left="480"/>
        <w:rPr>
          <w:rFonts w:ascii="宋体" w:hAnsi="宋体"/>
          <w:sz w:val="24"/>
        </w:rPr>
      </w:pPr>
    </w:p>
    <w:p w14:paraId="7C90A98B">
      <w:pPr>
        <w:spacing w:line="360" w:lineRule="auto"/>
        <w:ind w:left="480"/>
        <w:rPr>
          <w:rFonts w:ascii="宋体" w:hAnsi="宋体"/>
          <w:sz w:val="24"/>
        </w:rPr>
      </w:pPr>
    </w:p>
    <w:p w14:paraId="764DF813">
      <w:pPr>
        <w:spacing w:line="360" w:lineRule="auto"/>
        <w:ind w:left="480"/>
        <w:rPr>
          <w:rFonts w:ascii="宋体" w:hAnsi="宋体"/>
          <w:sz w:val="24"/>
        </w:rPr>
      </w:pPr>
    </w:p>
    <w:p w14:paraId="7387941B">
      <w:pPr>
        <w:spacing w:line="360" w:lineRule="auto"/>
        <w:ind w:left="480"/>
        <w:rPr>
          <w:rFonts w:ascii="宋体" w:hAnsi="宋体"/>
          <w:sz w:val="24"/>
        </w:rPr>
      </w:pPr>
    </w:p>
    <w:p w14:paraId="59F738EB">
      <w:pPr>
        <w:spacing w:line="360" w:lineRule="auto"/>
        <w:ind w:left="480"/>
        <w:rPr>
          <w:rFonts w:ascii="宋体" w:hAnsi="宋体"/>
          <w:sz w:val="24"/>
        </w:rPr>
      </w:pPr>
    </w:p>
    <w:p w14:paraId="39AE5852">
      <w:pPr>
        <w:spacing w:line="360" w:lineRule="auto"/>
        <w:ind w:left="480"/>
        <w:rPr>
          <w:rFonts w:ascii="宋体" w:hAnsi="宋体"/>
          <w:sz w:val="24"/>
        </w:rPr>
      </w:pPr>
    </w:p>
    <w:p w14:paraId="4D1AEB83">
      <w:pPr>
        <w:spacing w:line="360" w:lineRule="auto"/>
        <w:ind w:left="480"/>
        <w:rPr>
          <w:rFonts w:ascii="宋体" w:hAnsi="宋体"/>
          <w:sz w:val="24"/>
        </w:rPr>
      </w:pPr>
    </w:p>
    <w:p w14:paraId="3CB8BACB">
      <w:pPr>
        <w:spacing w:line="360" w:lineRule="auto"/>
        <w:ind w:left="480"/>
        <w:rPr>
          <w:rFonts w:ascii="宋体" w:hAnsi="宋体"/>
          <w:sz w:val="24"/>
        </w:rPr>
      </w:pPr>
    </w:p>
    <w:p w14:paraId="3AAEE7BB">
      <w:pPr>
        <w:spacing w:line="360" w:lineRule="auto"/>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61604516">
      <w:pPr>
        <w:spacing w:line="360" w:lineRule="auto"/>
        <w:rPr>
          <w:rFonts w:eastAsia="黑体"/>
          <w:b/>
          <w:bCs/>
          <w:sz w:val="28"/>
        </w:rPr>
      </w:pPr>
      <w:r>
        <w:rPr>
          <w:rFonts w:hint="eastAsia" w:hAnsi="宋体" w:eastAsia="宋体" w:cs="宋体"/>
          <w:b/>
          <w:bCs/>
          <w:color w:val="000000"/>
          <w:sz w:val="24"/>
          <w:szCs w:val="24"/>
          <w:highlight w:val="none"/>
        </w:rPr>
        <w:br w:type="page"/>
      </w:r>
      <w:r>
        <w:rPr>
          <w:rFonts w:hint="eastAsia" w:eastAsia="黑体"/>
          <w:b/>
          <w:bCs/>
          <w:sz w:val="28"/>
          <w:lang w:val="en-US" w:eastAsia="zh-CN"/>
        </w:rPr>
        <w:t>附件</w:t>
      </w:r>
    </w:p>
    <w:p w14:paraId="2290A17C">
      <w:pPr>
        <w:spacing w:line="360" w:lineRule="auto"/>
        <w:jc w:val="center"/>
        <w:rPr>
          <w:rFonts w:hint="eastAsia" w:hAnsi="宋体" w:eastAsia="宋体" w:cs="宋体"/>
          <w:b/>
          <w:bCs/>
          <w:color w:val="000000"/>
          <w:sz w:val="24"/>
          <w:szCs w:val="24"/>
          <w:highlight w:val="none"/>
        </w:rPr>
      </w:pPr>
      <w:r>
        <w:rPr>
          <w:rFonts w:hint="eastAsia" w:ascii="宋体" w:hAnsi="宋体" w:cs="Times New Roman"/>
          <w:b/>
          <w:bCs/>
          <w:sz w:val="32"/>
          <w:lang w:val="en-US" w:eastAsia="zh-CN"/>
        </w:rPr>
        <w:t>独立投标承诺函</w:t>
      </w:r>
    </w:p>
    <w:p w14:paraId="3453FE5A">
      <w:pPr>
        <w:spacing w:line="360" w:lineRule="auto"/>
        <w:ind w:firstLine="5640"/>
        <w:rPr>
          <w:rFonts w:ascii="宋体" w:hAnsi="宋体"/>
          <w:sz w:val="24"/>
        </w:rPr>
      </w:pPr>
      <w:r>
        <w:rPr>
          <w:rFonts w:hint="eastAsia" w:ascii="宋体" w:hAnsi="宋体"/>
          <w:sz w:val="24"/>
        </w:rPr>
        <w:t xml:space="preserve">项目名称：                </w:t>
      </w:r>
    </w:p>
    <w:p w14:paraId="63FE666F">
      <w:pPr>
        <w:spacing w:line="360" w:lineRule="auto"/>
        <w:ind w:firstLine="5640"/>
        <w:rPr>
          <w:rFonts w:ascii="宋体" w:hAnsi="宋体"/>
          <w:sz w:val="24"/>
        </w:rPr>
      </w:pPr>
      <w:r>
        <w:rPr>
          <w:rFonts w:hint="eastAsia" w:ascii="宋体" w:hAnsi="宋体"/>
          <w:sz w:val="24"/>
        </w:rPr>
        <w:t>项目编号：</w:t>
      </w:r>
    </w:p>
    <w:p w14:paraId="2E4C152E">
      <w:pPr>
        <w:spacing w:line="360" w:lineRule="auto"/>
        <w:rPr>
          <w:rFonts w:ascii="宋体" w:hAnsi="宋体"/>
          <w:sz w:val="24"/>
        </w:rPr>
      </w:pPr>
      <w:r>
        <w:rPr>
          <w:rFonts w:hint="eastAsia" w:ascii="宋体" w:hAnsi="宋体"/>
          <w:b/>
          <w:sz w:val="24"/>
          <w:u w:val="single"/>
        </w:rPr>
        <w:t>（招标人）：</w:t>
      </w:r>
    </w:p>
    <w:p w14:paraId="4734D1E0">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lang w:val="en-US" w:eastAsia="zh-CN"/>
        </w:rPr>
        <w:t>对投标过程</w:t>
      </w:r>
      <w:r>
        <w:rPr>
          <w:rFonts w:hint="eastAsia" w:ascii="宋体" w:hAnsi="宋体"/>
          <w:sz w:val="24"/>
        </w:rPr>
        <w:t>特做如下承诺：</w:t>
      </w:r>
    </w:p>
    <w:p w14:paraId="2ACDD6EC">
      <w:pPr>
        <w:spacing w:line="360" w:lineRule="auto"/>
        <w:ind w:firstLine="480" w:firstLineChars="200"/>
        <w:rPr>
          <w:rFonts w:hint="eastAsia" w:ascii="宋体" w:hAnsi="宋体" w:cs="Times New Roman"/>
          <w:sz w:val="24"/>
        </w:rPr>
      </w:pPr>
      <w:r>
        <w:rPr>
          <w:rFonts w:hint="eastAsia" w:ascii="宋体" w:hAnsi="宋体" w:cs="Times New Roman"/>
          <w:sz w:val="24"/>
        </w:rPr>
        <w:t>1．</w:t>
      </w:r>
    </w:p>
    <w:p w14:paraId="0A291637">
      <w:pPr>
        <w:spacing w:line="360" w:lineRule="auto"/>
        <w:ind w:firstLine="480" w:firstLineChars="200"/>
        <w:rPr>
          <w:rFonts w:hint="eastAsia" w:ascii="宋体" w:hAnsi="宋体" w:cs="Times New Roman"/>
          <w:sz w:val="24"/>
          <w:lang w:val="en-US" w:eastAsia="zh-CN"/>
        </w:rPr>
      </w:pPr>
      <w:r>
        <w:rPr>
          <w:rFonts w:hint="eastAsia" w:ascii="宋体" w:hAnsi="宋体" w:cs="Times New Roman"/>
          <w:sz w:val="24"/>
          <w:lang w:val="en-US" w:eastAsia="zh-CN"/>
        </w:rPr>
        <w:t>2.</w:t>
      </w:r>
    </w:p>
    <w:p w14:paraId="3687E7A4">
      <w:pPr>
        <w:spacing w:line="360" w:lineRule="auto"/>
        <w:ind w:firstLine="480" w:firstLineChars="200"/>
        <w:rPr>
          <w:rFonts w:hint="eastAsia" w:ascii="宋体" w:hAnsi="宋体" w:cs="Times New Roman"/>
          <w:sz w:val="24"/>
          <w:lang w:val="en-US" w:eastAsia="zh-CN"/>
        </w:rPr>
      </w:pPr>
    </w:p>
    <w:p w14:paraId="708BE6CF">
      <w:pPr>
        <w:spacing w:line="360" w:lineRule="auto"/>
        <w:ind w:firstLine="480" w:firstLineChars="200"/>
        <w:rPr>
          <w:rFonts w:hint="eastAsia" w:ascii="宋体" w:hAnsi="宋体" w:cs="Times New Roman"/>
          <w:sz w:val="24"/>
          <w:lang w:val="en-US" w:eastAsia="zh-CN"/>
        </w:rPr>
      </w:pPr>
    </w:p>
    <w:p w14:paraId="795FBC08">
      <w:pPr>
        <w:spacing w:line="360" w:lineRule="auto"/>
        <w:ind w:firstLine="480" w:firstLineChars="200"/>
        <w:rPr>
          <w:rFonts w:hint="eastAsia" w:ascii="宋体" w:hAnsi="宋体" w:cs="Times New Roman"/>
          <w:sz w:val="24"/>
          <w:lang w:val="en-US" w:eastAsia="zh-CN"/>
        </w:rPr>
      </w:pPr>
    </w:p>
    <w:p w14:paraId="0812DE23">
      <w:pPr>
        <w:spacing w:line="360" w:lineRule="auto"/>
        <w:ind w:firstLine="480" w:firstLineChars="200"/>
        <w:rPr>
          <w:rFonts w:hint="eastAsia" w:ascii="宋体" w:hAnsi="宋体" w:cs="Times New Roman"/>
          <w:sz w:val="24"/>
          <w:lang w:val="en-US" w:eastAsia="zh-CN"/>
        </w:rPr>
      </w:pPr>
    </w:p>
    <w:p w14:paraId="210210F2">
      <w:pPr>
        <w:spacing w:line="360" w:lineRule="auto"/>
        <w:ind w:firstLine="480" w:firstLineChars="200"/>
        <w:rPr>
          <w:rFonts w:hint="eastAsia" w:ascii="宋体" w:hAnsi="宋体" w:cs="Times New Roman"/>
          <w:sz w:val="24"/>
          <w:lang w:val="en-US" w:eastAsia="zh-CN"/>
        </w:rPr>
      </w:pPr>
    </w:p>
    <w:p w14:paraId="21C9ADFF">
      <w:pPr>
        <w:spacing w:line="360" w:lineRule="auto"/>
        <w:ind w:firstLine="480" w:firstLineChars="200"/>
        <w:rPr>
          <w:rFonts w:hint="default" w:ascii="宋体" w:hAnsi="宋体" w:cs="Times New Roman"/>
          <w:sz w:val="24"/>
          <w:lang w:val="en-US" w:eastAsia="zh-CN"/>
        </w:rPr>
      </w:pPr>
    </w:p>
    <w:p w14:paraId="5A5A376B">
      <w:pPr>
        <w:spacing w:line="360" w:lineRule="auto"/>
        <w:ind w:firstLine="480" w:firstLineChars="200"/>
        <w:rPr>
          <w:rFonts w:hint="default" w:ascii="宋体" w:hAnsi="宋体" w:cs="Times New Roman"/>
          <w:sz w:val="24"/>
          <w:lang w:val="en-US" w:eastAsia="zh-CN"/>
        </w:rPr>
      </w:pPr>
    </w:p>
    <w:p w14:paraId="4286A836">
      <w:pPr>
        <w:spacing w:line="360" w:lineRule="auto"/>
        <w:ind w:left="480"/>
        <w:rPr>
          <w:rFonts w:ascii="宋体" w:hAnsi="宋体"/>
          <w:sz w:val="24"/>
        </w:rPr>
      </w:pPr>
    </w:p>
    <w:p w14:paraId="765CFDDA">
      <w:pPr>
        <w:spacing w:line="360" w:lineRule="auto"/>
        <w:ind w:left="481" w:leftChars="229" w:firstLine="4548" w:firstLineChars="1895"/>
        <w:rPr>
          <w:rFonts w:hint="eastAsia" w:ascii="宋体" w:hAnsi="宋体"/>
          <w:sz w:val="24"/>
        </w:rPr>
      </w:pPr>
    </w:p>
    <w:p w14:paraId="3B87CB69">
      <w:pPr>
        <w:spacing w:line="360" w:lineRule="auto"/>
        <w:ind w:left="481" w:leftChars="229" w:firstLine="4548" w:firstLineChars="1895"/>
        <w:rPr>
          <w:rFonts w:hint="eastAsia" w:ascii="宋体" w:hAnsi="宋体"/>
          <w:sz w:val="24"/>
        </w:rPr>
      </w:pPr>
    </w:p>
    <w:p w14:paraId="3D8AAF18">
      <w:pPr>
        <w:spacing w:line="360" w:lineRule="auto"/>
        <w:ind w:left="481" w:leftChars="229" w:firstLine="4548" w:firstLineChars="1895"/>
        <w:rPr>
          <w:rFonts w:hint="eastAsia" w:ascii="宋体" w:hAnsi="宋体"/>
          <w:sz w:val="24"/>
        </w:rPr>
      </w:pPr>
    </w:p>
    <w:p w14:paraId="708E3DEB">
      <w:pPr>
        <w:spacing w:line="360" w:lineRule="auto"/>
        <w:ind w:left="481" w:leftChars="229" w:firstLine="4548" w:firstLineChars="1895"/>
        <w:rPr>
          <w:rFonts w:hint="eastAsia" w:ascii="宋体" w:hAnsi="宋体"/>
          <w:sz w:val="24"/>
        </w:rPr>
      </w:pPr>
    </w:p>
    <w:p w14:paraId="055227E6">
      <w:pPr>
        <w:spacing w:line="360" w:lineRule="auto"/>
        <w:ind w:left="481" w:leftChars="229" w:firstLine="4548" w:firstLineChars="1895"/>
        <w:rPr>
          <w:rFonts w:hint="eastAsia" w:ascii="宋体" w:hAnsi="宋体"/>
          <w:sz w:val="24"/>
        </w:rPr>
      </w:pPr>
    </w:p>
    <w:p w14:paraId="053BC4C5">
      <w:pPr>
        <w:spacing w:line="360" w:lineRule="auto"/>
        <w:ind w:left="481" w:leftChars="229" w:firstLine="4548" w:firstLineChars="1895"/>
        <w:rPr>
          <w:rFonts w:hint="eastAsia" w:ascii="宋体" w:hAnsi="宋体"/>
          <w:sz w:val="24"/>
        </w:rPr>
      </w:pPr>
    </w:p>
    <w:p w14:paraId="3E341BAB">
      <w:pPr>
        <w:spacing w:line="360" w:lineRule="auto"/>
        <w:ind w:left="481" w:leftChars="229" w:firstLine="4548" w:firstLineChars="1895"/>
        <w:rPr>
          <w:rFonts w:hint="eastAsia" w:ascii="宋体" w:hAnsi="宋体"/>
          <w:sz w:val="24"/>
        </w:rPr>
      </w:pPr>
      <w:r>
        <w:rPr>
          <w:rFonts w:hint="eastAsia" w:ascii="宋体" w:hAnsi="宋体"/>
          <w:sz w:val="24"/>
        </w:rPr>
        <w:t xml:space="preserve">投标人名称（公章）： </w:t>
      </w:r>
    </w:p>
    <w:p w14:paraId="79DDCEBE">
      <w:pPr>
        <w:pStyle w:val="19"/>
        <w:rPr>
          <w:rFonts w:hint="eastAsia" w:ascii="宋体" w:hAnsi="宋体"/>
          <w:sz w:val="24"/>
        </w:rPr>
      </w:pPr>
    </w:p>
    <w:p w14:paraId="0350BD0E">
      <w:pPr>
        <w:pStyle w:val="20"/>
      </w:pPr>
    </w:p>
    <w:p w14:paraId="7B94C7F4">
      <w:pPr>
        <w:spacing w:line="360" w:lineRule="auto"/>
        <w:ind w:left="480"/>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法定代表人或授权代理人签字：  </w:t>
      </w:r>
    </w:p>
    <w:p w14:paraId="70E314BE">
      <w:pPr>
        <w:spacing w:line="360" w:lineRule="auto"/>
        <w:ind w:left="480"/>
        <w:rPr>
          <w:rFonts w:hint="eastAsia" w:ascii="宋体" w:hAnsi="宋体"/>
          <w:sz w:val="24"/>
        </w:rPr>
      </w:pPr>
    </w:p>
    <w:p w14:paraId="6F08BAC5">
      <w:pPr>
        <w:spacing w:line="360" w:lineRule="auto"/>
        <w:ind w:left="480"/>
        <w:rPr>
          <w:rFonts w:ascii="宋体" w:hAnsi="宋体"/>
          <w:sz w:val="24"/>
        </w:rPr>
      </w:pPr>
      <w:r>
        <w:rPr>
          <w:rFonts w:hint="eastAsia" w:ascii="宋体" w:hAnsi="宋体"/>
          <w:sz w:val="24"/>
        </w:rPr>
        <w:t xml:space="preserve">              </w:t>
      </w:r>
    </w:p>
    <w:p w14:paraId="27009715">
      <w:pPr>
        <w:spacing w:line="360" w:lineRule="auto"/>
        <w:ind w:left="480" w:firstLine="4560" w:firstLineChars="1900"/>
        <w:rPr>
          <w:rFonts w:hint="eastAsia" w:ascii="宋体" w:hAnsi="宋体"/>
          <w:sz w:val="24"/>
        </w:rPr>
      </w:pPr>
      <w:r>
        <w:rPr>
          <w:rFonts w:hint="eastAsia" w:ascii="宋体" w:hAnsi="宋体"/>
          <w:sz w:val="24"/>
        </w:rPr>
        <w:t>日    期：</w:t>
      </w:r>
    </w:p>
    <w:p w14:paraId="3FFED474">
      <w:pPr>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8"/>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9"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w:t>
      </w:r>
      <w:r>
        <w:rPr>
          <w:rFonts w:hint="eastAsia" w:ascii="宋体" w:hAnsi="宋体" w:cs="宋体"/>
          <w:b/>
          <w:bCs/>
          <w:color w:val="000000"/>
          <w:sz w:val="24"/>
          <w:szCs w:val="28"/>
          <w:highlight w:val="yellow"/>
          <w:lang w:val="en-US" w:eastAsia="zh-CN"/>
        </w:rPr>
        <w:t>服务</w:t>
      </w:r>
      <w:r>
        <w:rPr>
          <w:rFonts w:hint="eastAsia" w:ascii="宋体" w:hAnsi="宋体" w:eastAsia="宋体" w:cs="宋体"/>
          <w:b/>
          <w:bCs/>
          <w:color w:val="000000"/>
          <w:sz w:val="24"/>
          <w:szCs w:val="28"/>
          <w:highlight w:val="yellow"/>
        </w:rPr>
        <w:t xml:space="preserve">/ </w:t>
      </w:r>
      <w:r>
        <w:rPr>
          <w:rFonts w:hint="eastAsia" w:ascii="宋体" w:hAnsi="宋体" w:cs="宋体"/>
          <w:b/>
          <w:bCs/>
          <w:color w:val="000000"/>
          <w:sz w:val="24"/>
          <w:szCs w:val="28"/>
          <w:highlight w:val="yellow"/>
          <w:lang w:val="en-US" w:eastAsia="zh-CN"/>
        </w:rPr>
        <w:t>安全消防</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安全环保</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1"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2"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3"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4"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5"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6"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F49FEDE0"/>
    <w:multiLevelType w:val="singleLevel"/>
    <w:tmpl w:val="F49FEDE0"/>
    <w:lvl w:ilvl="0" w:tentative="0">
      <w:start w:val="18"/>
      <w:numFmt w:val="decimal"/>
      <w:suff w:val="nothing"/>
      <w:lvlText w:val="%1、"/>
      <w:lvlJc w:val="left"/>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48474EB"/>
    <w:multiLevelType w:val="multilevel"/>
    <w:tmpl w:val="348474EB"/>
    <w:lvl w:ilvl="0" w:tentative="0">
      <w:start w:val="1"/>
      <w:numFmt w:val="decimal"/>
      <w:lvlText w:val="（%1）"/>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4"/>
  </w:num>
  <w:num w:numId="3">
    <w:abstractNumId w:val="10"/>
  </w:num>
  <w:num w:numId="4">
    <w:abstractNumId w:val="1"/>
  </w:num>
  <w:num w:numId="5">
    <w:abstractNumId w:val="0"/>
  </w:num>
  <w:num w:numId="6">
    <w:abstractNumId w:val="12"/>
  </w:num>
  <w:num w:numId="7">
    <w:abstractNumId w:val="7"/>
  </w:num>
  <w:num w:numId="8">
    <w:abstractNumId w:val="5"/>
  </w:num>
  <w:num w:numId="9">
    <w:abstractNumId w:val="11"/>
  </w:num>
  <w:num w:numId="10">
    <w:abstractNumId w:val="6"/>
  </w:num>
  <w:num w:numId="11">
    <w:abstractNumId w:val="3"/>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8B5457"/>
    <w:rsid w:val="02A46519"/>
    <w:rsid w:val="02E74D14"/>
    <w:rsid w:val="02FC5AB3"/>
    <w:rsid w:val="035E6B0B"/>
    <w:rsid w:val="04100AEC"/>
    <w:rsid w:val="04B15209"/>
    <w:rsid w:val="04D70225"/>
    <w:rsid w:val="05160EF2"/>
    <w:rsid w:val="058645FB"/>
    <w:rsid w:val="068F55E3"/>
    <w:rsid w:val="06925745"/>
    <w:rsid w:val="06E93094"/>
    <w:rsid w:val="0829293A"/>
    <w:rsid w:val="084B781B"/>
    <w:rsid w:val="09756E61"/>
    <w:rsid w:val="0A232419"/>
    <w:rsid w:val="0A420FE1"/>
    <w:rsid w:val="0BEB0202"/>
    <w:rsid w:val="0D326CC2"/>
    <w:rsid w:val="0EA03360"/>
    <w:rsid w:val="10FE7942"/>
    <w:rsid w:val="118E6D12"/>
    <w:rsid w:val="121216F1"/>
    <w:rsid w:val="126A32DB"/>
    <w:rsid w:val="135A557B"/>
    <w:rsid w:val="1378147A"/>
    <w:rsid w:val="13D35827"/>
    <w:rsid w:val="14DA122C"/>
    <w:rsid w:val="14F641C2"/>
    <w:rsid w:val="15D32F45"/>
    <w:rsid w:val="17787D90"/>
    <w:rsid w:val="17D46287"/>
    <w:rsid w:val="1868332D"/>
    <w:rsid w:val="1A393EE7"/>
    <w:rsid w:val="1DA82577"/>
    <w:rsid w:val="1E1170AC"/>
    <w:rsid w:val="20A57BD4"/>
    <w:rsid w:val="2188552B"/>
    <w:rsid w:val="22A44CDF"/>
    <w:rsid w:val="234A764E"/>
    <w:rsid w:val="253009F4"/>
    <w:rsid w:val="25F44B01"/>
    <w:rsid w:val="28812CD5"/>
    <w:rsid w:val="29581C87"/>
    <w:rsid w:val="29C928E7"/>
    <w:rsid w:val="2A7C02EC"/>
    <w:rsid w:val="2A8F7CD5"/>
    <w:rsid w:val="2B3F4DD2"/>
    <w:rsid w:val="2B485D2C"/>
    <w:rsid w:val="2B9654FA"/>
    <w:rsid w:val="2C2D426E"/>
    <w:rsid w:val="2E7345D1"/>
    <w:rsid w:val="2F083808"/>
    <w:rsid w:val="2FBA0ACE"/>
    <w:rsid w:val="2FF5241F"/>
    <w:rsid w:val="33380434"/>
    <w:rsid w:val="353F5A8C"/>
    <w:rsid w:val="36DE1355"/>
    <w:rsid w:val="376D0FF4"/>
    <w:rsid w:val="38107BD1"/>
    <w:rsid w:val="38E050B4"/>
    <w:rsid w:val="393D26BB"/>
    <w:rsid w:val="396B689B"/>
    <w:rsid w:val="3A5B7C10"/>
    <w:rsid w:val="3AE576F5"/>
    <w:rsid w:val="3C3170AD"/>
    <w:rsid w:val="3D9C2881"/>
    <w:rsid w:val="3F801B0E"/>
    <w:rsid w:val="40206EE5"/>
    <w:rsid w:val="40B3559D"/>
    <w:rsid w:val="413C1020"/>
    <w:rsid w:val="41A55A6F"/>
    <w:rsid w:val="41AE7F1F"/>
    <w:rsid w:val="429D2840"/>
    <w:rsid w:val="43AD09C3"/>
    <w:rsid w:val="45B527CD"/>
    <w:rsid w:val="46D92B01"/>
    <w:rsid w:val="46F30DEA"/>
    <w:rsid w:val="470B7BE0"/>
    <w:rsid w:val="47764C2F"/>
    <w:rsid w:val="48A82A9E"/>
    <w:rsid w:val="48CA190C"/>
    <w:rsid w:val="49DA3B9B"/>
    <w:rsid w:val="4A082E0A"/>
    <w:rsid w:val="4AA4422A"/>
    <w:rsid w:val="4AC268B8"/>
    <w:rsid w:val="4BDC009E"/>
    <w:rsid w:val="4C1B4B58"/>
    <w:rsid w:val="4CC51E60"/>
    <w:rsid w:val="4CC748AA"/>
    <w:rsid w:val="4CD06839"/>
    <w:rsid w:val="4CD949FD"/>
    <w:rsid w:val="4F4A4FC8"/>
    <w:rsid w:val="4FD97D99"/>
    <w:rsid w:val="50135CCA"/>
    <w:rsid w:val="50D74B46"/>
    <w:rsid w:val="51654692"/>
    <w:rsid w:val="52585C54"/>
    <w:rsid w:val="543D56F2"/>
    <w:rsid w:val="54605E09"/>
    <w:rsid w:val="54B773D8"/>
    <w:rsid w:val="54D67D81"/>
    <w:rsid w:val="54D7260C"/>
    <w:rsid w:val="55F231C8"/>
    <w:rsid w:val="561B17C3"/>
    <w:rsid w:val="56D62F61"/>
    <w:rsid w:val="56F72230"/>
    <w:rsid w:val="57E02431"/>
    <w:rsid w:val="58055C15"/>
    <w:rsid w:val="58AE4B70"/>
    <w:rsid w:val="590A624B"/>
    <w:rsid w:val="5A2D57DD"/>
    <w:rsid w:val="5A3846D9"/>
    <w:rsid w:val="5AA3574A"/>
    <w:rsid w:val="5B316C0F"/>
    <w:rsid w:val="5C495A77"/>
    <w:rsid w:val="5F036A4F"/>
    <w:rsid w:val="5F377063"/>
    <w:rsid w:val="5F450FDB"/>
    <w:rsid w:val="5FF411EE"/>
    <w:rsid w:val="6117523F"/>
    <w:rsid w:val="616B7AA3"/>
    <w:rsid w:val="619012B7"/>
    <w:rsid w:val="62DD677E"/>
    <w:rsid w:val="62E50A5D"/>
    <w:rsid w:val="633A3E82"/>
    <w:rsid w:val="633E4B0A"/>
    <w:rsid w:val="662E111E"/>
    <w:rsid w:val="673F2C72"/>
    <w:rsid w:val="68790CF7"/>
    <w:rsid w:val="68C06BDA"/>
    <w:rsid w:val="69534793"/>
    <w:rsid w:val="69F8009E"/>
    <w:rsid w:val="6A70612A"/>
    <w:rsid w:val="6AB76068"/>
    <w:rsid w:val="6C9132F0"/>
    <w:rsid w:val="6CFC62F4"/>
    <w:rsid w:val="6D5B701C"/>
    <w:rsid w:val="6DB70D14"/>
    <w:rsid w:val="6E10219F"/>
    <w:rsid w:val="6F3E529F"/>
    <w:rsid w:val="7047792D"/>
    <w:rsid w:val="71973F9C"/>
    <w:rsid w:val="736A2597"/>
    <w:rsid w:val="73E74B0A"/>
    <w:rsid w:val="74995770"/>
    <w:rsid w:val="74EF49EC"/>
    <w:rsid w:val="7540626B"/>
    <w:rsid w:val="75CD3E17"/>
    <w:rsid w:val="76683156"/>
    <w:rsid w:val="79253048"/>
    <w:rsid w:val="7A7122B6"/>
    <w:rsid w:val="7A8F4EBB"/>
    <w:rsid w:val="7A957825"/>
    <w:rsid w:val="7B802C44"/>
    <w:rsid w:val="7D1671EF"/>
    <w:rsid w:val="7F286B7B"/>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7132</Words>
  <Characters>7465</Characters>
  <Lines>52</Lines>
  <Paragraphs>14</Paragraphs>
  <TotalTime>58</TotalTime>
  <ScaleCrop>false</ScaleCrop>
  <LinksUpToDate>false</LinksUpToDate>
  <CharactersWithSpaces>7487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三井瘦</cp:lastModifiedBy>
  <cp:lastPrinted>2020-01-08T06:44:00Z</cp:lastPrinted>
  <dcterms:modified xsi:type="dcterms:W3CDTF">2026-07-09T01:54:38Z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eyJoZGlkIjoiYjRhMjJhODY0MmJhOTZmYzBkZmQ0ODcwMDdiMTllZDYiLCJ1c2VySWQiOiIyMTczMzE0NzAifQ==</vt:lpwstr>
  </property>
</Properties>
</file>