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橡塑件</w:t>
      </w:r>
      <w:r>
        <w:rPr>
          <w:rFonts w:hint="eastAsia" w:ascii="Calibri" w:hAnsi="宋体" w:eastAsia="宋体" w:cs="Times New Roman"/>
          <w:b/>
          <w:bCs/>
          <w:color w:val="000000"/>
          <w:spacing w:val="-8"/>
          <w:sz w:val="48"/>
          <w:szCs w:val="44"/>
        </w:rPr>
        <w:t>有限公司</w:t>
      </w:r>
    </w:p>
    <w:p>
      <w:pPr>
        <w:spacing w:line="276" w:lineRule="auto"/>
        <w:jc w:val="center"/>
        <w:rPr>
          <w:rFonts w:ascii="Calibri" w:hAnsi="Calibri" w:eastAsia="宋体" w:cs="Times New Roman"/>
          <w:b/>
          <w:bCs/>
          <w:color w:val="000000"/>
          <w:spacing w:val="-8"/>
          <w:sz w:val="48"/>
          <w:szCs w:val="44"/>
        </w:rPr>
      </w:pPr>
      <w:r>
        <w:rPr>
          <w:rFonts w:hint="eastAsia" w:ascii="Calibri" w:hAnsi="Calibri" w:eastAsia="宋体" w:cs="Times New Roman"/>
          <w:b/>
          <w:bCs/>
          <w:color w:val="000000"/>
          <w:spacing w:val="-8"/>
          <w:sz w:val="48"/>
          <w:szCs w:val="44"/>
          <w:lang w:val="en-US" w:eastAsia="zh-CN"/>
        </w:rPr>
        <w:t>注塑模具技改项目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橡塑件</w:t>
      </w:r>
      <w:r>
        <w:rPr>
          <w:rFonts w:hint="eastAsia" w:ascii="宋体" w:hAnsi="宋体" w:eastAsia="宋体" w:cs="Times New Roman"/>
          <w:color w:val="000000"/>
          <w:sz w:val="28"/>
          <w:szCs w:val="28"/>
        </w:rPr>
        <w:t>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9</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技术标书</w:t>
          </w:r>
          <w:r>
            <w:rPr>
              <w:color w:val="auto"/>
              <w:sz w:val="32"/>
              <w:szCs w:val="32"/>
            </w:rPr>
            <w:tab/>
          </w:r>
          <w:r>
            <w:rPr>
              <w:color w:val="auto"/>
              <w:sz w:val="32"/>
              <w:szCs w:val="32"/>
            </w:rPr>
            <w:fldChar w:fldCharType="end"/>
          </w:r>
          <w:r>
            <w:rPr>
              <w:rFonts w:hint="eastAsia"/>
              <w:color w:val="auto"/>
              <w:sz w:val="32"/>
              <w:szCs w:val="32"/>
              <w:lang w:val="en-US" w:eastAsia="zh-CN"/>
            </w:rPr>
            <w:t>12</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投标文件附件</w:t>
          </w:r>
          <w:r>
            <w:rPr>
              <w:color w:val="auto"/>
              <w:sz w:val="32"/>
              <w:szCs w:val="32"/>
            </w:rPr>
            <w:tab/>
          </w:r>
          <w:r>
            <w:rPr>
              <w:color w:val="auto"/>
              <w:sz w:val="32"/>
              <w:szCs w:val="32"/>
            </w:rPr>
            <w:fldChar w:fldCharType="end"/>
          </w:r>
          <w:r>
            <w:rPr>
              <w:rFonts w:hint="eastAsia"/>
              <w:color w:val="auto"/>
              <w:sz w:val="32"/>
              <w:szCs w:val="32"/>
              <w:lang w:val="en-US" w:eastAsia="zh-CN"/>
            </w:rPr>
            <w:t>17</w:t>
          </w:r>
        </w:p>
        <w:p>
          <w:pPr>
            <w:pStyle w:val="24"/>
            <w:tabs>
              <w:tab w:val="right" w:leader="dot" w:pos="9071"/>
            </w:tabs>
            <w:spacing w:line="480" w:lineRule="auto"/>
            <w:rPr>
              <w:rFonts w:hint="default" w:eastAsia="宋体"/>
              <w:lang w:val="en-US" w:eastAsia="zh-CN"/>
            </w:rPr>
          </w:pP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请仔细阅读本附表，并按照要求进行注册、报名、投标等</w:t>
      </w:r>
      <w:r>
        <w:rPr>
          <w:rFonts w:hint="eastAsia" w:ascii="宋体" w:hAnsi="宋体" w:eastAsia="宋体" w:cs="宋体"/>
          <w:b/>
          <w:bCs/>
          <w:sz w:val="24"/>
          <w:szCs w:val="24"/>
        </w:rPr>
        <w:t>。</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项目名称：</w:t>
            </w:r>
            <w:r>
              <w:rPr>
                <w:rFonts w:hint="eastAsia" w:ascii="宋体" w:hAnsi="宋体" w:eastAsia="宋体" w:cs="宋体"/>
                <w:b/>
                <w:bCs/>
                <w:sz w:val="24"/>
                <w:szCs w:val="24"/>
                <w:highlight w:val="yellow"/>
                <w:u w:val="single"/>
                <w:lang w:val="en-US" w:eastAsia="zh-CN"/>
              </w:rPr>
              <w:t>济南橡塑件有限公司注塑模具技改项目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项目</w:t>
            </w:r>
            <w:r>
              <w:rPr>
                <w:rFonts w:hint="eastAsia" w:ascii="宋体" w:hAnsi="宋体" w:eastAsia="宋体" w:cs="宋体"/>
                <w:b/>
                <w:bCs/>
                <w:sz w:val="24"/>
                <w:szCs w:val="24"/>
                <w:highlight w:val="yellow"/>
              </w:rPr>
              <w:t>编号：</w:t>
            </w:r>
            <w:r>
              <w:rPr>
                <w:rFonts w:hint="eastAsia" w:ascii="宋体" w:hAnsi="宋体" w:eastAsia="宋体" w:cs="宋体"/>
                <w:b/>
                <w:bCs/>
                <w:sz w:val="24"/>
                <w:szCs w:val="24"/>
                <w:highlight w:val="yellow"/>
                <w:u w:val="single"/>
                <w:lang w:val="en-US" w:eastAsia="zh-CN"/>
              </w:rPr>
              <w:t>ZBGL2026070178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招标内容：</w:t>
            </w:r>
            <w:r>
              <w:rPr>
                <w:rFonts w:hint="eastAsia" w:ascii="宋体" w:hAnsi="宋体" w:eastAsia="宋体" w:cs="宋体"/>
                <w:b/>
                <w:bCs/>
                <w:sz w:val="24"/>
                <w:szCs w:val="24"/>
                <w:highlight w:val="yellow"/>
                <w:lang w:val="en-US" w:eastAsia="zh-CN"/>
              </w:rPr>
              <w:t>注塑模具技改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橡塑件</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color w:val="auto"/>
                <w:kern w:val="2"/>
                <w:sz w:val="24"/>
                <w:szCs w:val="24"/>
                <w:lang w:val="en-US" w:eastAsia="zh-CN" w:bidi="ar-SA"/>
              </w:rPr>
              <w:t>山东省济南市长清区滨河路688号</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汤喜博</w:t>
            </w:r>
          </w:p>
          <w:p>
            <w:pPr>
              <w:pStyle w:val="17"/>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15634158525</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：tangxibo@sinotruk.com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w:t>
            </w:r>
            <w:r>
              <w:rPr>
                <w:rFonts w:hint="eastAsia" w:ascii="宋体" w:hAnsi="宋体" w:eastAsia="宋体" w:cs="Times New Roman"/>
                <w:color w:val="000000"/>
                <w:sz w:val="24"/>
                <w:szCs w:val="24"/>
                <w:lang w:val="en-US" w:eastAsia="zh-CN"/>
              </w:rPr>
              <w:t>工装费</w:t>
            </w:r>
            <w:r>
              <w:rPr>
                <w:rFonts w:hint="eastAsia" w:ascii="宋体" w:hAnsi="宋体" w:eastAsia="宋体" w:cs="Times New Roman"/>
                <w:color w:val="000000"/>
                <w:sz w:val="24"/>
                <w:szCs w:val="24"/>
              </w:rPr>
              <w:t>、原厂服务费及相关配件、随机资料、保险、税费、运杂、安装调试、与其他专业配合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Times New Roman"/>
                <w:color w:val="000000"/>
                <w:sz w:val="24"/>
                <w:szCs w:val="24"/>
                <w:lang w:val="en-US" w:eastAsia="zh-CN"/>
              </w:rPr>
            </w:pPr>
            <w:r>
              <w:rPr>
                <w:rFonts w:hint="eastAsia" w:hAnsi="宋体" w:eastAsia="宋体" w:cs="Times New Roman"/>
                <w:b/>
                <w:bCs/>
                <w:color w:val="000000"/>
                <w:sz w:val="24"/>
                <w:szCs w:val="24"/>
                <w:highlight w:val="yellow"/>
                <w:lang w:val="en-US" w:eastAsia="zh-CN"/>
              </w:rPr>
              <w:t>项目预算</w:t>
            </w:r>
            <w:r>
              <w:rPr>
                <w:rFonts w:hint="eastAsia" w:hAnsi="宋体" w:eastAsia="宋体" w:cs="Times New Roman"/>
                <w:color w:val="000000"/>
                <w:sz w:val="24"/>
                <w:szCs w:val="24"/>
                <w:highlight w:val="yellow"/>
                <w:lang w:val="en-US" w:eastAsia="zh-CN"/>
              </w:rPr>
              <w:t>：人民币</w:t>
            </w:r>
            <w:r>
              <w:rPr>
                <w:rFonts w:hint="eastAsia" w:hAnsi="宋体" w:eastAsia="宋体" w:cs="Times New Roman"/>
                <w:b/>
                <w:bCs/>
                <w:color w:val="000000"/>
                <w:sz w:val="24"/>
                <w:szCs w:val="24"/>
                <w:highlight w:val="yellow"/>
                <w:u w:val="single"/>
                <w:lang w:val="en-US" w:eastAsia="zh-CN"/>
              </w:rPr>
              <w:t>7.34</w:t>
            </w:r>
            <w:r>
              <w:rPr>
                <w:rFonts w:hint="eastAsia" w:hAnsi="宋体" w:eastAsia="宋体" w:cs="Times New Roman"/>
                <w:color w:val="000000"/>
                <w:sz w:val="24"/>
                <w:szCs w:val="24"/>
                <w:highlight w:val="yellow"/>
                <w:lang w:val="en-US" w:eastAsia="zh-CN"/>
              </w:rPr>
              <w:t>万元（含税，税率13%）</w:t>
            </w:r>
            <w:r>
              <w:rPr>
                <w:rFonts w:hint="eastAsia" w:hAnsi="宋体" w:eastAsia="宋体" w:cs="Times New Roman"/>
                <w:color w:val="000000"/>
                <w:sz w:val="24"/>
                <w:szCs w:val="24"/>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none"/>
                <w:u w:val="single"/>
                <w:lang w:val="en-US" w:eastAsia="zh-CN"/>
              </w:rPr>
              <w:t>50</w:t>
            </w:r>
            <w:r>
              <w:rPr>
                <w:rFonts w:hint="eastAsia" w:ascii="宋体" w:hAnsi="宋体" w:eastAsia="宋体" w:cs="宋体"/>
                <w:b/>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lang w:val="en-US" w:eastAsia="zh-CN"/>
              </w:rPr>
              <w:t>两</w:t>
            </w:r>
            <w:r>
              <w:rPr>
                <w:rFonts w:hint="eastAsia" w:ascii="宋体" w:hAnsi="宋体" w:eastAsia="宋体" w:cs="宋体"/>
                <w:b/>
                <w:color w:val="000000"/>
                <w:sz w:val="24"/>
                <w:szCs w:val="24"/>
                <w:highlight w:val="none"/>
                <w:u w:val="single"/>
              </w:rPr>
              <w:t>年以上</w:t>
            </w:r>
            <w:r>
              <w:rPr>
                <w:rFonts w:hint="eastAsia" w:ascii="宋体" w:hAnsi="宋体" w:eastAsia="宋体" w:cs="宋体"/>
                <w:color w:val="000000"/>
                <w:sz w:val="24"/>
                <w:szCs w:val="24"/>
                <w:highlight w:val="none"/>
              </w:rPr>
              <w:t>（以营业执照成立日期到开标当日满三年为准），且经营范围满足招标人需求；并在人员、</w:t>
            </w:r>
            <w:r>
              <w:rPr>
                <w:rFonts w:hint="eastAsia" w:hAnsi="宋体" w:eastAsia="宋体" w:cs="宋体"/>
                <w:color w:val="000000"/>
                <w:sz w:val="24"/>
                <w:szCs w:val="24"/>
                <w:highlight w:val="none"/>
                <w:lang w:val="en-US" w:eastAsia="zh-CN"/>
              </w:rPr>
              <w:t>设备</w:t>
            </w:r>
            <w:r>
              <w:rPr>
                <w:rFonts w:hint="eastAsia" w:ascii="宋体" w:hAnsi="宋体" w:eastAsia="宋体" w:cs="宋体"/>
                <w:color w:val="000000"/>
                <w:sz w:val="24"/>
                <w:szCs w:val="24"/>
                <w:highlight w:val="none"/>
              </w:rPr>
              <w:t>、资金等</w:t>
            </w:r>
            <w:r>
              <w:rPr>
                <w:rFonts w:hint="eastAsia" w:ascii="宋体" w:hAnsi="宋体" w:eastAsia="宋体" w:cs="宋体"/>
                <w:color w:val="000000"/>
                <w:sz w:val="24"/>
                <w:szCs w:val="24"/>
              </w:rPr>
              <w:t>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none"/>
                <w:lang w:val="en-US" w:eastAsia="zh-CN"/>
              </w:rPr>
              <w:t>近三年</w:t>
            </w:r>
            <w:r>
              <w:rPr>
                <w:rFonts w:hint="eastAsia" w:ascii="宋体" w:hAnsi="宋体" w:eastAsia="宋体" w:cs="宋体"/>
                <w:color w:val="000000"/>
                <w:sz w:val="24"/>
                <w:szCs w:val="24"/>
                <w:highlight w:val="none"/>
              </w:rPr>
              <w:t>的财务报告，并加盖公章，包括但不限于报告页、资产负债表、利润表、现金流量表及报表附注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w:t>
            </w:r>
            <w:r>
              <w:rPr>
                <w:rFonts w:hint="eastAsia" w:ascii="宋体" w:hAnsi="宋体" w:eastAsia="宋体" w:cs="宋体"/>
                <w:b/>
                <w:bCs/>
                <w:sz w:val="24"/>
                <w:szCs w:val="24"/>
                <w:highlight w:val="none"/>
                <w:lang w:val="en-US" w:eastAsia="zh-CN"/>
              </w:rPr>
              <w:t>济南橡塑件有限公司注塑模具技改</w:t>
            </w:r>
            <w:r>
              <w:rPr>
                <w:rFonts w:hint="eastAsia" w:ascii="宋体" w:hAnsi="宋体" w:eastAsia="宋体" w:cs="宋体"/>
                <w:b/>
                <w:bCs/>
                <w:sz w:val="24"/>
                <w:szCs w:val="24"/>
                <w:highlight w:val="none"/>
              </w:rPr>
              <w:t>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”（详见标书附件15）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Times New Roman"/>
                <w:b/>
                <w:bCs/>
                <w:color w:val="000000"/>
                <w:sz w:val="24"/>
                <w:szCs w:val="24"/>
                <w:highlight w:val="none"/>
                <w:lang w:val="en-US" w:eastAsia="zh-CN"/>
              </w:rPr>
              <w:t>详见标书附件16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1</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u w:val="single"/>
              </w:rPr>
              <w:t>202</w:t>
            </w:r>
            <w:r>
              <w:rPr>
                <w:rFonts w:hint="eastAsia" w:eastAsia="宋体" w:cs="宋体"/>
                <w:highlight w:val="yellow"/>
                <w:u w:val="single"/>
                <w:lang w:val="en-US" w:eastAsia="zh-CN"/>
              </w:rPr>
              <w:t>6</w:t>
            </w:r>
            <w:r>
              <w:rPr>
                <w:rFonts w:hint="eastAsia" w:eastAsia="宋体" w:cs="宋体"/>
                <w:highlight w:val="yellow"/>
              </w:rPr>
              <w:t>年</w:t>
            </w:r>
            <w:r>
              <w:rPr>
                <w:rFonts w:hint="eastAsia" w:eastAsia="宋体" w:cs="宋体"/>
                <w:highlight w:val="yellow"/>
                <w:u w:val="single"/>
                <w:lang w:val="en-US" w:eastAsia="zh-CN"/>
              </w:rPr>
              <w:t>7</w:t>
            </w:r>
            <w:r>
              <w:rPr>
                <w:rFonts w:hint="eastAsia" w:eastAsia="宋体" w:cs="宋体"/>
                <w:highlight w:val="yellow"/>
              </w:rPr>
              <w:t>月</w:t>
            </w:r>
            <w:r>
              <w:rPr>
                <w:rFonts w:hint="eastAsia" w:eastAsia="宋体" w:cs="宋体"/>
                <w:highlight w:val="yellow"/>
                <w:u w:val="single"/>
                <w:lang w:val="en-US" w:eastAsia="zh-CN"/>
              </w:rPr>
              <w:t>15</w:t>
            </w:r>
            <w:r>
              <w:rPr>
                <w:rFonts w:hint="eastAsia" w:eastAsia="宋体" w:cs="宋体"/>
                <w:highlight w:val="yellow"/>
              </w:rPr>
              <w:t>日</w:t>
            </w:r>
            <w:r>
              <w:rPr>
                <w:rFonts w:hint="eastAsia" w:eastAsia="宋体" w:cs="宋体"/>
                <w:highlight w:val="yellow"/>
                <w:lang w:val="en-US" w:eastAsia="zh-CN"/>
              </w:rPr>
              <w:t>23时00分00秒</w:t>
            </w:r>
          </w:p>
          <w:p>
            <w:pPr>
              <w:pStyle w:val="111"/>
              <w:spacing w:line="240" w:lineRule="auto"/>
              <w:ind w:firstLine="482"/>
              <w:rPr>
                <w:rFonts w:hint="default" w:eastAsia="宋体" w:cs="宋体"/>
                <w:highlight w:val="yellow"/>
                <w:lang w:val="en-US" w:eastAsia="zh-CN"/>
              </w:rPr>
            </w:pPr>
            <w:r>
              <w:rPr>
                <w:rFonts w:hint="eastAsia" w:eastAsia="宋体" w:cs="宋体"/>
                <w:b w:val="0"/>
                <w:bCs w:val="0"/>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为</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bCs w:val="0"/>
                <w:color w:val="auto"/>
                <w:sz w:val="24"/>
                <w:szCs w:val="24"/>
                <w:highlight w:val="none"/>
                <w:lang w:val="en-US" w:eastAsia="zh-CN"/>
              </w:rPr>
              <w:t>（需加盖公章），</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具体组成等详细要求见招标文件第二部分投标文件编制第三条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Times New Roman"/>
                <w:color w:val="000000"/>
                <w:sz w:val="24"/>
                <w:szCs w:val="24"/>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标书，一律视为无效投标</w:t>
            </w:r>
            <w:r>
              <w:rPr>
                <w:rFonts w:hint="eastAsia" w:eastAsia="宋体" w:cs="宋体"/>
                <w:b/>
                <w:bCs w:val="0"/>
                <w:color w:val="auto"/>
                <w:sz w:val="24"/>
                <w:szCs w:val="24"/>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21</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23时00分00秒</w:t>
            </w:r>
            <w:r>
              <w:rPr>
                <w:rFonts w:hint="eastAsia" w:ascii="宋体" w:hAnsi="宋体" w:eastAsia="宋体" w:cs="宋体"/>
                <w:sz w:val="24"/>
                <w:szCs w:val="24"/>
                <w:highlight w:val="yellow"/>
              </w:rPr>
              <w:t>（北京时间）</w:t>
            </w:r>
          </w:p>
          <w:p>
            <w:pPr>
              <w:pStyle w:val="17"/>
              <w:ind w:firstLine="480" w:firstLineChars="200"/>
              <w:rPr>
                <w:rFonts w:hint="eastAsia" w:ascii="宋体" w:hAnsi="宋体" w:eastAsia="宋体" w:cs="宋体"/>
                <w:b/>
                <w:bCs/>
                <w:kern w:val="2"/>
                <w:sz w:val="24"/>
                <w:szCs w:val="24"/>
              </w:rPr>
            </w:pPr>
            <w:r>
              <w:rPr>
                <w:rFonts w:hint="eastAsia" w:hAnsi="宋体" w:eastAsia="宋体" w:cs="宋体"/>
                <w:b w:val="0"/>
                <w:bCs w:val="0"/>
                <w:sz w:val="24"/>
                <w:szCs w:val="24"/>
                <w:highlight w:val="none"/>
                <w:lang w:val="en-US" w:eastAsia="zh-CN"/>
              </w:rPr>
              <w:t>注：请务必在</w:t>
            </w:r>
            <w:r>
              <w:rPr>
                <w:rFonts w:hint="eastAsia" w:hAnsi="宋体" w:eastAsia="宋体" w:cs="宋体"/>
                <w:b w:val="0"/>
                <w:bCs w:val="0"/>
                <w:sz w:val="24"/>
                <w:szCs w:val="24"/>
              </w:rPr>
              <w:t>投标文件递交</w:t>
            </w:r>
            <w:r>
              <w:rPr>
                <w:rFonts w:hint="eastAsia" w:hAnsi="宋体" w:eastAsia="宋体" w:cs="宋体"/>
                <w:b w:val="0"/>
                <w:bCs w:val="0"/>
                <w:sz w:val="24"/>
                <w:szCs w:val="24"/>
                <w:highlight w:val="none"/>
                <w:lang w:val="en-US" w:eastAsia="zh-CN"/>
              </w:rPr>
              <w:t>截止时间前完成投标操作，截止时间精确到秒，逾期将无法投标。请自行掌握时间，避免无法投标。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r>
              <w:rPr>
                <w:rFonts w:hint="eastAsia" w:hAnsi="宋体" w:eastAsia="宋体" w:cs="宋体"/>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sz w:val="24"/>
                <w:szCs w:val="24"/>
              </w:rPr>
              <w:t>投标人在报名参与本项目的同时，应提供项目投标保证金。投标保证金应在规定的时间前将投标保证金从投标人单位</w:t>
            </w:r>
            <w:r>
              <w:rPr>
                <w:rFonts w:hint="eastAsia" w:ascii="宋体" w:hAnsi="宋体" w:eastAsia="宋体" w:cs="宋体"/>
                <w:b/>
                <w:bCs/>
                <w:sz w:val="24"/>
                <w:szCs w:val="24"/>
              </w:rPr>
              <w:t>基本帐户</w:t>
            </w:r>
            <w:r>
              <w:rPr>
                <w:rFonts w:hint="eastAsia" w:ascii="宋体" w:hAnsi="宋体" w:eastAsia="宋体" w:cs="宋体"/>
                <w:sz w:val="24"/>
                <w:szCs w:val="24"/>
              </w:rPr>
              <w:t>转出并到账，否则按否决投标处理；未按规定提交保证金的投标人，其投标文件按否决投标处理。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kern w:val="2"/>
                <w:sz w:val="24"/>
                <w:szCs w:val="24"/>
                <w:highlight w:val="cyan"/>
                <w:lang w:val="en-US" w:eastAsia="zh-CN" w:bidi="ar-SA"/>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w:t>
            </w:r>
            <w:r>
              <w:rPr>
                <w:rFonts w:hint="eastAsia" w:ascii="宋体" w:hAnsi="宋体" w:eastAsia="宋体" w:cs="宋体"/>
                <w:sz w:val="24"/>
                <w:szCs w:val="24"/>
                <w:highlight w:val="none"/>
              </w:rPr>
              <w:t>元</w:t>
            </w:r>
          </w:p>
          <w:p>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w:t>
            </w:r>
            <w:r>
              <w:rPr>
                <w:rFonts w:hint="eastAsia" w:ascii="宋体" w:hAnsi="宋体" w:eastAsia="宋体" w:cs="宋体"/>
                <w:color w:val="000000"/>
                <w:kern w:val="0"/>
                <w:sz w:val="24"/>
                <w:szCs w:val="24"/>
                <w:highlight w:val="none"/>
                <w:lang w:eastAsia="zh-CN"/>
              </w:rPr>
              <w:t>橡塑件有限公司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auto"/>
                <w:kern w:val="2"/>
                <w:sz w:val="24"/>
                <w:szCs w:val="24"/>
                <w:highlight w:val="none"/>
                <w:lang w:val="en-US" w:eastAsia="zh-CN" w:bidi="ar-SA"/>
              </w:rPr>
              <w:t>中信银行股份有限公司济南舜耕支行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auto"/>
                <w:kern w:val="2"/>
                <w:sz w:val="24"/>
                <w:szCs w:val="24"/>
                <w:highlight w:val="none"/>
                <w:lang w:val="en-US" w:eastAsia="zh-CN" w:bidi="ar-SA"/>
              </w:rPr>
              <w:t>7372610182800017682</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auto"/>
                <w:kern w:val="2"/>
                <w:sz w:val="24"/>
                <w:szCs w:val="24"/>
                <w:highlight w:val="none"/>
                <w:lang w:val="en-US" w:eastAsia="zh-CN" w:bidi="ar-SA"/>
              </w:rPr>
              <w:t>302451037264</w:t>
            </w:r>
          </w:p>
          <w:p>
            <w:pPr>
              <w:ind w:firstLine="480" w:firstLineChars="200"/>
              <w:rPr>
                <w:rFonts w:hint="eastAsia" w:ascii="宋体" w:hAnsi="宋体" w:eastAsia="宋体" w:cs="宋体"/>
                <w:color w:val="000000"/>
                <w:sz w:val="24"/>
                <w:szCs w:val="24"/>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r>
              <w:rPr>
                <w:rFonts w:hint="eastAsia" w:ascii="宋体" w:hAnsi="宋体" w:eastAsia="宋体" w:cs="宋体"/>
                <w:b/>
                <w:bCs/>
                <w:color w:val="000000"/>
                <w:sz w:val="24"/>
                <w:szCs w:val="24"/>
                <w:highlight w:val="none"/>
              </w:rPr>
              <w:t>务必备注所投标的项目名称</w:t>
            </w:r>
            <w:r>
              <w:rPr>
                <w:rFonts w:hint="eastAsia" w:eastAsia="宋体" w:cs="Times New Roman"/>
                <w:sz w:val="24"/>
                <w:szCs w:val="28"/>
                <w:highlight w:val="none"/>
                <w:lang w:eastAsia="zh-CN"/>
              </w:rPr>
              <w:t>）。</w:t>
            </w:r>
          </w:p>
          <w:p>
            <w:pPr>
              <w:ind w:firstLine="480" w:firstLineChars="200"/>
              <w:rPr>
                <w:rFonts w:hint="eastAsia" w:ascii="宋体" w:hAnsi="宋体" w:eastAsia="宋体" w:cs="宋体"/>
                <w:sz w:val="24"/>
                <w:szCs w:val="24"/>
                <w:highlight w:val="cyan"/>
                <w:lang w:eastAsia="zh-CN"/>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u w:val="single"/>
              </w:rPr>
              <w:t>20</w:t>
            </w:r>
            <w:r>
              <w:rPr>
                <w:rFonts w:ascii="宋体" w:hAnsi="宋体" w:cs="宋体"/>
                <w:sz w:val="24"/>
                <w:szCs w:val="24"/>
                <w:highlight w:val="yellow"/>
                <w:u w:val="single"/>
              </w:rPr>
              <w:t>2</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15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4.6</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说明：</w:t>
            </w:r>
          </w:p>
          <w:p>
            <w:pPr>
              <w:pStyle w:val="35"/>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①</w:t>
            </w:r>
            <w:r>
              <w:rPr>
                <w:rFonts w:hint="eastAsia" w:ascii="宋体" w:hAnsi="宋体" w:cs="宋体"/>
                <w:sz w:val="24"/>
                <w:szCs w:val="24"/>
                <w:highlight w:val="none"/>
              </w:rPr>
              <w:t>投标人在向招标人出示《投标保证金缴纳凭证》后方可进行投标；</w:t>
            </w:r>
          </w:p>
          <w:p>
            <w:pPr>
              <w:pStyle w:val="35"/>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②</w:t>
            </w:r>
            <w:r>
              <w:rPr>
                <w:rFonts w:hint="eastAsia" w:ascii="宋体" w:hAnsi="宋体" w:cs="宋体"/>
                <w:sz w:val="24"/>
                <w:szCs w:val="24"/>
                <w:highlight w:val="none"/>
              </w:rPr>
              <w:t>发生以下情况时，招标人有权没收保证金：</w:t>
            </w:r>
          </w:p>
          <w:p>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截至开标前3天，投标人无正当理由且未以书面形式递交说明而在投标截止日不来投标的；</w:t>
            </w:r>
          </w:p>
          <w:p>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投标人递送投标文件后，无正当理由放弃投标的；</w:t>
            </w:r>
          </w:p>
          <w:p>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若为视频开标，招标过程中澄清函等资料原件未按要求提交的；</w:t>
            </w:r>
          </w:p>
          <w:p>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自中标通知书发出之日起30日内，中标人无正当理由不签订合同的；</w:t>
            </w:r>
          </w:p>
          <w:p>
            <w:pPr>
              <w:pStyle w:val="35"/>
              <w:numPr>
                <w:ilvl w:val="0"/>
                <w:numId w:val="2"/>
              </w:numPr>
              <w:spacing w:after="0" w:line="240" w:lineRule="auto"/>
              <w:ind w:left="420" w:leftChars="0" w:hanging="420" w:firstLineChars="0"/>
              <w:rPr>
                <w:rFonts w:hint="eastAsia" w:ascii="宋体" w:hAnsi="宋体" w:cs="宋体"/>
                <w:sz w:val="24"/>
                <w:szCs w:val="24"/>
                <w:highlight w:val="none"/>
              </w:rPr>
            </w:pPr>
            <w:r>
              <w:rPr>
                <w:rFonts w:hint="eastAsia" w:ascii="宋体" w:hAnsi="宋体" w:cs="宋体"/>
                <w:sz w:val="24"/>
                <w:szCs w:val="24"/>
                <w:highlight w:val="none"/>
              </w:rPr>
              <w:t>投标人在投标过程中被查实有串标、围标、陪标等违规违纪行为的；</w:t>
            </w:r>
          </w:p>
          <w:p>
            <w:pPr>
              <w:pStyle w:val="35"/>
              <w:numPr>
                <w:ilvl w:val="0"/>
                <w:numId w:val="2"/>
              </w:numPr>
              <w:spacing w:after="0" w:line="240" w:lineRule="auto"/>
              <w:ind w:left="420" w:leftChars="0" w:hanging="420" w:firstLineChars="0"/>
              <w:rPr>
                <w:rFonts w:hint="eastAsia" w:ascii="宋体" w:hAnsi="宋体" w:eastAsia="宋体" w:cs="宋体"/>
                <w:sz w:val="24"/>
                <w:szCs w:val="24"/>
                <w:highlight w:val="none"/>
                <w:lang w:eastAsia="zh-CN"/>
              </w:rPr>
            </w:pPr>
            <w:r>
              <w:rPr>
                <w:rFonts w:hint="eastAsia" w:ascii="宋体" w:hAnsi="宋体" w:cs="宋体"/>
                <w:sz w:val="24"/>
                <w:szCs w:val="24"/>
                <w:highlight w:val="none"/>
              </w:rPr>
              <w:t>投标人有违约违规行为或被投诉、举报的，在调查处理期间，保证金暂不退还，待调查处理结束后按有关规定处理</w:t>
            </w:r>
            <w:r>
              <w:rPr>
                <w:rFonts w:hint="eastAsia" w:ascii="宋体" w:hAnsi="宋体" w:cs="宋体"/>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u w:val="single"/>
              </w:rPr>
              <w:t>20</w:t>
            </w:r>
            <w:r>
              <w:rPr>
                <w:rFonts w:ascii="宋体" w:hAnsi="宋体" w:cs="宋体"/>
                <w:sz w:val="24"/>
                <w:szCs w:val="24"/>
                <w:highlight w:val="yellow"/>
                <w:u w:val="single"/>
              </w:rPr>
              <w:t>2</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22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color w:val="auto"/>
                <w:kern w:val="2"/>
                <w:sz w:val="24"/>
                <w:szCs w:val="24"/>
                <w:lang w:val="en-US" w:eastAsia="zh-CN" w:bidi="ar-SA"/>
              </w:rPr>
              <w:t>山东省济南市长清区滨河路688号</w:t>
            </w:r>
            <w:r>
              <w:rPr>
                <w:rFonts w:hint="eastAsia" w:ascii="宋体" w:hAnsi="宋体" w:eastAsia="宋体" w:cs="宋体"/>
                <w:sz w:val="24"/>
                <w:szCs w:val="24"/>
              </w:rPr>
              <w:t>。</w:t>
            </w:r>
          </w:p>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开标方式：</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rPr>
              <w:t>评标方法：</w:t>
            </w:r>
          </w:p>
          <w:p>
            <w:pPr>
              <w:pStyle w:val="11"/>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技术标入围后，综合评标法评标，</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根据技术标和商务标综合得分，择优选择供应商。综合得分中技术标得分占比</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，商务标得分占比</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r>
              <w:rPr>
                <w:rFonts w:hint="eastAsia" w:ascii="宋体" w:hAnsi="宋体" w:eastAsia="宋体" w:cs="宋体"/>
                <w:b/>
                <w:color w:val="000000"/>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评标流程：</w:t>
            </w:r>
            <w:r>
              <w:rPr>
                <w:rFonts w:hint="eastAsia" w:ascii="宋体" w:hAnsi="宋体" w:eastAsia="宋体" w:cs="宋体"/>
                <w:b/>
                <w:bCs/>
                <w:sz w:val="24"/>
                <w:szCs w:val="24"/>
                <w:lang w:val="en-US" w:eastAsia="zh-CN"/>
              </w:rPr>
              <w:t>投标人应标→应标资格初审→投标人投标→资质标审核→技术标评审→唱标→商务标评审→确定中标人。</w:t>
            </w:r>
          </w:p>
          <w:p>
            <w:pPr>
              <w:pStyle w:val="11"/>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投标文件包含《投标文件（资质标）》、《投标文件（技术标）》、《投标文件（商务标）》（开标一览表），共计三个文件。</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应标资格审查</w:t>
            </w:r>
            <w:r>
              <w:rPr>
                <w:rFonts w:hint="eastAsia" w:ascii="宋体" w:hAnsi="宋体" w:eastAsia="宋体" w:cs="宋体"/>
                <w:b/>
                <w:bCs/>
                <w:sz w:val="24"/>
                <w:szCs w:val="24"/>
              </w:rPr>
              <w:t>：</w:t>
            </w:r>
            <w:r>
              <w:rPr>
                <w:rFonts w:hint="eastAsia" w:ascii="宋体" w:hAnsi="宋体" w:eastAsia="宋体" w:cs="宋体"/>
                <w:b w:val="0"/>
                <w:bCs w:val="0"/>
                <w:sz w:val="24"/>
                <w:szCs w:val="24"/>
                <w:lang w:val="en-US" w:eastAsia="zh-CN"/>
              </w:rPr>
              <w:t>在“中国重汽e采通”应标报名时，</w:t>
            </w:r>
            <w:r>
              <w:rPr>
                <w:rFonts w:hint="eastAsia" w:ascii="宋体" w:hAnsi="宋体" w:eastAsia="宋体" w:cs="宋体"/>
                <w:b w:val="0"/>
                <w:bCs w:val="0"/>
                <w:sz w:val="24"/>
                <w:szCs w:val="24"/>
              </w:rPr>
              <w:t>按照第</w:t>
            </w:r>
            <w:r>
              <w:rPr>
                <w:rFonts w:hint="eastAsia" w:ascii="宋体" w:hAnsi="宋体" w:eastAsia="宋体" w:cs="宋体"/>
                <w:b w:val="0"/>
                <w:bCs w:val="0"/>
                <w:sz w:val="24"/>
                <w:szCs w:val="24"/>
                <w:lang w:val="en-US" w:eastAsia="zh-CN"/>
              </w:rPr>
              <w:t>二</w:t>
            </w:r>
            <w:r>
              <w:rPr>
                <w:rFonts w:hint="eastAsia" w:ascii="宋体" w:hAnsi="宋体" w:eastAsia="宋体" w:cs="宋体"/>
                <w:b w:val="0"/>
                <w:bCs w:val="0"/>
                <w:sz w:val="24"/>
                <w:szCs w:val="24"/>
              </w:rPr>
              <w:t>部分</w:t>
            </w:r>
            <w:r>
              <w:rPr>
                <w:rFonts w:hint="eastAsia" w:ascii="宋体" w:hAnsi="宋体" w:eastAsia="宋体" w:cs="宋体"/>
                <w:b w:val="0"/>
                <w:bCs w:val="0"/>
                <w:sz w:val="24"/>
                <w:szCs w:val="24"/>
                <w:lang w:val="en-US" w:eastAsia="zh-CN"/>
              </w:rPr>
              <w:t>第三条</w:t>
            </w:r>
            <w:r>
              <w:rPr>
                <w:rFonts w:hint="eastAsia" w:ascii="宋体" w:hAnsi="宋体" w:eastAsia="宋体" w:cs="宋体"/>
                <w:b w:val="0"/>
                <w:bCs w:val="0"/>
                <w:sz w:val="24"/>
                <w:szCs w:val="24"/>
              </w:rPr>
              <w:t>投标文件组成资格证明文件中的1.1-1.</w:t>
            </w:r>
            <w:r>
              <w:rPr>
                <w:rFonts w:hint="eastAsia" w:ascii="宋体" w:hAnsi="宋体" w:eastAsia="宋体" w:cs="宋体"/>
                <w:b w:val="0"/>
                <w:bCs w:val="0"/>
                <w:sz w:val="24"/>
                <w:szCs w:val="24"/>
                <w:lang w:val="en-US" w:eastAsia="zh-CN"/>
              </w:rPr>
              <w:t>11准备资料，上传完毕后，等待审核</w:t>
            </w:r>
            <w:r>
              <w:rPr>
                <w:rFonts w:hint="eastAsia" w:ascii="宋体" w:hAnsi="宋体" w:eastAsia="宋体" w:cs="宋体"/>
                <w:b w:val="0"/>
                <w:bCs w:val="0"/>
                <w:sz w:val="24"/>
                <w:szCs w:val="24"/>
              </w:rPr>
              <w:t>；</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投标人投标：</w:t>
            </w:r>
            <w:r>
              <w:rPr>
                <w:rFonts w:hint="eastAsia" w:ascii="宋体" w:hAnsi="宋体" w:eastAsia="宋体" w:cs="宋体"/>
                <w:b w:val="0"/>
                <w:bCs w:val="0"/>
                <w:sz w:val="24"/>
                <w:szCs w:val="24"/>
              </w:rPr>
              <w:t>通过</w:t>
            </w:r>
            <w:r>
              <w:rPr>
                <w:rFonts w:hint="eastAsia" w:ascii="宋体" w:hAnsi="宋体" w:eastAsia="宋体" w:cs="宋体"/>
                <w:b w:val="0"/>
                <w:bCs w:val="0"/>
                <w:sz w:val="24"/>
                <w:szCs w:val="24"/>
                <w:lang w:val="en-US" w:eastAsia="zh-CN"/>
              </w:rPr>
              <w:t>应标资格审查</w:t>
            </w:r>
            <w:r>
              <w:rPr>
                <w:rFonts w:hint="eastAsia" w:ascii="宋体" w:hAnsi="宋体" w:eastAsia="宋体" w:cs="宋体"/>
                <w:b w:val="0"/>
                <w:bCs w:val="0"/>
                <w:sz w:val="24"/>
                <w:szCs w:val="24"/>
              </w:rPr>
              <w:t>的</w:t>
            </w:r>
            <w:r>
              <w:rPr>
                <w:rFonts w:hint="eastAsia" w:ascii="宋体" w:hAnsi="宋体" w:eastAsia="宋体" w:cs="宋体"/>
                <w:b w:val="0"/>
                <w:bCs w:val="0"/>
                <w:sz w:val="24"/>
                <w:szCs w:val="24"/>
                <w:lang w:val="en-US" w:eastAsia="zh-CN"/>
              </w:rPr>
              <w:t>投标人</w:t>
            </w:r>
            <w:r>
              <w:rPr>
                <w:rFonts w:hint="eastAsia" w:ascii="宋体" w:hAnsi="宋体" w:eastAsia="宋体" w:cs="宋体"/>
                <w:b w:val="0"/>
                <w:bCs w:val="0"/>
                <w:sz w:val="24"/>
                <w:szCs w:val="24"/>
              </w:rPr>
              <w:t>进入</w:t>
            </w:r>
            <w:r>
              <w:rPr>
                <w:rFonts w:hint="eastAsia" w:ascii="宋体" w:hAnsi="宋体" w:eastAsia="宋体" w:cs="宋体"/>
                <w:b w:val="0"/>
                <w:bCs w:val="0"/>
                <w:sz w:val="24"/>
                <w:szCs w:val="24"/>
                <w:lang w:val="en-US" w:eastAsia="zh-CN"/>
              </w:rPr>
              <w:t>投标环节</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按照“SRM系统供应商用户手册（附件16）”，在重汽e采通平台投递电子标书（包含资质标、技术标、商务标）；</w:t>
            </w:r>
            <w:r>
              <w:rPr>
                <w:rFonts w:hint="eastAsia" w:ascii="宋体" w:hAnsi="宋体" w:eastAsia="宋体" w:cs="宋体"/>
                <w:b w:val="0"/>
                <w:bCs w:val="0"/>
                <w:sz w:val="24"/>
                <w:szCs w:val="24"/>
              </w:rPr>
              <w:t>没有通过</w:t>
            </w:r>
            <w:r>
              <w:rPr>
                <w:rFonts w:hint="eastAsia" w:ascii="宋体" w:hAnsi="宋体" w:eastAsia="宋体" w:cs="宋体"/>
                <w:b w:val="0"/>
                <w:bCs w:val="0"/>
                <w:sz w:val="24"/>
                <w:szCs w:val="24"/>
                <w:lang w:val="en-US" w:eastAsia="zh-CN"/>
              </w:rPr>
              <w:t>应标资质审查</w:t>
            </w:r>
            <w:r>
              <w:rPr>
                <w:rFonts w:hint="eastAsia" w:ascii="宋体" w:hAnsi="宋体" w:eastAsia="宋体" w:cs="宋体"/>
                <w:b w:val="0"/>
                <w:bCs w:val="0"/>
                <w:sz w:val="24"/>
                <w:szCs w:val="24"/>
              </w:rPr>
              <w:t>的单位不能进入</w:t>
            </w:r>
            <w:r>
              <w:rPr>
                <w:rFonts w:hint="eastAsia" w:ascii="宋体" w:hAnsi="宋体" w:eastAsia="宋体" w:cs="宋体"/>
                <w:b w:val="0"/>
                <w:bCs w:val="0"/>
                <w:sz w:val="24"/>
                <w:szCs w:val="24"/>
                <w:lang w:val="en-US" w:eastAsia="zh-CN"/>
              </w:rPr>
              <w:t>投标环节</w:t>
            </w:r>
            <w:r>
              <w:rPr>
                <w:rFonts w:hint="eastAsia" w:ascii="宋体" w:hAnsi="宋体" w:eastAsia="宋体" w:cs="宋体"/>
                <w:b w:val="0"/>
                <w:bCs w:val="0"/>
                <w:sz w:val="24"/>
                <w:szCs w:val="24"/>
              </w:rPr>
              <w:t>；</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资质标评审：</w:t>
            </w:r>
            <w:r>
              <w:rPr>
                <w:rFonts w:hint="eastAsia" w:ascii="宋体" w:hAnsi="宋体" w:eastAsia="宋体" w:cs="宋体"/>
                <w:b w:val="0"/>
                <w:bCs w:val="0"/>
                <w:sz w:val="24"/>
                <w:szCs w:val="24"/>
                <w:lang w:val="en-US" w:eastAsia="zh-CN"/>
              </w:rPr>
              <w:t>资质标审核通过的投标人，可以进入公开唱标环节；</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公开唱标：</w:t>
            </w:r>
            <w:r>
              <w:rPr>
                <w:rFonts w:hint="eastAsia" w:ascii="宋体" w:hAnsi="宋体" w:eastAsia="宋体" w:cs="宋体"/>
                <w:b w:val="0"/>
                <w:bCs w:val="0"/>
                <w:sz w:val="24"/>
                <w:szCs w:val="24"/>
                <w:lang w:val="en-US" w:eastAsia="zh-CN"/>
              </w:rPr>
              <w:t>公示资质标入围投标人的开标价格及商务条款响应情况；</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rPr>
              <w:t>技术</w:t>
            </w:r>
            <w:r>
              <w:rPr>
                <w:rFonts w:hint="eastAsia" w:ascii="宋体" w:hAnsi="宋体" w:eastAsia="宋体" w:cs="宋体"/>
                <w:b/>
                <w:bCs/>
                <w:sz w:val="24"/>
                <w:szCs w:val="24"/>
                <w:lang w:val="en-US" w:eastAsia="zh-CN"/>
              </w:rPr>
              <w:t>标评审</w:t>
            </w:r>
            <w:r>
              <w:rPr>
                <w:rFonts w:hint="eastAsia" w:ascii="宋体" w:hAnsi="宋体" w:eastAsia="宋体" w:cs="宋体"/>
                <w:b/>
                <w:bCs/>
                <w:sz w:val="24"/>
                <w:szCs w:val="24"/>
              </w:rPr>
              <w:t>：</w:t>
            </w:r>
            <w:r>
              <w:rPr>
                <w:rFonts w:hint="eastAsia" w:ascii="宋体" w:hAnsi="宋体" w:eastAsia="宋体" w:cs="宋体"/>
                <w:b w:val="0"/>
                <w:bCs w:val="0"/>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val="0"/>
                <w:bCs w:val="0"/>
                <w:sz w:val="24"/>
                <w:szCs w:val="24"/>
              </w:rPr>
              <w:t>合格的单位进入商务</w:t>
            </w:r>
            <w:r>
              <w:rPr>
                <w:rFonts w:hint="eastAsia" w:ascii="宋体" w:hAnsi="宋体" w:eastAsia="宋体" w:cs="宋体"/>
                <w:b w:val="0"/>
                <w:bCs w:val="0"/>
                <w:sz w:val="24"/>
                <w:szCs w:val="24"/>
                <w:lang w:val="en-US" w:eastAsia="zh-CN"/>
              </w:rPr>
              <w:t>标评审</w:t>
            </w:r>
            <w:r>
              <w:rPr>
                <w:rFonts w:hint="eastAsia" w:ascii="宋体" w:hAnsi="宋体" w:eastAsia="宋体" w:cs="宋体"/>
                <w:b w:val="0"/>
                <w:bCs w:val="0"/>
                <w:sz w:val="24"/>
                <w:szCs w:val="24"/>
              </w:rPr>
              <w:t>环节，</w:t>
            </w:r>
            <w:r>
              <w:rPr>
                <w:rFonts w:hint="eastAsia" w:ascii="宋体" w:hAnsi="宋体" w:eastAsia="宋体" w:cs="宋体"/>
                <w:b w:val="0"/>
                <w:bCs w:val="0"/>
                <w:sz w:val="24"/>
                <w:szCs w:val="24"/>
                <w:lang w:val="en-US" w:eastAsia="zh-CN"/>
              </w:rPr>
              <w:t>评审</w:t>
            </w:r>
            <w:r>
              <w:rPr>
                <w:rFonts w:hint="eastAsia" w:ascii="宋体" w:hAnsi="宋体" w:eastAsia="宋体" w:cs="宋体"/>
                <w:b w:val="0"/>
                <w:bCs w:val="0"/>
                <w:sz w:val="24"/>
                <w:szCs w:val="24"/>
              </w:rPr>
              <w:t>不合格的</w:t>
            </w:r>
            <w:r>
              <w:rPr>
                <w:rFonts w:hint="eastAsia" w:ascii="宋体" w:hAnsi="宋体" w:eastAsia="宋体" w:cs="宋体"/>
                <w:b w:val="0"/>
                <w:bCs w:val="0"/>
                <w:sz w:val="24"/>
                <w:szCs w:val="24"/>
                <w:lang w:val="en-US" w:eastAsia="zh-CN"/>
              </w:rPr>
              <w:t>投标人被</w:t>
            </w:r>
            <w:r>
              <w:rPr>
                <w:rFonts w:hint="eastAsia" w:ascii="宋体" w:hAnsi="宋体" w:eastAsia="宋体" w:cs="宋体"/>
                <w:b w:val="0"/>
                <w:bCs w:val="0"/>
                <w:sz w:val="24"/>
                <w:szCs w:val="24"/>
              </w:rPr>
              <w:t>淘汰</w:t>
            </w:r>
            <w:r>
              <w:rPr>
                <w:rFonts w:hint="eastAsia" w:ascii="宋体" w:hAnsi="宋体" w:eastAsia="宋体" w:cs="宋体"/>
                <w:b w:val="0"/>
                <w:bCs w:val="0"/>
                <w:sz w:val="24"/>
                <w:szCs w:val="24"/>
                <w:lang w:val="en-US" w:eastAsia="zh-CN"/>
              </w:rPr>
              <w:t>；具体技术标</w:t>
            </w:r>
            <w:r>
              <w:rPr>
                <w:rFonts w:hint="eastAsia" w:ascii="宋体" w:hAnsi="宋体" w:eastAsia="宋体" w:cs="宋体"/>
                <w:b w:val="0"/>
                <w:bCs w:val="0"/>
                <w:sz w:val="24"/>
                <w:szCs w:val="24"/>
              </w:rPr>
              <w:t>评分标准</w:t>
            </w:r>
            <w:r>
              <w:rPr>
                <w:rFonts w:hint="eastAsia" w:ascii="宋体" w:hAnsi="宋体" w:eastAsia="宋体" w:cs="宋体"/>
                <w:b w:val="0"/>
                <w:bCs w:val="0"/>
                <w:sz w:val="24"/>
                <w:szCs w:val="24"/>
                <w:lang w:val="en-US" w:eastAsia="zh-CN"/>
              </w:rPr>
              <w:t>见附件14；</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bCs/>
                <w:sz w:val="24"/>
                <w:szCs w:val="24"/>
              </w:rPr>
              <w:t>商务</w:t>
            </w:r>
            <w:r>
              <w:rPr>
                <w:rFonts w:hint="eastAsia" w:ascii="宋体" w:hAnsi="宋体" w:eastAsia="宋体" w:cs="宋体"/>
                <w:b/>
                <w:bCs/>
                <w:sz w:val="24"/>
                <w:szCs w:val="24"/>
                <w:lang w:val="en-US" w:eastAsia="zh-CN"/>
              </w:rPr>
              <w:t>标评审</w:t>
            </w:r>
            <w:r>
              <w:rPr>
                <w:rFonts w:hint="eastAsia" w:ascii="宋体" w:hAnsi="宋体" w:eastAsia="宋体" w:cs="宋体"/>
                <w:b/>
                <w:bCs/>
                <w:sz w:val="24"/>
                <w:szCs w:val="24"/>
              </w:rPr>
              <w:t>：</w:t>
            </w:r>
            <w:r>
              <w:rPr>
                <w:rFonts w:hint="eastAsia" w:ascii="宋体" w:hAnsi="宋体" w:eastAsia="宋体" w:cs="宋体"/>
                <w:b w:val="0"/>
                <w:bCs w:val="0"/>
                <w:sz w:val="24"/>
                <w:szCs w:val="24"/>
              </w:rPr>
              <w:t>商务条款相应确认→</w:t>
            </w:r>
            <w:r>
              <w:rPr>
                <w:rFonts w:hint="eastAsia" w:ascii="宋体" w:hAnsi="宋体" w:eastAsia="宋体" w:cs="宋体"/>
                <w:b w:val="0"/>
                <w:bCs w:val="0"/>
                <w:sz w:val="24"/>
                <w:szCs w:val="24"/>
                <w:lang w:val="en-US" w:eastAsia="zh-CN"/>
              </w:rPr>
              <w:t>价格澄清</w:t>
            </w:r>
            <w:r>
              <w:rPr>
                <w:rFonts w:hint="eastAsia" w:ascii="宋体" w:hAnsi="宋体" w:eastAsia="宋体" w:cs="宋体"/>
                <w:b w:val="0"/>
                <w:bCs w:val="0"/>
                <w:sz w:val="24"/>
                <w:szCs w:val="24"/>
              </w:rPr>
              <w:t>→商务</w:t>
            </w:r>
            <w:r>
              <w:rPr>
                <w:rFonts w:hint="eastAsia" w:ascii="宋体" w:hAnsi="宋体" w:eastAsia="宋体" w:cs="宋体"/>
                <w:b w:val="0"/>
                <w:bCs w:val="0"/>
                <w:sz w:val="24"/>
                <w:szCs w:val="24"/>
                <w:lang w:val="en-US" w:eastAsia="zh-CN"/>
              </w:rPr>
              <w:t>标评审</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评审期间产生的商务价格澄清均由投标人在重汽e采通平台限时内完成提交</w:t>
            </w:r>
            <w:r>
              <w:rPr>
                <w:rFonts w:hint="eastAsia" w:ascii="宋体" w:hAnsi="宋体" w:eastAsia="宋体" w:cs="宋体"/>
                <w:b w:val="0"/>
                <w:bCs w:val="0"/>
                <w:sz w:val="24"/>
                <w:szCs w:val="24"/>
              </w:rPr>
              <w:t>；</w:t>
            </w:r>
          </w:p>
          <w:p>
            <w:pPr>
              <w:pStyle w:val="11"/>
              <w:numPr>
                <w:ilvl w:val="0"/>
                <w:numId w:val="3"/>
              </w:numPr>
              <w:ind w:left="420" w:leftChars="0" w:hanging="420" w:firstLineChars="0"/>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注意：投标人均需要自带笔记本电脑在重汽e采通进行自主投标和提交澄清函；投标和提交澄清函均有时间限制，超时未提交的按无效处理。</w:t>
            </w:r>
          </w:p>
          <w:p>
            <w:pPr>
              <w:pStyle w:val="11"/>
              <w:numPr>
                <w:ilvl w:val="0"/>
                <w:numId w:val="3"/>
              </w:numPr>
              <w:ind w:left="420" w:leftChars="0" w:hanging="420" w:firstLineChars="0"/>
              <w:rPr>
                <w:rFonts w:hint="eastAsia" w:ascii="宋体" w:hAnsi="宋体" w:eastAsia="宋体" w:cs="宋体"/>
                <w:sz w:val="24"/>
                <w:szCs w:val="24"/>
              </w:rPr>
            </w:pPr>
            <w:r>
              <w:rPr>
                <w:rFonts w:hint="eastAsia" w:ascii="宋体" w:hAnsi="宋体" w:eastAsia="宋体" w:cs="宋体"/>
                <w:b/>
                <w:bCs/>
                <w:sz w:val="24"/>
                <w:szCs w:val="24"/>
                <w:lang w:val="en-US" w:eastAsia="zh-CN"/>
              </w:rPr>
              <w:t>中标人确定</w:t>
            </w:r>
            <w:r>
              <w:rPr>
                <w:rFonts w:hint="eastAsia" w:ascii="宋体" w:hAnsi="宋体" w:eastAsia="宋体" w:cs="宋体"/>
                <w:b/>
                <w:bCs/>
                <w:sz w:val="24"/>
                <w:szCs w:val="24"/>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根据技术标和商务标综合得分，择优选择中标人</w:t>
            </w:r>
            <w:r>
              <w:rPr>
                <w:rFonts w:hint="eastAsia" w:ascii="宋体" w:hAnsi="宋体" w:eastAsia="宋体" w:cs="宋体"/>
                <w:b w:val="0"/>
                <w:bCs w:val="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，则本次评标作废</w:t>
            </w:r>
            <w:r>
              <w:rPr>
                <w:rFonts w:hint="eastAsia" w:ascii="宋体" w:hAnsi="宋体" w:eastAsia="宋体" w:cs="宋体"/>
                <w:b w:val="0"/>
                <w:bCs w:val="0"/>
                <w:sz w:val="24"/>
                <w:szCs w:val="24"/>
                <w:lang w:val="en-US" w:eastAsia="zh-CN"/>
              </w:rPr>
              <w:t>或变更意向中标人。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①</w:t>
            </w:r>
            <w:r>
              <w:rPr>
                <w:rFonts w:hint="eastAsia" w:ascii="宋体" w:hAnsi="宋体" w:eastAsia="宋体" w:cs="宋体"/>
                <w:b w:val="0"/>
                <w:bCs w:val="0"/>
                <w:sz w:val="24"/>
                <w:szCs w:val="24"/>
              </w:rPr>
              <w:t>招标人根据评标工作小组的评标结果确定中标人，</w:t>
            </w:r>
            <w:r>
              <w:rPr>
                <w:rFonts w:hint="eastAsia" w:ascii="宋体" w:hAnsi="宋体" w:eastAsia="宋体" w:cs="宋体"/>
                <w:b w:val="0"/>
                <w:bCs w:val="0"/>
                <w:sz w:val="24"/>
                <w:szCs w:val="24"/>
                <w:lang w:val="en-US" w:eastAsia="zh-CN"/>
              </w:rPr>
              <w:t>在重汽e采通平台公布中标结果，</w:t>
            </w:r>
            <w:r>
              <w:rPr>
                <w:rFonts w:hint="eastAsia" w:ascii="宋体" w:hAnsi="宋体" w:eastAsia="宋体" w:cs="宋体"/>
                <w:b w:val="0"/>
                <w:bCs w:val="0"/>
                <w:sz w:val="24"/>
                <w:szCs w:val="24"/>
              </w:rPr>
              <w:t>并</w:t>
            </w:r>
            <w:r>
              <w:rPr>
                <w:rFonts w:hint="eastAsia" w:ascii="宋体" w:hAnsi="宋体" w:eastAsia="宋体" w:cs="宋体"/>
                <w:b w:val="0"/>
                <w:bCs w:val="0"/>
                <w:sz w:val="24"/>
                <w:szCs w:val="24"/>
                <w:lang w:val="en-US" w:eastAsia="zh-CN"/>
              </w:rPr>
              <w:t>发送中标通知</w:t>
            </w:r>
            <w:r>
              <w:rPr>
                <w:rFonts w:hint="eastAsia" w:ascii="宋体" w:hAnsi="宋体" w:eastAsia="宋体" w:cs="宋体"/>
                <w:b w:val="0"/>
                <w:bCs w:val="0"/>
                <w:sz w:val="24"/>
                <w:szCs w:val="24"/>
                <w:lang w:eastAsia="zh-CN"/>
              </w:rPr>
              <w:t>；</w:t>
            </w:r>
          </w:p>
          <w:p>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②中标人应该在中标通知书规定的时间、地点与招标人签订采购合同，否则按照开标后撤回投标处理；</w:t>
            </w:r>
          </w:p>
          <w:p>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③</w:t>
            </w:r>
            <w:r>
              <w:rPr>
                <w:rFonts w:hint="eastAsia" w:ascii="宋体" w:hAnsi="宋体" w:eastAsia="宋体" w:cs="宋体"/>
                <w:b w:val="0"/>
                <w:bCs w:val="0"/>
                <w:sz w:val="24"/>
                <w:szCs w:val="24"/>
              </w:rPr>
              <w:t>中标人应当按照合同约定的履约责任，在保证质量的前提下完成中标项目，不得将中标项目转包或分包给他人，否则视为违约，招标人有权解除合同</w:t>
            </w:r>
            <w:r>
              <w:rPr>
                <w:rFonts w:hint="eastAsia" w:ascii="宋体" w:hAnsi="宋体" w:eastAsia="宋体" w:cs="宋体"/>
                <w:b w:val="0"/>
                <w:bCs w:val="0"/>
                <w:sz w:val="24"/>
                <w:szCs w:val="24"/>
                <w:lang w:eastAsia="zh-CN"/>
              </w:rPr>
              <w:t>；</w:t>
            </w:r>
          </w:p>
          <w:p>
            <w:pPr>
              <w:pStyle w:val="11"/>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④</w:t>
            </w:r>
            <w:r>
              <w:rPr>
                <w:rFonts w:hint="eastAsia" w:ascii="宋体" w:hAnsi="宋体" w:eastAsia="宋体" w:cs="宋体"/>
                <w:b w:val="0"/>
                <w:bCs w:val="0"/>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val="0"/>
                <w:bCs w:val="0"/>
                <w:sz w:val="24"/>
                <w:szCs w:val="24"/>
                <w:lang w:eastAsia="zh-CN"/>
              </w:rPr>
              <w:t>；</w:t>
            </w:r>
          </w:p>
          <w:p>
            <w:pPr>
              <w:pStyle w:val="11"/>
              <w:ind w:firstLine="480" w:firstLineChars="200"/>
              <w:rPr>
                <w:rFonts w:ascii="宋体" w:hAnsi="宋体" w:eastAsia="宋体" w:cs="宋体"/>
                <w:sz w:val="24"/>
                <w:szCs w:val="24"/>
              </w:rPr>
            </w:pPr>
            <w:r>
              <w:rPr>
                <w:rFonts w:hint="eastAsia" w:ascii="宋体" w:hAnsi="宋体" w:eastAsia="宋体" w:cs="宋体"/>
                <w:b w:val="0"/>
                <w:bCs w:val="0"/>
                <w:sz w:val="24"/>
                <w:szCs w:val="24"/>
                <w:lang w:val="en-US" w:eastAsia="zh-CN"/>
              </w:rPr>
              <w:t>⑤合同以双方最终签署的版本为准</w:t>
            </w:r>
            <w:r>
              <w:rPr>
                <w:rFonts w:hint="eastAsia" w:ascii="宋体" w:hAnsi="宋体" w:eastAsia="宋体" w:cs="宋体"/>
                <w:b w:val="0"/>
                <w:bCs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ascii="宋体" w:hAnsi="宋体" w:eastAsia="宋体" w:cs="宋体"/>
                <w:color w:val="000000"/>
                <w:sz w:val="24"/>
                <w:szCs w:val="24"/>
              </w:rPr>
              <w:t>接中标通知书（电话、邮件、书面等形式均视作有效</w:t>
            </w:r>
            <w:r>
              <w:rPr>
                <w:rFonts w:hint="eastAsia" w:ascii="宋体" w:hAnsi="宋体" w:eastAsia="宋体" w:cs="宋体"/>
                <w:color w:val="000000"/>
                <w:sz w:val="24"/>
                <w:szCs w:val="24"/>
                <w:highlight w:val="none"/>
              </w:rPr>
              <w:t>）后</w:t>
            </w:r>
            <w:r>
              <w:rPr>
                <w:rFonts w:hint="eastAsia" w:ascii="宋体" w:hAnsi="宋体" w:eastAsia="宋体" w:cs="宋体"/>
                <w:color w:val="000000"/>
                <w:sz w:val="24"/>
                <w:szCs w:val="24"/>
                <w:highlight w:val="none"/>
                <w:lang w:val="en-US" w:eastAsia="zh-CN"/>
              </w:rPr>
              <w:t>7个日历日内出具模具设计方案；方案评审通过后35个日历日之内交</w:t>
            </w:r>
            <w:r>
              <w:rPr>
                <w:rFonts w:hint="eastAsia" w:ascii="宋体" w:hAnsi="宋体" w:eastAsia="宋体" w:cs="宋体"/>
                <w:color w:val="000000"/>
                <w:sz w:val="24"/>
                <w:szCs w:val="24"/>
                <w:lang w:val="en-US" w:eastAsia="zh-CN"/>
              </w:rPr>
              <w:t>货</w:t>
            </w:r>
            <w:r>
              <w:rPr>
                <w:rFonts w:hint="eastAsia" w:ascii="宋体"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w:t>
            </w:r>
            <w:r>
              <w:rPr>
                <w:rFonts w:hint="eastAsia" w:hAnsi="宋体" w:eastAsia="宋体" w:cs="宋体"/>
                <w:color w:val="000000"/>
                <w:sz w:val="24"/>
                <w:szCs w:val="24"/>
                <w:lang w:val="en-US" w:eastAsia="zh-CN"/>
              </w:rPr>
              <w:t>长清区济南橡塑件</w:t>
            </w:r>
            <w:r>
              <w:rPr>
                <w:rFonts w:hint="eastAsia" w:hAnsi="宋体" w:eastAsia="宋体" w:cs="宋体"/>
                <w:color w:val="000000"/>
                <w:sz w:val="24"/>
                <w:szCs w:val="24"/>
              </w:rPr>
              <w:t>有限公司。</w:t>
            </w:r>
          </w:p>
          <w:p>
            <w:pPr>
              <w:pStyle w:val="17"/>
              <w:ind w:firstLine="480" w:firstLineChars="200"/>
              <w:rPr>
                <w:rFonts w:hint="eastAsia" w:hAnsi="宋体" w:eastAsia="宋体" w:cs="宋体"/>
                <w:color w:val="000000"/>
                <w:sz w:val="24"/>
                <w:szCs w:val="24"/>
                <w:lang w:eastAsia="zh-CN"/>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r>
              <w:rPr>
                <w:rFonts w:hint="eastAsia"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w:t>
            </w:r>
            <w:r>
              <w:rPr>
                <w:rFonts w:hint="eastAsia" w:ascii="宋体" w:hAnsi="宋体" w:eastAsia="宋体" w:cs="宋体"/>
                <w:b/>
                <w:sz w:val="24"/>
                <w:szCs w:val="24"/>
                <w:lang w:val="en-US" w:eastAsia="zh-CN"/>
              </w:rPr>
              <w:t>工装</w:t>
            </w:r>
            <w:r>
              <w:rPr>
                <w:rFonts w:hint="eastAsia" w:ascii="宋体" w:hAnsi="宋体" w:eastAsia="宋体" w:cs="宋体"/>
                <w:b/>
                <w:sz w:val="24"/>
                <w:szCs w:val="24"/>
              </w:rPr>
              <w:t>验收文件最终签署</w:t>
            </w:r>
            <w:r>
              <w:rPr>
                <w:rFonts w:hint="eastAsia" w:ascii="宋体" w:hAnsi="宋体" w:eastAsia="宋体" w:cs="宋体"/>
                <w:b/>
                <w:sz w:val="24"/>
                <w:szCs w:val="24"/>
                <w:highlight w:val="none"/>
              </w:rPr>
              <w:t>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yellow"/>
                <w:lang w:val="en-US" w:eastAsia="zh-CN"/>
              </w:rPr>
              <w:t>工装到货后</w:t>
            </w:r>
            <w:r>
              <w:rPr>
                <w:rFonts w:hint="eastAsia" w:hAnsi="宋体" w:eastAsia="宋体" w:cs="宋体"/>
                <w:color w:val="000000"/>
                <w:sz w:val="24"/>
                <w:szCs w:val="24"/>
                <w:highlight w:val="yellow"/>
              </w:rPr>
              <w:t>，经现场安装调试验收合格交付使用后</w:t>
            </w:r>
            <w:r>
              <w:rPr>
                <w:rFonts w:hint="eastAsia" w:hAnsi="宋体" w:eastAsia="宋体" w:cs="宋体"/>
                <w:color w:val="000000"/>
                <w:sz w:val="24"/>
                <w:szCs w:val="24"/>
                <w:highlight w:val="none"/>
              </w:rPr>
              <w:t>，卖方提交金额为合同价款90%的收据并附带下列单据，经买方依照财务制度审核无误后</w:t>
            </w:r>
            <w:r>
              <w:rPr>
                <w:rFonts w:hint="eastAsia" w:hAnsi="宋体" w:eastAsia="宋体" w:cs="宋体"/>
                <w:color w:val="000000"/>
                <w:sz w:val="24"/>
                <w:szCs w:val="24"/>
                <w:highlight w:val="none"/>
                <w:lang w:val="en-US" w:eastAsia="zh-CN"/>
              </w:rPr>
              <w:t>挂账满</w:t>
            </w:r>
            <w:r>
              <w:rPr>
                <w:rFonts w:hint="eastAsia" w:hAnsi="宋体" w:eastAsia="宋体" w:cs="宋体"/>
                <w:color w:val="000000"/>
                <w:sz w:val="24"/>
                <w:szCs w:val="24"/>
                <w:highlight w:val="none"/>
                <w:u w:val="single"/>
                <w:lang w:val="en-US" w:eastAsia="zh-CN"/>
              </w:rPr>
              <w:t>6</w:t>
            </w:r>
            <w:r>
              <w:rPr>
                <w:rFonts w:hint="eastAsia" w:hAnsi="宋体" w:eastAsia="宋体" w:cs="宋体"/>
                <w:color w:val="000000"/>
                <w:sz w:val="24"/>
                <w:szCs w:val="24"/>
                <w:highlight w:val="none"/>
                <w:u w:val="single"/>
              </w:rPr>
              <w:t>0</w:t>
            </w:r>
            <w:r>
              <w:rPr>
                <w:rFonts w:hint="eastAsia" w:hAnsi="宋体" w:eastAsia="宋体" w:cs="宋体"/>
                <w:color w:val="000000"/>
                <w:sz w:val="24"/>
                <w:szCs w:val="24"/>
                <w:highlight w:val="none"/>
              </w:rPr>
              <w:t>日</w:t>
            </w:r>
            <w:r>
              <w:rPr>
                <w:rFonts w:hint="eastAsia" w:hAnsi="宋体" w:eastAsia="宋体" w:cs="宋体"/>
                <w:color w:val="000000"/>
                <w:sz w:val="24"/>
                <w:szCs w:val="24"/>
                <w:highlight w:val="none"/>
                <w:lang w:val="en-US" w:eastAsia="zh-CN"/>
              </w:rPr>
              <w:t>后</w:t>
            </w:r>
            <w:r>
              <w:rPr>
                <w:rFonts w:hint="eastAsia" w:hAnsi="宋体" w:eastAsia="宋体" w:cs="宋体"/>
                <w:color w:val="000000"/>
                <w:sz w:val="24"/>
                <w:szCs w:val="24"/>
                <w:highlight w:val="none"/>
              </w:rPr>
              <w:t>支付合同价款的</w:t>
            </w:r>
            <w:r>
              <w:rPr>
                <w:rFonts w:hint="eastAsia" w:hAnsi="宋体" w:eastAsia="宋体" w:cs="宋体"/>
                <w:b/>
                <w:bCs/>
                <w:color w:val="000000"/>
                <w:sz w:val="24"/>
                <w:szCs w:val="24"/>
                <w:highlight w:val="none"/>
              </w:rPr>
              <w:t>90%</w:t>
            </w:r>
            <w:r>
              <w:rPr>
                <w:rFonts w:hint="eastAsia" w:hAnsi="宋体" w:eastAsia="宋体" w:cs="宋体"/>
                <w:color w:val="000000"/>
                <w:sz w:val="24"/>
                <w:szCs w:val="24"/>
                <w:highlight w:val="none"/>
              </w:rPr>
              <w:t>。</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w:t>
            </w:r>
            <w:r>
              <w:rPr>
                <w:rFonts w:hint="eastAsia" w:hAnsi="宋体" w:eastAsia="宋体" w:cs="宋体"/>
                <w:color w:val="000000"/>
                <w:sz w:val="24"/>
                <w:szCs w:val="24"/>
                <w:highlight w:val="none"/>
                <w:lang w:val="en-US" w:eastAsia="zh-CN"/>
              </w:rPr>
              <w:t>合同</w:t>
            </w:r>
            <w:r>
              <w:rPr>
                <w:rFonts w:hint="eastAsia" w:ascii="宋体" w:hAnsi="Courier New" w:eastAsia="宋体" w:cs="Times New Roman"/>
                <w:color w:val="000000"/>
                <w:sz w:val="24"/>
                <w:szCs w:val="24"/>
                <w:highlight w:val="none"/>
                <w:lang w:val="en-US" w:eastAsia="zh-CN"/>
              </w:rPr>
              <w:t>工装</w:t>
            </w:r>
            <w:r>
              <w:rPr>
                <w:rFonts w:hint="eastAsia" w:hAnsi="宋体" w:eastAsia="宋体" w:cs="宋体"/>
                <w:color w:val="000000"/>
                <w:sz w:val="24"/>
                <w:szCs w:val="24"/>
                <w:highlight w:val="none"/>
              </w:rPr>
              <w:t>价格100%的增值税专用发票（含复印件二份），具体开票信息详见发票信息表，根据表中所列分别开具增值税发票。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w:t>
            </w:r>
            <w:r>
              <w:rPr>
                <w:rFonts w:hint="eastAsia" w:hAnsi="宋体" w:eastAsia="宋体" w:cs="宋体"/>
                <w:color w:val="000000"/>
                <w:sz w:val="24"/>
                <w:szCs w:val="24"/>
                <w:highlight w:val="none"/>
                <w:lang w:val="en-US" w:eastAsia="zh-CN"/>
              </w:rPr>
              <w:t>工装</w:t>
            </w:r>
            <w:r>
              <w:rPr>
                <w:rFonts w:hint="eastAsia" w:hAnsi="宋体" w:eastAsia="宋体" w:cs="宋体"/>
                <w:color w:val="000000"/>
                <w:sz w:val="24"/>
                <w:szCs w:val="24"/>
                <w:highlight w:val="none"/>
              </w:rPr>
              <w:t>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的质量保证金，质量保证金在质量保证期内不计利息。待每套合同</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w:t>
            </w:r>
            <w:r>
              <w:rPr>
                <w:rFonts w:hint="eastAsia" w:ascii="宋体" w:hAnsi="Courier New" w:eastAsia="宋体" w:cs="Times New Roman"/>
                <w:color w:val="000000"/>
                <w:sz w:val="24"/>
                <w:szCs w:val="24"/>
                <w:highlight w:val="none"/>
                <w:lang w:val="en-US" w:eastAsia="zh-CN"/>
              </w:rPr>
              <w:t>工装</w:t>
            </w:r>
            <w:r>
              <w:rPr>
                <w:rFonts w:hint="eastAsia" w:ascii="宋体" w:hAnsi="Courier New" w:eastAsia="宋体" w:cs="Times New Roman"/>
                <w:color w:val="000000"/>
                <w:sz w:val="24"/>
                <w:szCs w:val="24"/>
                <w:highlight w:val="none"/>
              </w:rPr>
              <w:t>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u w:val="single"/>
                <w:lang w:val="en-US" w:eastAsia="zh-CN"/>
              </w:rPr>
              <w:t>365</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名称：中国重汽集团济南</w:t>
            </w:r>
            <w:r>
              <w:rPr>
                <w:rFonts w:hint="eastAsia" w:ascii="宋体" w:hAnsi="宋体" w:eastAsia="宋体" w:cs="宋体"/>
                <w:color w:val="000000"/>
                <w:sz w:val="24"/>
                <w:szCs w:val="24"/>
                <w:highlight w:val="none"/>
                <w:lang w:eastAsia="zh-CN"/>
              </w:rPr>
              <w:t>橡塑件有限公司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w:t>
            </w:r>
            <w:r>
              <w:rPr>
                <w:rFonts w:hint="eastAsia" w:ascii="宋体" w:hAnsi="宋体" w:eastAsia="宋体" w:cs="宋体"/>
                <w:color w:val="auto"/>
                <w:kern w:val="2"/>
                <w:sz w:val="24"/>
                <w:szCs w:val="24"/>
                <w:highlight w:val="none"/>
                <w:lang w:val="en-US" w:eastAsia="zh-CN" w:bidi="ar-SA"/>
              </w:rPr>
              <w:t>山东省济南市长清区重汽黄河路688号（重汽工业园）</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纳税人识别号：91370113582237998E</w:t>
            </w:r>
          </w:p>
          <w:p>
            <w:pPr>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开户行：</w:t>
            </w:r>
            <w:r>
              <w:rPr>
                <w:rFonts w:hint="eastAsia" w:ascii="宋体" w:hAnsi="宋体" w:eastAsia="宋体" w:cs="宋体"/>
                <w:color w:val="000000"/>
                <w:sz w:val="24"/>
                <w:szCs w:val="24"/>
                <w:highlight w:val="none"/>
                <w:lang w:val="en-US" w:eastAsia="zh-CN"/>
              </w:rPr>
              <w:t>招商银行股份有限公司济南分行营业部</w:t>
            </w:r>
          </w:p>
          <w:p>
            <w:pPr>
              <w:ind w:firstLine="480" w:firstLineChars="200"/>
              <w:rPr>
                <w:rFonts w:hint="default" w:ascii="宋体" w:hAnsi="宋体" w:eastAsia="宋体" w:cs="宋体"/>
                <w:bCs/>
                <w:sz w:val="24"/>
                <w:szCs w:val="24"/>
                <w:lang w:val="en-US" w:eastAsia="zh-CN"/>
              </w:rPr>
            </w:pPr>
            <w:r>
              <w:rPr>
                <w:rFonts w:hint="eastAsia" w:ascii="宋体" w:hAnsi="宋体" w:eastAsia="宋体" w:cs="宋体"/>
                <w:color w:val="000000"/>
                <w:sz w:val="24"/>
                <w:szCs w:val="24"/>
                <w:highlight w:val="none"/>
              </w:rPr>
              <w:t>账号：</w:t>
            </w:r>
            <w:r>
              <w:rPr>
                <w:rFonts w:hint="eastAsia" w:ascii="宋体" w:hAnsi="宋体" w:eastAsia="宋体" w:cs="宋体"/>
                <w:color w:val="000000"/>
                <w:sz w:val="24"/>
                <w:szCs w:val="24"/>
                <w:highlight w:val="none"/>
                <w:lang w:val="en-US" w:eastAsia="zh-CN"/>
              </w:rPr>
              <w:t>531907585110901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工装</w:t>
            </w:r>
            <w:r>
              <w:rPr>
                <w:rFonts w:hint="eastAsia" w:ascii="宋体" w:hAnsi="宋体" w:eastAsia="宋体" w:cs="宋体"/>
                <w:sz w:val="24"/>
                <w:szCs w:val="24"/>
              </w:rPr>
              <w:t>的</w:t>
            </w:r>
            <w:r>
              <w:rPr>
                <w:rFonts w:hint="eastAsia" w:ascii="宋体" w:hAnsi="宋体" w:eastAsia="宋体" w:cs="宋体"/>
                <w:sz w:val="24"/>
                <w:szCs w:val="24"/>
                <w:lang w:val="en-US" w:eastAsia="zh-CN"/>
              </w:rPr>
              <w:t>全套</w:t>
            </w:r>
            <w:r>
              <w:rPr>
                <w:rFonts w:hint="eastAsia" w:ascii="宋体" w:hAnsi="宋体" w:eastAsia="宋体" w:cs="宋体"/>
                <w:sz w:val="24"/>
                <w:szCs w:val="24"/>
              </w:rPr>
              <w:t>图纸等招标人所需要的、与执行本合同有关的各类资料，中标人提交时须做好备份（复印件或电子扫描件），招标人资料归档后若另需要上述资料，中标人应及时无偿提供。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w:t>
            </w:r>
            <w:r>
              <w:rPr>
                <w:rFonts w:hint="eastAsia" w:ascii="宋体" w:hAnsi="宋体" w:eastAsia="宋体" w:cs="宋体"/>
                <w:sz w:val="24"/>
                <w:szCs w:val="24"/>
                <w:lang w:val="en-US" w:eastAsia="zh-CN"/>
              </w:rPr>
              <w:t>人</w:t>
            </w:r>
            <w:r>
              <w:rPr>
                <w:rFonts w:hint="eastAsia" w:ascii="宋体" w:hAnsi="宋体" w:eastAsia="宋体" w:cs="宋体"/>
                <w:sz w:val="24"/>
                <w:szCs w:val="24"/>
              </w:rPr>
              <w:t>应在合同签</w:t>
            </w:r>
            <w:r>
              <w:rPr>
                <w:rFonts w:hint="eastAsia" w:ascii="宋体" w:hAnsi="宋体" w:eastAsia="宋体" w:cs="宋体"/>
                <w:sz w:val="24"/>
                <w:szCs w:val="24"/>
                <w:highlight w:val="none"/>
              </w:rPr>
              <w:t>订后15日内提供详细的</w:t>
            </w:r>
            <w:r>
              <w:rPr>
                <w:rStyle w:val="42"/>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lang w:val="en-US" w:eastAsia="zh-CN"/>
              </w:rPr>
              <w:t>工装</w:t>
            </w:r>
            <w:r>
              <w:rPr>
                <w:rFonts w:hint="eastAsia" w:ascii="宋体" w:hAnsi="宋体" w:eastAsia="宋体" w:cs="宋体"/>
                <w:sz w:val="24"/>
                <w:szCs w:val="24"/>
                <w:highlight w:val="none"/>
              </w:rPr>
              <w:t>的外形尺寸,材料材质,规格,技术需求等资料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工装要求：</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①</w:t>
            </w: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工装</w:t>
            </w:r>
            <w:r>
              <w:rPr>
                <w:rFonts w:hint="eastAsia" w:ascii="宋体" w:hAnsi="宋体" w:eastAsia="宋体" w:cs="宋体"/>
                <w:color w:val="000000"/>
                <w:sz w:val="24"/>
                <w:szCs w:val="24"/>
              </w:rPr>
              <w:t>技</w:t>
            </w:r>
            <w:r>
              <w:rPr>
                <w:rFonts w:hint="eastAsia" w:ascii="宋体" w:hAnsi="宋体" w:eastAsia="宋体" w:cs="宋体"/>
                <w:sz w:val="24"/>
                <w:szCs w:val="24"/>
                <w:lang w:val="en-US" w:eastAsia="zh-CN"/>
              </w:rPr>
              <w:t>术参数和总体要求按《技术标书》执行；</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②工装制造完毕经出厂检验合格后方能发货；</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③工装包装按国家或部颁标准执行；</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④工装交货要求直接发货至合同指定地点，否则买方有权拒绝接受货物；</w:t>
            </w:r>
          </w:p>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⑤投标企业按技术规范书提报工装详细技术资料。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废标及终止招标</w:t>
            </w:r>
            <w:r>
              <w:rPr>
                <w:rFonts w:hint="eastAsia" w:ascii="宋体" w:hAnsi="宋体" w:eastAsia="宋体" w:cs="宋体"/>
                <w:b/>
                <w:bCs/>
                <w:sz w:val="24"/>
                <w:szCs w:val="24"/>
                <w:lang w:eastAsia="zh-CN"/>
              </w:rPr>
              <w:t>：</w:t>
            </w:r>
          </w:p>
          <w:p>
            <w:pPr>
              <w:pStyle w:val="11"/>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①投标人有下列情形之一，其投标将被视为废标，</w:t>
            </w:r>
            <w:r>
              <w:rPr>
                <w:rFonts w:hint="eastAsia" w:ascii="宋体" w:hAnsi="宋体" w:eastAsia="宋体" w:cs="宋体"/>
                <w:sz w:val="24"/>
                <w:szCs w:val="24"/>
                <w:lang w:val="en-US" w:eastAsia="zh-CN"/>
              </w:rPr>
              <w:t>招标人将严格按照《中华人民共和国招标投标法》及相关法律、法规及规章制度的规定行使权利。投标人给招标人造成损失的，招标人有索赔的权利，投标人应予以赔偿。</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投标人提供的有关资格、资质证明文件不合格、不真实或提供虚假投标材料；</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投标人在报价有效期内撤回投标；</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在整个评标过程中，投标人有企图影响评标结果公正性的任何活动；</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投标人以任何方式诋毁其他投标人；</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投标人串通投标；</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投标人被举报、检举，并经招标人查实无误的；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以他人名义投标或者以其他方式弄虚作假，骗取中标的；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投标人负责人为同一人或者存在控股、管理关系的不同单位；</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有效投标不足三家；</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未按要求填报商务报价资料，对招标开展造成较大影响；</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未按照招标人规定的时间内在中国重汽e采通完成投标的；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不同投标人的投标文件异常一致；</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投标报价呈规律性差异的；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投标人报价均超过项目预算的；</w:t>
            </w:r>
          </w:p>
          <w:p>
            <w:pPr>
              <w:pStyle w:val="11"/>
              <w:numPr>
                <w:ilvl w:val="0"/>
                <w:numId w:val="3"/>
              </w:numPr>
              <w:ind w:left="420" w:leftChars="0" w:hanging="420" w:firstLineChars="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法律、法规规定的其他情况。</w:t>
            </w:r>
          </w:p>
          <w:p>
            <w:pPr>
              <w:pStyle w:val="11"/>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②出现下列情形之一，招标人有权否决所有投标人的投标，并终止招标。</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符合条件的投标人或者对招标文件做实质响应的投标人不足三家的；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出现影响采购公正的违法、违规行为的；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评标委员会经评审，认为所有投标都不符合招标文件要求的；</w:t>
            </w:r>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因重大变故，采购任务取消的</w:t>
            </w:r>
            <w:bookmarkStart w:id="4" w:name="OLE_LINK25"/>
            <w:bookmarkStart w:id="5" w:name="OLE_LINK28"/>
            <w:bookmarkStart w:id="6" w:name="OLE_LINK29"/>
            <w:bookmarkStart w:id="7" w:name="OLE_LINK26"/>
            <w:bookmarkStart w:id="8" w:name="OLE_LINK27"/>
            <w:r>
              <w:rPr>
                <w:rFonts w:hint="eastAsia" w:ascii="宋体" w:hAnsi="宋体" w:eastAsia="宋体" w:cs="宋体"/>
                <w:sz w:val="24"/>
                <w:szCs w:val="24"/>
                <w:lang w:val="en-US" w:eastAsia="zh-CN"/>
              </w:rPr>
              <w:t>；</w:t>
            </w:r>
            <w:bookmarkEnd w:id="4"/>
            <w:bookmarkEnd w:id="5"/>
            <w:bookmarkEnd w:id="6"/>
            <w:bookmarkEnd w:id="7"/>
            <w:bookmarkEnd w:id="8"/>
          </w:p>
          <w:p>
            <w:pPr>
              <w:pStyle w:val="11"/>
              <w:numPr>
                <w:ilvl w:val="0"/>
                <w:numId w:val="3"/>
              </w:numPr>
              <w:ind w:left="420" w:leftChars="0" w:hanging="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投标人承诺同意由于招标人公司政策变化引起的随时终止项目的要求并承担由此带来的一切损失；</w:t>
            </w:r>
          </w:p>
          <w:p>
            <w:pPr>
              <w:pStyle w:val="11"/>
              <w:numPr>
                <w:ilvl w:val="0"/>
                <w:numId w:val="3"/>
              </w:numPr>
              <w:ind w:left="420" w:leftChars="0" w:hanging="420" w:firstLineChars="0"/>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招标人认为其他应终止招标的情形。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8.7</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本次招标最终解释权</w:t>
            </w:r>
            <w:r>
              <w:rPr>
                <w:rFonts w:hint="eastAsia" w:ascii="宋体" w:hAnsi="宋体" w:eastAsia="宋体" w:cs="宋体"/>
                <w:b/>
                <w:color w:val="000000"/>
                <w:sz w:val="24"/>
                <w:szCs w:val="24"/>
              </w:rPr>
              <w:t>归中国重汽集团济南</w:t>
            </w:r>
            <w:r>
              <w:rPr>
                <w:rFonts w:hint="eastAsia" w:ascii="宋体" w:hAnsi="宋体" w:eastAsia="宋体" w:cs="宋体"/>
                <w:b/>
                <w:color w:val="000000"/>
                <w:sz w:val="24"/>
                <w:szCs w:val="24"/>
                <w:lang w:eastAsia="zh-CN"/>
              </w:rPr>
              <w:t>橡塑件有限公司</w:t>
            </w:r>
            <w:r>
              <w:rPr>
                <w:rFonts w:hint="eastAsia" w:ascii="宋体" w:hAnsi="宋体" w:eastAsia="宋体" w:cs="宋体"/>
                <w:b/>
                <w:color w:val="000000"/>
                <w:sz w:val="24"/>
                <w:szCs w:val="24"/>
                <w:lang w:val="en-US" w:eastAsia="zh-CN"/>
              </w:rPr>
              <w:t>。</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9" w:name="_Toc22879"/>
      <w:r>
        <w:rPr>
          <w:rFonts w:hint="eastAsia" w:ascii="Calibri" w:hAnsi="Calibri" w:eastAsia="宋体" w:cs="Times New Roman"/>
          <w:b/>
          <w:bCs/>
          <w:kern w:val="44"/>
          <w:sz w:val="36"/>
          <w:szCs w:val="44"/>
          <w:lang w:val="en-US" w:eastAsia="zh-CN"/>
        </w:rPr>
        <w:t>第二部分</w:t>
      </w:r>
      <w:r>
        <w:rPr>
          <w:rFonts w:hint="eastAsia" w:ascii="Calibri" w:hAnsi="Calibri" w:eastAsia="宋体" w:cs="Times New Roman"/>
          <w:b/>
          <w:bCs/>
          <w:kern w:val="44"/>
          <w:sz w:val="36"/>
          <w:szCs w:val="44"/>
        </w:rPr>
        <w:t xml:space="preserve"> 投标文件编制</w:t>
      </w:r>
      <w:bookmarkEnd w:id="9"/>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w:t>
      </w:r>
      <w:r>
        <w:rPr>
          <w:rFonts w:hint="eastAsia" w:ascii="宋体" w:hAnsi="宋体" w:eastAsia="宋体" w:cs="宋体"/>
          <w:color w:val="000000"/>
          <w:sz w:val="24"/>
          <w:szCs w:val="24"/>
          <w:lang w:val="en-US" w:eastAsia="zh-CN"/>
        </w:rPr>
        <w:t>工装</w:t>
      </w:r>
      <w:r>
        <w:rPr>
          <w:rFonts w:hint="eastAsia" w:ascii="宋体" w:hAnsi="宋体" w:eastAsia="宋体" w:cs="宋体"/>
          <w:color w:val="000000"/>
          <w:sz w:val="24"/>
          <w:szCs w:val="24"/>
        </w:rPr>
        <w:t>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投标文件（需加盖公章），</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w:t>
      </w:r>
      <w:r>
        <w:rPr>
          <w:rFonts w:hint="eastAsia" w:ascii="宋体" w:hAnsi="宋体" w:eastAsia="宋体" w:cs="宋体"/>
          <w:bCs/>
          <w:color w:val="000000"/>
          <w:sz w:val="24"/>
          <w:szCs w:val="24"/>
          <w:highlight w:val="none"/>
        </w:rPr>
        <w:t>1—13</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1.4</w:t>
      </w:r>
      <w:r>
        <w:rPr>
          <w:rFonts w:hint="eastAsia" w:ascii="宋体" w:hAnsi="宋体" w:eastAsia="宋体" w:cs="宋体"/>
          <w:color w:val="000000"/>
          <w:sz w:val="24"/>
          <w:szCs w:val="24"/>
          <w:lang w:val="en-US" w:eastAsia="zh-CN"/>
        </w:rPr>
        <w:t>投标人基本情况表</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三年的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1.6</w:t>
      </w:r>
      <w:r>
        <w:rPr>
          <w:rFonts w:ascii="宋体" w:hAnsi="宋体" w:eastAsia="宋体" w:cs="宋体"/>
          <w:sz w:val="24"/>
          <w:szCs w:val="24"/>
        </w:rPr>
        <w:t>企业对外担保说明</w:t>
      </w:r>
      <w:r>
        <w:rPr>
          <w:rFonts w:ascii="宋体" w:hAnsi="宋体" w:eastAsia="宋体" w:cs="宋体"/>
          <w:b/>
          <w:bCs/>
          <w:sz w:val="24"/>
          <w:szCs w:val="24"/>
          <w:highlight w:val="none"/>
        </w:rPr>
        <w:t>（写明贵单位对外有无对外担保和质押业务，需加盖公章）</w:t>
      </w:r>
    </w:p>
    <w:p>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7企业信用证明材料</w:t>
      </w:r>
      <w:r>
        <w:rPr>
          <w:rFonts w:hint="eastAsia" w:ascii="宋体" w:hAnsi="宋体" w:eastAsia="宋体" w:cs="宋体"/>
          <w:b/>
          <w:bCs/>
          <w:color w:val="000000"/>
          <w:sz w:val="24"/>
          <w:szCs w:val="24"/>
          <w:highlight w:val="none"/>
          <w:lang w:val="en-US" w:eastAsia="zh-CN"/>
        </w:rPr>
        <w:t>（信用报告）</w:t>
      </w:r>
      <w:r>
        <w:rPr>
          <w:rFonts w:hint="eastAsia" w:ascii="宋体" w:hAnsi="宋体" w:eastAsia="宋体" w:cs="宋体"/>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lang w:val="en-US" w:eastAsia="zh-CN"/>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1.9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b/>
          <w:bCs/>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b/>
          <w:bCs/>
          <w:sz w:val="24"/>
          <w:szCs w:val="24"/>
          <w:highlight w:val="none"/>
        </w:rPr>
        <w:t>、采购合同</w:t>
      </w:r>
      <w:r>
        <w:rPr>
          <w:rFonts w:hint="eastAsia" w:ascii="宋体" w:hAnsi="宋体" w:eastAsia="宋体" w:cs="宋体"/>
          <w:b/>
          <w:bCs/>
          <w:sz w:val="24"/>
          <w:szCs w:val="24"/>
          <w:highlight w:val="none"/>
          <w:lang w:val="en-US" w:eastAsia="zh-CN"/>
        </w:rPr>
        <w:t>复印件；</w:t>
      </w:r>
    </w:p>
    <w:p>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 xml:space="preserve">10 </w:t>
      </w:r>
      <w:r>
        <w:rPr>
          <w:rFonts w:hint="eastAsia" w:ascii="宋体" w:hAnsi="宋体" w:eastAsia="宋体" w:cs="宋体"/>
          <w:b/>
          <w:bCs/>
          <w:color w:val="000000"/>
          <w:sz w:val="24"/>
          <w:szCs w:val="24"/>
          <w:highlight w:val="none"/>
          <w:lang w:val="en-US" w:eastAsia="zh-CN"/>
        </w:rPr>
        <w:t>保密承诺函（</w:t>
      </w:r>
      <w:r>
        <w:rPr>
          <w:rFonts w:hint="eastAsia" w:ascii="宋体" w:hAnsi="宋体" w:eastAsia="宋体" w:cs="宋体"/>
          <w:color w:val="000000"/>
          <w:sz w:val="24"/>
          <w:szCs w:val="24"/>
          <w:highlight w:val="none"/>
          <w:lang w:val="en-US" w:eastAsia="zh-CN"/>
        </w:rPr>
        <w:t>详见标书</w:t>
      </w:r>
      <w:r>
        <w:rPr>
          <w:rFonts w:hint="eastAsia" w:ascii="宋体" w:hAnsi="宋体" w:eastAsia="宋体" w:cs="宋体"/>
          <w:b/>
          <w:bCs/>
          <w:color w:val="000000"/>
          <w:sz w:val="24"/>
          <w:szCs w:val="24"/>
          <w:highlight w:val="none"/>
          <w:lang w:val="en-US" w:eastAsia="zh-CN"/>
        </w:rPr>
        <w:t>附件4）；</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1.11</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w:t>
      </w:r>
      <w:r>
        <w:rPr>
          <w:rFonts w:hint="eastAsia" w:ascii="宋体" w:hAnsi="宋体" w:eastAsia="宋体" w:cs="宋体"/>
          <w:b/>
          <w:bCs/>
          <w:color w:val="000000"/>
          <w:sz w:val="24"/>
          <w:szCs w:val="24"/>
          <w:highlight w:val="none"/>
          <w:lang w:val="en-US" w:eastAsia="zh-CN"/>
        </w:rPr>
        <w:t>正文描述付款账号、户名、开户行名称、开户行行号、保证金金额</w:t>
      </w:r>
      <w:r>
        <w:rPr>
          <w:rFonts w:hint="eastAsia" w:ascii="宋体" w:hAnsi="宋体" w:eastAsia="宋体" w:cs="宋体"/>
          <w:color w:val="000000"/>
          <w:sz w:val="24"/>
          <w:szCs w:val="24"/>
          <w:highlight w:val="none"/>
          <w:lang w:eastAsia="zh-CN"/>
        </w:rPr>
        <w:t>。</w:t>
      </w:r>
    </w:p>
    <w:p>
      <w:pPr>
        <w:spacing w:line="360" w:lineRule="auto"/>
        <w:ind w:firstLine="482" w:firstLineChars="200"/>
        <w:rPr>
          <w:rFonts w:hint="eastAsia" w:ascii="宋体" w:hAnsi="宋体" w:eastAsia="宋体" w:cs="宋体"/>
          <w:b/>
          <w:bCs/>
          <w:sz w:val="24"/>
          <w:szCs w:val="24"/>
          <w:highlight w:val="none"/>
        </w:rPr>
      </w:pPr>
      <w:bookmarkStart w:id="1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10"/>
    </w:p>
    <w:p>
      <w:pPr>
        <w:spacing w:line="360" w:lineRule="auto"/>
        <w:ind w:firstLine="480" w:firstLineChars="200"/>
        <w:rPr>
          <w:rFonts w:hint="default" w:hAnsi="宋体" w:eastAsia="宋体" w:cs="宋体"/>
          <w:b/>
          <w:color w:val="000000"/>
          <w:kern w:val="2"/>
          <w:sz w:val="24"/>
          <w:szCs w:val="24"/>
          <w:highlight w:val="none"/>
          <w:lang w:val="en-US" w:eastAsia="zh-CN" w:bidi="ar-SA"/>
        </w:rPr>
      </w:pPr>
      <w:r>
        <w:rPr>
          <w:rFonts w:hint="eastAsia" w:ascii="宋体" w:hAnsi="宋体" w:eastAsia="宋体" w:cs="宋体"/>
          <w:color w:val="000000"/>
          <w:sz w:val="24"/>
          <w:szCs w:val="24"/>
          <w:highlight w:val="none"/>
        </w:rPr>
        <w:t>2.1技术规格偏离表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详见标书附件5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提供</w:t>
      </w:r>
      <w:r>
        <w:rPr>
          <w:rFonts w:hint="eastAsia" w:ascii="宋体" w:hAnsi="宋体" w:eastAsia="宋体" w:cs="宋体"/>
          <w:b/>
          <w:bCs/>
          <w:color w:val="000000"/>
          <w:sz w:val="24"/>
          <w:szCs w:val="24"/>
          <w:highlight w:val="none"/>
          <w:lang w:val="en-US" w:eastAsia="zh-CN"/>
        </w:rPr>
        <w:t>近三年</w:t>
      </w:r>
      <w:r>
        <w:rPr>
          <w:rFonts w:hint="eastAsia" w:ascii="宋体" w:hAnsi="宋体" w:eastAsia="宋体" w:cs="宋体"/>
          <w:color w:val="000000"/>
          <w:sz w:val="24"/>
          <w:szCs w:val="24"/>
          <w:highlight w:val="none"/>
        </w:rPr>
        <w:t>以来</w:t>
      </w:r>
      <w:r>
        <w:rPr>
          <w:rFonts w:hint="eastAsia" w:ascii="宋体" w:hAnsi="宋体" w:eastAsia="宋体" w:cs="宋体"/>
          <w:color w:val="000000"/>
          <w:sz w:val="24"/>
          <w:szCs w:val="24"/>
        </w:rPr>
        <w:t>同类产品的制造销售业绩（</w:t>
      </w:r>
      <w:r>
        <w:rPr>
          <w:rFonts w:hint="eastAsia" w:ascii="宋体" w:hAnsi="宋体" w:eastAsia="宋体" w:cs="宋体"/>
          <w:b/>
          <w:bCs/>
          <w:color w:val="000000"/>
          <w:sz w:val="24"/>
          <w:szCs w:val="24"/>
          <w:lang w:val="en-US" w:eastAsia="zh-CN"/>
        </w:rPr>
        <w:t>附件6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用户名单、联系方式），并附合同复印件</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1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11"/>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2.9工装</w:t>
      </w:r>
      <w:r>
        <w:rPr>
          <w:rFonts w:hint="eastAsia" w:ascii="宋体" w:hAnsi="宋体" w:eastAsia="宋体" w:cs="宋体"/>
          <w:color w:val="000000"/>
          <w:sz w:val="24"/>
          <w:szCs w:val="24"/>
        </w:rPr>
        <w:t>质量承诺函（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附件7）；</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r>
        <w:rPr>
          <w:rFonts w:hint="eastAsia" w:ascii="宋体" w:hAnsi="宋体" w:eastAsia="宋体" w:cs="宋体"/>
          <w:color w:val="000000"/>
          <w:sz w:val="24"/>
          <w:szCs w:val="24"/>
          <w:lang w:eastAsia="zh-CN"/>
        </w:rPr>
        <w:t>。</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highlight w:val="none"/>
        </w:rPr>
        <w:t>附件9）</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附件10）</w:t>
      </w:r>
      <w:bookmarkStart w:id="12" w:name="OLE_LINK18"/>
      <w:bookmarkStart w:id="13" w:name="OLE_LINK19"/>
      <w:r>
        <w:rPr>
          <w:rFonts w:hint="eastAsia" w:ascii="宋体" w:hAnsi="宋体" w:eastAsia="宋体" w:cs="宋体"/>
          <w:b/>
          <w:color w:val="000000"/>
          <w:sz w:val="24"/>
          <w:szCs w:val="24"/>
        </w:rPr>
        <w:t>；</w:t>
      </w:r>
      <w:bookmarkEnd w:id="12"/>
      <w:bookmarkEnd w:id="13"/>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w:t>
      </w:r>
      <w:r>
        <w:rPr>
          <w:rFonts w:hint="eastAsia" w:ascii="宋体" w:hAnsi="宋体" w:eastAsia="宋体" w:cs="宋体"/>
          <w:color w:val="000000"/>
          <w:sz w:val="24"/>
          <w:szCs w:val="24"/>
          <w:lang w:val="en-US" w:eastAsia="zh-CN"/>
        </w:rPr>
        <w:t>详见标书</w:t>
      </w:r>
      <w:r>
        <w:rPr>
          <w:rFonts w:hint="eastAsia" w:ascii="宋体" w:hAnsi="宋体" w:eastAsia="宋体" w:cs="宋体"/>
          <w:color w:val="000000"/>
          <w:sz w:val="24"/>
          <w:szCs w:val="24"/>
        </w:rPr>
        <w:t>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14"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三</w:t>
      </w:r>
      <w:r>
        <w:rPr>
          <w:rFonts w:hint="eastAsia" w:ascii="Calibri" w:hAnsi="Calibri" w:eastAsia="宋体" w:cs="Times New Roman"/>
          <w:b/>
          <w:bCs/>
          <w:kern w:val="44"/>
          <w:sz w:val="36"/>
          <w:szCs w:val="44"/>
        </w:rPr>
        <w:t>部分 技术标书</w:t>
      </w:r>
      <w:bookmarkEnd w:id="14"/>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eastAsia="zh-CN"/>
        </w:rPr>
        <w:t>橡塑件有限公司</w:t>
      </w:r>
    </w:p>
    <w:p>
      <w:pPr>
        <w:spacing w:line="276" w:lineRule="auto"/>
        <w:jc w:val="center"/>
        <w:rPr>
          <w:rFonts w:ascii="Calibri" w:hAnsi="Calibri" w:eastAsia="宋体" w:cs="Times New Roman"/>
          <w:b/>
          <w:bCs/>
          <w:color w:val="000000"/>
          <w:spacing w:val="-8"/>
          <w:sz w:val="48"/>
          <w:szCs w:val="44"/>
        </w:rPr>
      </w:pPr>
      <w:r>
        <w:rPr>
          <w:rFonts w:hint="eastAsia" w:ascii="Calibri" w:hAnsi="Calibri" w:eastAsia="宋体" w:cs="Times New Roman"/>
          <w:b/>
          <w:bCs/>
          <w:color w:val="000000"/>
          <w:spacing w:val="-8"/>
          <w:sz w:val="48"/>
          <w:szCs w:val="44"/>
          <w:lang w:val="en-US" w:eastAsia="zh-CN"/>
        </w:rPr>
        <w:t>注塑模具技改项目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eastAsia="zh-CN"/>
        </w:rPr>
        <w:t>橡塑件有限公司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1.招标人</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val="en-US" w:eastAsia="zh-CN"/>
        </w:rPr>
        <w:t>产品数据、产品</w:t>
      </w:r>
      <w:r>
        <w:rPr>
          <w:rFonts w:hint="eastAsia" w:ascii="宋体" w:hAnsi="宋体" w:eastAsia="宋体" w:cs="宋体"/>
          <w:color w:val="000000"/>
          <w:sz w:val="24"/>
          <w:szCs w:val="24"/>
        </w:rPr>
        <w:t>样件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投标人若需要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及技改要求</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按照</w:t>
      </w:r>
      <w:r>
        <w:rPr>
          <w:rFonts w:hint="eastAsia" w:ascii="宋体" w:hAnsi="宋体" w:eastAsia="宋体" w:cs="宋体"/>
          <w:color w:val="000000"/>
          <w:sz w:val="24"/>
          <w:szCs w:val="24"/>
          <w:lang w:val="en-US" w:eastAsia="zh-CN"/>
        </w:rPr>
        <w:t>产品数据、产品</w:t>
      </w:r>
      <w:r>
        <w:rPr>
          <w:rFonts w:hint="eastAsia" w:ascii="宋体" w:hAnsi="宋体" w:eastAsia="宋体" w:cs="宋体"/>
          <w:color w:val="000000"/>
          <w:sz w:val="24"/>
          <w:szCs w:val="24"/>
        </w:rPr>
        <w:t>样件</w:t>
      </w:r>
      <w:r>
        <w:rPr>
          <w:rFonts w:hint="eastAsia" w:ascii="宋体" w:hAnsi="宋体" w:eastAsia="宋体" w:cs="宋体"/>
          <w:color w:val="000000"/>
          <w:sz w:val="24"/>
          <w:szCs w:val="24"/>
          <w:lang w:val="en-US" w:eastAsia="zh-CN"/>
        </w:rPr>
        <w:t>及技改要求进行模具技改工作</w:t>
      </w:r>
      <w:r>
        <w:rPr>
          <w:rFonts w:hint="eastAsia" w:ascii="宋体" w:hAnsi="宋体" w:eastAsia="宋体" w:cs="宋体"/>
          <w:color w:val="000000"/>
          <w:sz w:val="24"/>
          <w:szCs w:val="24"/>
        </w:rPr>
        <w:t>（详</w:t>
      </w:r>
      <w:r>
        <w:rPr>
          <w:rFonts w:hint="eastAsia" w:ascii="宋体" w:hAnsi="宋体" w:eastAsia="宋体" w:cs="宋体"/>
          <w:color w:val="000000"/>
          <w:sz w:val="24"/>
          <w:szCs w:val="24"/>
          <w:lang w:val="en-US" w:eastAsia="zh-CN"/>
        </w:rPr>
        <w:t>情</w:t>
      </w:r>
      <w:r>
        <w:rPr>
          <w:rFonts w:hint="eastAsia" w:ascii="宋体" w:hAnsi="宋体" w:eastAsia="宋体" w:cs="宋体"/>
          <w:color w:val="000000"/>
          <w:sz w:val="24"/>
          <w:szCs w:val="24"/>
        </w:rPr>
        <w:t xml:space="preserve">见以下明细）。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774"/>
        <w:gridCol w:w="1519"/>
        <w:gridCol w:w="1690"/>
        <w:gridCol w:w="1350"/>
        <w:gridCol w:w="826"/>
        <w:gridCol w:w="80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774" w:type="dxa"/>
            <w:vAlign w:val="center"/>
          </w:tcPr>
          <w:p>
            <w:pPr>
              <w:keepNext w:val="0"/>
              <w:keepLines w:val="0"/>
              <w:widowControl/>
              <w:suppressLineNumbers w:val="0"/>
              <w:jc w:val="center"/>
              <w:textAlignment w:val="center"/>
              <w:rPr>
                <w:rFonts w:hint="eastAsia" w:ascii="宋体" w:hAnsi="宋体" w:eastAsia="宋体" w:cs="宋体"/>
                <w:b/>
                <w:bCs/>
                <w:sz w:val="21"/>
                <w:szCs w:val="21"/>
                <w:highlight w:val="yellow"/>
                <w:vertAlign w:val="baseline"/>
              </w:rPr>
            </w:pPr>
            <w:r>
              <w:rPr>
                <w:rFonts w:hint="eastAsia" w:ascii="宋体" w:hAnsi="宋体" w:eastAsia="宋体" w:cs="宋体"/>
                <w:b/>
                <w:bCs/>
                <w:i w:val="0"/>
                <w:iCs w:val="0"/>
                <w:color w:val="000000"/>
                <w:kern w:val="0"/>
                <w:sz w:val="21"/>
                <w:szCs w:val="21"/>
                <w:highlight w:val="yellow"/>
                <w:u w:val="none"/>
                <w:lang w:val="en-US" w:eastAsia="zh-CN" w:bidi="ar"/>
              </w:rPr>
              <w:t>产品编号</w:t>
            </w:r>
          </w:p>
        </w:tc>
        <w:tc>
          <w:tcPr>
            <w:tcW w:w="151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r>
              <w:rPr>
                <w:rFonts w:hint="eastAsia" w:ascii="宋体" w:hAnsi="宋体" w:eastAsia="宋体" w:cs="宋体"/>
                <w:b/>
                <w:bCs/>
                <w:i w:val="0"/>
                <w:iCs w:val="0"/>
                <w:color w:val="000000"/>
                <w:kern w:val="0"/>
                <w:sz w:val="21"/>
                <w:szCs w:val="21"/>
                <w:highlight w:val="yellow"/>
                <w:u w:val="none"/>
                <w:lang w:val="en-US" w:eastAsia="zh-CN" w:bidi="ar"/>
              </w:rPr>
              <w:t>模具编号</w:t>
            </w:r>
          </w:p>
        </w:tc>
        <w:tc>
          <w:tcPr>
            <w:tcW w:w="1690" w:type="dxa"/>
            <w:vAlign w:val="center"/>
          </w:tcPr>
          <w:p>
            <w:pPr>
              <w:keepNext w:val="0"/>
              <w:keepLines w:val="0"/>
              <w:widowControl/>
              <w:suppressLineNumbers w:val="0"/>
              <w:jc w:val="center"/>
              <w:textAlignment w:val="center"/>
              <w:rPr>
                <w:rFonts w:hint="eastAsia" w:ascii="宋体" w:hAnsi="宋体" w:eastAsia="宋体" w:cs="宋体"/>
                <w:b/>
                <w:bCs/>
                <w:sz w:val="21"/>
                <w:szCs w:val="21"/>
                <w:highlight w:val="yellow"/>
                <w:vertAlign w:val="baseline"/>
                <w:lang w:val="en-US"/>
              </w:rPr>
            </w:pPr>
            <w:r>
              <w:rPr>
                <w:rFonts w:hint="eastAsia" w:ascii="宋体" w:hAnsi="宋体" w:eastAsia="宋体" w:cs="宋体"/>
                <w:b/>
                <w:bCs/>
                <w:i w:val="0"/>
                <w:iCs w:val="0"/>
                <w:color w:val="000000"/>
                <w:kern w:val="0"/>
                <w:sz w:val="21"/>
                <w:szCs w:val="21"/>
                <w:highlight w:val="yellow"/>
                <w:u w:val="none"/>
                <w:lang w:val="en-US" w:eastAsia="zh-CN" w:bidi="ar"/>
              </w:rPr>
              <w:t>工装名称</w:t>
            </w:r>
          </w:p>
        </w:tc>
        <w:tc>
          <w:tcPr>
            <w:tcW w:w="1350" w:type="dxa"/>
            <w:vAlign w:val="center"/>
          </w:tcPr>
          <w:p>
            <w:pPr>
              <w:keepNext w:val="0"/>
              <w:keepLines w:val="0"/>
              <w:widowControl/>
              <w:suppressLineNumbers w:val="0"/>
              <w:jc w:val="center"/>
              <w:textAlignment w:val="center"/>
              <w:rPr>
                <w:rFonts w:hint="eastAsia" w:ascii="宋体" w:hAnsi="宋体" w:eastAsia="宋体" w:cs="宋体"/>
                <w:b/>
                <w:bCs/>
                <w:sz w:val="21"/>
                <w:szCs w:val="21"/>
                <w:highlight w:val="yellow"/>
                <w:vertAlign w:val="baseline"/>
                <w:lang w:val="en-US" w:eastAsia="zh-CN"/>
              </w:rPr>
            </w:pPr>
            <w:r>
              <w:rPr>
                <w:rFonts w:hint="eastAsia" w:ascii="宋体" w:hAnsi="宋体" w:eastAsia="宋体" w:cs="宋体"/>
                <w:b/>
                <w:bCs/>
                <w:sz w:val="21"/>
                <w:szCs w:val="21"/>
                <w:highlight w:val="yellow"/>
                <w:vertAlign w:val="baseline"/>
                <w:lang w:val="en-US" w:eastAsia="zh-CN"/>
              </w:rPr>
              <w:t>工装类型</w:t>
            </w:r>
          </w:p>
        </w:tc>
        <w:tc>
          <w:tcPr>
            <w:tcW w:w="826"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r>
              <w:rPr>
                <w:rFonts w:hint="eastAsia" w:ascii="宋体" w:hAnsi="宋体" w:eastAsia="宋体" w:cs="宋体"/>
                <w:b/>
                <w:bCs/>
                <w:i w:val="0"/>
                <w:iCs w:val="0"/>
                <w:color w:val="000000"/>
                <w:kern w:val="0"/>
                <w:sz w:val="21"/>
                <w:szCs w:val="21"/>
                <w:highlight w:val="yellow"/>
                <w:u w:val="none"/>
                <w:lang w:val="en-US" w:eastAsia="zh-CN" w:bidi="ar"/>
              </w:rPr>
              <w:t>模具腔数</w:t>
            </w:r>
          </w:p>
        </w:tc>
        <w:tc>
          <w:tcPr>
            <w:tcW w:w="800" w:type="dxa"/>
            <w:vAlign w:val="center"/>
          </w:tcPr>
          <w:p>
            <w:pPr>
              <w:keepNext w:val="0"/>
              <w:keepLines w:val="0"/>
              <w:widowControl/>
              <w:suppressLineNumbers w:val="0"/>
              <w:jc w:val="center"/>
              <w:textAlignment w:val="center"/>
              <w:rPr>
                <w:rFonts w:hint="eastAsia" w:ascii="宋体" w:hAnsi="宋体" w:eastAsia="宋体" w:cs="宋体"/>
                <w:b/>
                <w:bCs/>
                <w:sz w:val="21"/>
                <w:szCs w:val="21"/>
                <w:highlight w:val="yellow"/>
                <w:vertAlign w:val="baseline"/>
              </w:rPr>
            </w:pPr>
            <w:r>
              <w:rPr>
                <w:rFonts w:hint="eastAsia" w:ascii="宋体" w:hAnsi="宋体" w:eastAsia="宋体" w:cs="宋体"/>
                <w:b/>
                <w:bCs/>
                <w:i w:val="0"/>
                <w:iCs w:val="0"/>
                <w:color w:val="000000"/>
                <w:kern w:val="0"/>
                <w:sz w:val="21"/>
                <w:szCs w:val="21"/>
                <w:highlight w:val="yellow"/>
                <w:u w:val="none"/>
                <w:lang w:val="en-US" w:eastAsia="zh-CN" w:bidi="ar"/>
              </w:rPr>
              <w:t>数量</w:t>
            </w:r>
          </w:p>
        </w:tc>
        <w:tc>
          <w:tcPr>
            <w:tcW w:w="868" w:type="dxa"/>
            <w:vAlign w:val="center"/>
          </w:tcPr>
          <w:p>
            <w:pPr>
              <w:pStyle w:val="17"/>
              <w:spacing w:line="240" w:lineRule="auto"/>
              <w:jc w:val="center"/>
              <w:rPr>
                <w:rFonts w:hint="eastAsia" w:ascii="宋体" w:hAnsi="宋体" w:eastAsia="宋体" w:cs="宋体"/>
                <w:b/>
                <w:bCs/>
                <w:i w:val="0"/>
                <w:iCs w:val="0"/>
                <w:color w:val="000000"/>
                <w:kern w:val="0"/>
                <w:sz w:val="21"/>
                <w:szCs w:val="21"/>
                <w:highlight w:val="yellow"/>
                <w:u w:val="none"/>
                <w:lang w:val="en-US" w:eastAsia="zh-CN" w:bidi="ar"/>
              </w:rPr>
            </w:pPr>
            <w:r>
              <w:rPr>
                <w:rFonts w:hint="eastAsia" w:ascii="宋体" w:hAnsi="宋体" w:eastAsia="宋体" w:cs="宋体"/>
                <w:b/>
                <w:bCs/>
                <w:i w:val="0"/>
                <w:iCs w:val="0"/>
                <w:color w:val="000000"/>
                <w:kern w:val="0"/>
                <w:sz w:val="21"/>
                <w:szCs w:val="21"/>
                <w:highlight w:val="yellow"/>
                <w:u w:val="none"/>
                <w:lang w:val="en-US" w:eastAsia="zh-CN" w:bidi="ar"/>
              </w:rPr>
              <w:t>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WG1662510240</w:t>
            </w:r>
          </w:p>
        </w:tc>
        <w:tc>
          <w:tcPr>
            <w:tcW w:w="1519" w:type="dxa"/>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SN9102-0533</w:t>
            </w:r>
          </w:p>
        </w:tc>
        <w:tc>
          <w:tcPr>
            <w:tcW w:w="1690" w:type="dxa"/>
            <w:vAlign w:val="center"/>
          </w:tcPr>
          <w:p>
            <w:pPr>
              <w:keepNext w:val="0"/>
              <w:keepLines w:val="0"/>
              <w:widowControl/>
              <w:suppressLineNumbers w:val="0"/>
              <w:jc w:val="center"/>
              <w:rPr>
                <w:rFonts w:hint="eastAsia" w:ascii="微软雅黑" w:hAnsi="微软雅黑" w:eastAsia="微软雅黑" w:cs="微软雅黑"/>
                <w:sz w:val="20"/>
                <w:szCs w:val="20"/>
              </w:rPr>
            </w:pPr>
            <w:r>
              <w:rPr>
                <w:rFonts w:hint="eastAsia" w:ascii="微软雅黑" w:hAnsi="微软雅黑" w:eastAsia="微软雅黑" w:cs="微软雅黑"/>
                <w:color w:val="000000"/>
                <w:kern w:val="0"/>
                <w:sz w:val="20"/>
                <w:szCs w:val="20"/>
                <w:lang w:val="en-US" w:eastAsia="zh-CN" w:bidi="ar"/>
              </w:rPr>
              <w:t>左座椅后装</w:t>
            </w:r>
          </w:p>
          <w:p>
            <w:pPr>
              <w:keepNext w:val="0"/>
              <w:keepLines w:val="0"/>
              <w:widowControl/>
              <w:suppressLineNumbers w:val="0"/>
              <w:jc w:val="center"/>
              <w:rPr>
                <w:rFonts w:hint="eastAsia" w:ascii="微软雅黑" w:hAnsi="微软雅黑" w:eastAsia="微软雅黑" w:cs="微软雅黑"/>
                <w:sz w:val="20"/>
                <w:szCs w:val="20"/>
                <w:lang w:val="en-US"/>
              </w:rPr>
            </w:pPr>
            <w:r>
              <w:rPr>
                <w:rFonts w:hint="eastAsia" w:ascii="微软雅黑" w:hAnsi="微软雅黑" w:eastAsia="微软雅黑" w:cs="微软雅黑"/>
                <w:color w:val="000000"/>
                <w:kern w:val="0"/>
                <w:sz w:val="20"/>
                <w:szCs w:val="20"/>
                <w:lang w:val="en-US" w:eastAsia="zh-CN" w:bidi="ar"/>
              </w:rPr>
              <w:t>饰盖板注塑模具</w:t>
            </w:r>
          </w:p>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1350" w:type="dxa"/>
            <w:vAlign w:val="center"/>
          </w:tcPr>
          <w:p>
            <w:pPr>
              <w:jc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注塑模具</w:t>
            </w:r>
          </w:p>
        </w:tc>
        <w:tc>
          <w:tcPr>
            <w:tcW w:w="82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2</w:t>
            </w:r>
          </w:p>
        </w:tc>
        <w:tc>
          <w:tcPr>
            <w:tcW w:w="800"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Align w:val="center"/>
          </w:tcPr>
          <w:p>
            <w:pPr>
              <w:pStyle w:val="17"/>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tc>
      </w:tr>
    </w:tbl>
    <w:p>
      <w:pPr>
        <w:numPr>
          <w:ilvl w:val="0"/>
          <w:numId w:val="0"/>
        </w:numPr>
        <w:ind w:leftChars="-100"/>
        <w:jc w:val="left"/>
        <w:rPr>
          <w:rFonts w:hint="eastAsia" w:ascii="宋体" w:cs="宋体"/>
          <w:szCs w:val="21"/>
        </w:rPr>
      </w:pPr>
      <w:r>
        <w:rPr>
          <w:rFonts w:hint="eastAsia" w:ascii="宋体" w:cs="宋体"/>
          <w:szCs w:val="21"/>
        </w:rPr>
        <w:t xml:space="preserve">      </w:t>
      </w:r>
    </w:p>
    <w:p>
      <w:pPr>
        <w:numPr>
          <w:ilvl w:val="0"/>
          <w:numId w:val="0"/>
        </w:numPr>
        <w:ind w:leftChars="-100"/>
        <w:jc w:val="center"/>
        <w:rPr>
          <w:rFonts w:hint="default" w:ascii="宋体" w:cs="宋体" w:eastAsiaTheme="minorEastAsia"/>
          <w:szCs w:val="21"/>
          <w:lang w:val="en-US" w:eastAsia="zh-CN"/>
        </w:rPr>
      </w:pPr>
    </w:p>
    <w:p>
      <w:pPr>
        <w:spacing w:line="360" w:lineRule="auto"/>
        <w:ind w:firstLine="480" w:firstLineChars="200"/>
        <w:rPr>
          <w:rFonts w:hint="eastAsia" w:ascii="宋体" w:cs="宋体"/>
          <w:b/>
          <w:sz w:val="24"/>
          <w:szCs w:val="24"/>
          <w:lang w:val="en-US" w:eastAsia="zh-CN"/>
        </w:rPr>
      </w:pPr>
      <w:r>
        <w:rPr>
          <w:rFonts w:hint="eastAsia" w:ascii="宋体" w:cs="宋体"/>
          <w:b/>
          <w:sz w:val="24"/>
          <w:szCs w:val="24"/>
          <w:lang w:val="en-US" w:eastAsia="zh-CN"/>
        </w:rPr>
        <w:t>技改要求：</w:t>
      </w:r>
    </w:p>
    <w:p>
      <w:pPr>
        <w:spacing w:line="360" w:lineRule="auto"/>
        <w:ind w:firstLine="480" w:firstLineChars="200"/>
        <w:rPr>
          <w:rFonts w:hint="default" w:ascii="宋体" w:cs="宋体" w:eastAsiaTheme="minorEastAsia"/>
          <w:b/>
          <w:sz w:val="24"/>
          <w:szCs w:val="24"/>
          <w:lang w:val="en-US" w:eastAsia="zh-CN"/>
        </w:rPr>
      </w:pPr>
      <w:r>
        <w:rPr>
          <w:rFonts w:hint="default" w:ascii="宋体" w:cs="宋体" w:eastAsiaTheme="minorEastAsia"/>
          <w:b/>
          <w:sz w:val="24"/>
          <w:szCs w:val="24"/>
          <w:lang w:val="en-US" w:eastAsia="zh-CN"/>
        </w:rPr>
        <w:drawing>
          <wp:inline distT="0" distB="0" distL="114300" distR="114300">
            <wp:extent cx="4641215" cy="3959860"/>
            <wp:effectExtent l="0" t="0" r="6985" b="2540"/>
            <wp:docPr id="13" name="图片 13" descr="技改模具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技改模具整体"/>
                    <pic:cNvPicPr>
                      <a:picLocks noChangeAspect="1"/>
                    </pic:cNvPicPr>
                  </pic:nvPicPr>
                  <pic:blipFill>
                    <a:blip r:embed="rId29"/>
                    <a:stretch>
                      <a:fillRect/>
                    </a:stretch>
                  </pic:blipFill>
                  <pic:spPr>
                    <a:xfrm>
                      <a:off x="0" y="0"/>
                      <a:ext cx="4641215" cy="3959860"/>
                    </a:xfrm>
                    <a:prstGeom prst="rect">
                      <a:avLst/>
                    </a:prstGeom>
                  </pic:spPr>
                </pic:pic>
              </a:graphicData>
            </a:graphic>
          </wp:inline>
        </w:drawing>
      </w:r>
    </w:p>
    <w:p>
      <w:pPr>
        <w:spacing w:line="360" w:lineRule="auto"/>
        <w:ind w:firstLine="480" w:firstLineChars="200"/>
        <w:rPr>
          <w:rFonts w:hint="eastAsia" w:ascii="宋体" w:cs="宋体"/>
          <w:b/>
          <w:sz w:val="24"/>
          <w:szCs w:val="24"/>
          <w:lang w:val="en-US" w:eastAsia="zh-CN"/>
        </w:rPr>
      </w:pPr>
      <w:r>
        <w:rPr>
          <w:rFonts w:hint="eastAsia" w:ascii="宋体" w:cs="宋体"/>
          <w:b/>
          <w:sz w:val="24"/>
          <w:szCs w:val="24"/>
          <w:lang w:val="en-US" w:eastAsia="zh-CN"/>
        </w:rPr>
        <w:t>位置1：</w:t>
      </w:r>
    </w:p>
    <w:p>
      <w:pPr>
        <w:spacing w:line="360" w:lineRule="auto"/>
        <w:ind w:firstLine="480" w:firstLineChars="200"/>
        <w:rPr>
          <w:rFonts w:hint="default" w:ascii="宋体" w:cs="宋体" w:eastAsiaTheme="minorEastAsia"/>
          <w:b/>
          <w:sz w:val="24"/>
          <w:szCs w:val="24"/>
          <w:lang w:val="en-US" w:eastAsia="zh-CN"/>
        </w:rPr>
      </w:pPr>
      <w:r>
        <w:rPr>
          <w:rFonts w:hint="default" w:ascii="宋体" w:cs="宋体" w:eastAsiaTheme="minorEastAsia"/>
          <w:b/>
          <w:sz w:val="24"/>
          <w:szCs w:val="24"/>
          <w:lang w:val="en-US" w:eastAsia="zh-CN"/>
        </w:rPr>
        <w:drawing>
          <wp:inline distT="0" distB="0" distL="114300" distR="114300">
            <wp:extent cx="5756910" cy="1323340"/>
            <wp:effectExtent l="0" t="0" r="3810" b="2540"/>
            <wp:docPr id="14" name="图片 14" descr="位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位置1"/>
                    <pic:cNvPicPr>
                      <a:picLocks noChangeAspect="1"/>
                    </pic:cNvPicPr>
                  </pic:nvPicPr>
                  <pic:blipFill>
                    <a:blip r:embed="rId30"/>
                    <a:stretch>
                      <a:fillRect/>
                    </a:stretch>
                  </pic:blipFill>
                  <pic:spPr>
                    <a:xfrm>
                      <a:off x="0" y="0"/>
                      <a:ext cx="5756910" cy="1323340"/>
                    </a:xfrm>
                    <a:prstGeom prst="rect">
                      <a:avLst/>
                    </a:prstGeom>
                  </pic:spPr>
                </pic:pic>
              </a:graphicData>
            </a:graphic>
          </wp:inline>
        </w:drawing>
      </w:r>
    </w:p>
    <w:p>
      <w:pPr>
        <w:spacing w:line="360" w:lineRule="auto"/>
        <w:ind w:firstLine="480" w:firstLineChars="200"/>
        <w:rPr>
          <w:rFonts w:hint="eastAsia" w:ascii="宋体" w:cs="宋体"/>
          <w:b/>
          <w:sz w:val="24"/>
          <w:szCs w:val="24"/>
          <w:lang w:val="en-US" w:eastAsia="zh-CN"/>
        </w:rPr>
      </w:pPr>
      <w:r>
        <w:rPr>
          <w:rFonts w:hint="eastAsia" w:ascii="宋体" w:cs="宋体"/>
          <w:b/>
          <w:sz w:val="24"/>
          <w:szCs w:val="24"/>
          <w:lang w:val="en-US" w:eastAsia="zh-CN"/>
        </w:rPr>
        <w:t>位置2：（不变动）</w:t>
      </w:r>
    </w:p>
    <w:p>
      <w:pPr>
        <w:spacing w:line="360" w:lineRule="auto"/>
        <w:ind w:firstLine="480" w:firstLineChars="200"/>
        <w:rPr>
          <w:rFonts w:hint="eastAsia" w:ascii="宋体" w:cs="宋体"/>
          <w:b/>
          <w:sz w:val="24"/>
          <w:szCs w:val="24"/>
          <w:lang w:val="en-US" w:eastAsia="zh-CN"/>
        </w:rPr>
      </w:pPr>
      <w:r>
        <w:rPr>
          <w:rFonts w:hint="eastAsia" w:ascii="宋体" w:cs="宋体"/>
          <w:b/>
          <w:sz w:val="24"/>
          <w:szCs w:val="24"/>
          <w:lang w:val="en-US" w:eastAsia="zh-CN"/>
        </w:rPr>
        <w:t>位置3：</w:t>
      </w:r>
    </w:p>
    <w:p>
      <w:pPr>
        <w:spacing w:line="360" w:lineRule="auto"/>
        <w:ind w:firstLine="480" w:firstLineChars="200"/>
        <w:rPr>
          <w:rFonts w:hint="default" w:ascii="宋体" w:cs="宋体"/>
          <w:b/>
          <w:sz w:val="24"/>
          <w:szCs w:val="24"/>
          <w:lang w:val="en-US" w:eastAsia="zh-CN"/>
        </w:rPr>
      </w:pPr>
      <w:r>
        <w:rPr>
          <w:rFonts w:hint="default" w:ascii="宋体" w:cs="宋体"/>
          <w:b/>
          <w:sz w:val="24"/>
          <w:szCs w:val="24"/>
          <w:lang w:val="en-US" w:eastAsia="zh-CN"/>
        </w:rPr>
        <w:drawing>
          <wp:inline distT="0" distB="0" distL="114300" distR="114300">
            <wp:extent cx="5756910" cy="2104390"/>
            <wp:effectExtent l="0" t="0" r="3810" b="13970"/>
            <wp:docPr id="17" name="图片 17" descr="位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位置3"/>
                    <pic:cNvPicPr>
                      <a:picLocks noChangeAspect="1"/>
                    </pic:cNvPicPr>
                  </pic:nvPicPr>
                  <pic:blipFill>
                    <a:blip r:embed="rId31"/>
                    <a:stretch>
                      <a:fillRect/>
                    </a:stretch>
                  </pic:blipFill>
                  <pic:spPr>
                    <a:xfrm>
                      <a:off x="0" y="0"/>
                      <a:ext cx="5756910" cy="2104390"/>
                    </a:xfrm>
                    <a:prstGeom prst="rect">
                      <a:avLst/>
                    </a:prstGeom>
                  </pic:spPr>
                </pic:pic>
              </a:graphicData>
            </a:graphic>
          </wp:inline>
        </w:drawing>
      </w:r>
    </w:p>
    <w:p>
      <w:pPr>
        <w:spacing w:line="360" w:lineRule="auto"/>
        <w:ind w:firstLine="480"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u w:val="none"/>
          <w:lang w:val="en-US" w:eastAsia="zh-CN"/>
        </w:rPr>
        <w:t>本技术要求所使用的标准、规范等，如与投标人所执行的标准、规范不一致时，应按高于本技术要求所列的标准、规范执行</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2.2投标人认为所供货物必需由招标人配备、解决或提供的其他要求，均应在投标文件“技术偏离”中予以充分说明。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2.3为避免在招标评审时漏项，质保期超出本技术标书要求的，应当在投标文件“技术偏离”中特别注明。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2.5投标人所供货物涉及的专利权技术以及知识产权保护的其他技术等，应保证招标人不因此受到任何侵权指控以及实际损失。</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2.6投标人应对招标人采购的货物所涉及的技术、产能等信息负有保密义务，招标人拥有追究投标人泄密责任的权利；招标人如有需要，投标人应无条件签署保密协议。</w:t>
      </w:r>
    </w:p>
    <w:p>
      <w:pPr>
        <w:numPr>
          <w:ilvl w:val="0"/>
          <w:numId w:val="0"/>
        </w:numPr>
        <w:spacing w:line="360" w:lineRule="auto"/>
        <w:ind w:leftChars="0"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一、工装新制</w:t>
      </w:r>
      <w:r>
        <w:rPr>
          <w:rFonts w:hint="eastAsia" w:ascii="宋体" w:hAnsi="宋体" w:eastAsia="宋体" w:cs="宋体"/>
          <w:b/>
          <w:color w:val="auto"/>
          <w:sz w:val="24"/>
          <w:szCs w:val="24"/>
        </w:rPr>
        <w:t>要求及主要技术参数</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 xml:space="preserve">1.投标人按招标人产品数据、产品样件（投标人若需要）及技改要求，投标人按照产品数据、产品样件及技改要求进行模具技改工作（设备参数由招标人提供）。 </w:t>
      </w:r>
    </w:p>
    <w:p>
      <w:pPr>
        <w:spacing w:line="360" w:lineRule="auto"/>
        <w:ind w:firstLine="480" w:firstLineChars="200"/>
        <w:rPr>
          <w:rFonts w:hint="eastAsia" w:ascii="宋体" w:cs="宋体"/>
          <w:b/>
          <w:bCs/>
          <w:sz w:val="24"/>
          <w:szCs w:val="24"/>
          <w:highlight w:val="yellow"/>
        </w:rPr>
      </w:pPr>
      <w:r>
        <w:rPr>
          <w:rFonts w:hint="eastAsia" w:ascii="宋体" w:hAnsi="宋体" w:eastAsia="宋体" w:cs="宋体"/>
          <w:color w:val="000000"/>
          <w:sz w:val="24"/>
          <w:szCs w:val="24"/>
          <w:highlight w:val="yellow"/>
          <w:lang w:val="en-US" w:eastAsia="zh-CN"/>
        </w:rPr>
        <w:t>2工装图纸：产品图纸由招标人提供，投标人通过资格审查后，由招标人工作人员通过邮箱发送至投标人联系人；</w:t>
      </w:r>
      <w:r>
        <w:rPr>
          <w:rFonts w:hint="eastAsia" w:ascii="宋体" w:eastAsia="宋体" w:cs="宋体"/>
          <w:b/>
          <w:bCs/>
          <w:sz w:val="24"/>
          <w:szCs w:val="24"/>
          <w:highlight w:val="yellow"/>
          <w:lang w:eastAsia="zh-CN"/>
        </w:rPr>
        <w:t>投标人</w:t>
      </w:r>
      <w:r>
        <w:rPr>
          <w:rFonts w:hint="eastAsia" w:ascii="宋体" w:eastAsia="宋体" w:cs="宋体"/>
          <w:b/>
          <w:bCs/>
          <w:sz w:val="24"/>
          <w:szCs w:val="24"/>
          <w:highlight w:val="yellow"/>
          <w:lang w:val="en-US" w:eastAsia="zh-CN"/>
        </w:rPr>
        <w:t>技改后</w:t>
      </w:r>
      <w:r>
        <w:rPr>
          <w:rFonts w:hint="eastAsia" w:ascii="宋体" w:cs="宋体"/>
          <w:b/>
          <w:bCs/>
          <w:sz w:val="24"/>
          <w:szCs w:val="24"/>
          <w:highlight w:val="yellow"/>
        </w:rPr>
        <w:t>的最终版本工装图纸电子版发给</w:t>
      </w:r>
      <w:r>
        <w:rPr>
          <w:rFonts w:hint="eastAsia" w:ascii="宋体" w:cs="宋体"/>
          <w:b/>
          <w:bCs/>
          <w:sz w:val="24"/>
          <w:szCs w:val="24"/>
          <w:highlight w:val="yellow"/>
          <w:lang w:eastAsia="zh-CN"/>
        </w:rPr>
        <w:t>招标人</w:t>
      </w:r>
      <w:r>
        <w:rPr>
          <w:rFonts w:hint="eastAsia" w:ascii="宋体" w:cs="宋体"/>
          <w:b/>
          <w:bCs/>
          <w:sz w:val="24"/>
          <w:szCs w:val="24"/>
          <w:highlight w:val="yellow"/>
        </w:rPr>
        <w:t>备案保存。</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3.数量见明细。</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4.模具技改要求：</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4.1投标人应保证本批新制模具不存在侵权问题。</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4.2项目内部分产品的最终尺寸可能会有变化，投标人在模具新制前通知招标人，获得招标人确认后方可进行加工。</w:t>
      </w:r>
    </w:p>
    <w:p>
      <w:pPr>
        <w:spacing w:line="360" w:lineRule="auto"/>
        <w:ind w:firstLine="480" w:firstLineChars="200"/>
        <w:rPr>
          <w:rFonts w:hint="eastAsia" w:ascii="宋体" w:cs="宋体"/>
          <w:b/>
          <w:bCs/>
          <w:sz w:val="24"/>
          <w:szCs w:val="24"/>
          <w:highlight w:val="yellow"/>
        </w:rPr>
      </w:pPr>
      <w:r>
        <w:rPr>
          <w:rFonts w:hint="eastAsia" w:ascii="宋体" w:hAnsi="宋体" w:eastAsia="宋体" w:cs="宋体"/>
          <w:color w:val="000000"/>
          <w:sz w:val="24"/>
          <w:szCs w:val="24"/>
          <w:highlight w:val="yellow"/>
          <w:lang w:val="en-US" w:eastAsia="zh-CN"/>
        </w:rPr>
        <w:t>4.3投标人对招标人提供的产品数据进行分析，协助招标人完成数据优化，投标人制作快速样件协助招标人完成数据验证。</w:t>
      </w:r>
      <w:r>
        <w:rPr>
          <w:rFonts w:hint="eastAsia" w:ascii="宋体" w:cs="宋体"/>
          <w:b/>
          <w:bCs/>
          <w:sz w:val="24"/>
          <w:szCs w:val="24"/>
          <w:highlight w:val="yellow"/>
          <w:lang w:val="en-US" w:eastAsia="zh-CN"/>
        </w:rPr>
        <w:t>(投标人进行试模工作，邀请招标人参与。</w:t>
      </w:r>
      <w:bookmarkStart w:id="20" w:name="_GoBack"/>
      <w:bookmarkEnd w:id="20"/>
      <w:r>
        <w:rPr>
          <w:rFonts w:hint="eastAsia" w:ascii="宋体" w:cs="宋体"/>
          <w:b/>
          <w:bCs/>
          <w:sz w:val="24"/>
          <w:szCs w:val="24"/>
          <w:highlight w:val="yellow"/>
          <w:lang w:val="en-US" w:eastAsia="zh-CN"/>
        </w:rPr>
        <w:t>)</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4.4在正常生产工艺和模具维护保养条件下，技改后的模具使用寿命不低于30万模次，在招标人正常维护使用的前提下发生的模具质量问题，应由投标人负责免费修理。5年内因模具质量问题导致模具开裂（不超过30万次），由投标人免费修理。</w:t>
      </w:r>
    </w:p>
    <w:p>
      <w:pPr>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4.5腔数：2腔。</w:t>
      </w:r>
    </w:p>
    <w:p>
      <w:pPr>
        <w:spacing w:line="360" w:lineRule="auto"/>
        <w:ind w:firstLine="241" w:firstLineChars="100"/>
        <w:rPr>
          <w:rFonts w:hint="eastAsia" w:ascii="宋体" w:hAnsi="宋体" w:eastAsia="宋体" w:cs="宋体"/>
          <w:b/>
          <w:bCs/>
          <w:kern w:val="0"/>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技术</w:t>
      </w:r>
      <w:r>
        <w:rPr>
          <w:rFonts w:hint="eastAsia" w:ascii="宋体" w:hAnsi="宋体" w:eastAsia="宋体" w:cs="宋体"/>
          <w:b/>
          <w:bCs/>
          <w:kern w:val="0"/>
          <w:sz w:val="24"/>
          <w:szCs w:val="24"/>
        </w:rPr>
        <w:t>资料：</w:t>
      </w:r>
    </w:p>
    <w:p>
      <w:pPr>
        <w:spacing w:line="360" w:lineRule="auto"/>
        <w:ind w:left="-359" w:leftChars="-171" w:firstLine="600" w:firstLineChars="250"/>
        <w:rPr>
          <w:rFonts w:hint="eastAsia" w:ascii="宋体" w:hAnsi="宋体" w:eastAsia="宋体" w:cs="宋体"/>
          <w:sz w:val="24"/>
          <w:szCs w:val="24"/>
        </w:rPr>
      </w:pPr>
      <w:r>
        <w:rPr>
          <w:rFonts w:hint="eastAsia" w:ascii="宋体" w:hAnsi="宋体" w:eastAsia="宋体" w:cs="宋体"/>
          <w:sz w:val="24"/>
          <w:szCs w:val="22"/>
        </w:rPr>
        <w:t>在产品图纸最终确认前，</w:t>
      </w:r>
      <w:r>
        <w:rPr>
          <w:rFonts w:hint="eastAsia" w:ascii="宋体" w:hAnsi="宋体" w:eastAsia="宋体" w:cs="宋体"/>
          <w:sz w:val="24"/>
          <w:szCs w:val="22"/>
          <w:lang w:eastAsia="zh-CN"/>
        </w:rPr>
        <w:t>招标人</w:t>
      </w:r>
      <w:r>
        <w:rPr>
          <w:rFonts w:hint="eastAsia" w:ascii="宋体" w:hAnsi="宋体" w:eastAsia="宋体" w:cs="宋体"/>
          <w:sz w:val="24"/>
          <w:szCs w:val="22"/>
        </w:rPr>
        <w:t>有权随时修改产品图纸，</w:t>
      </w:r>
      <w:r>
        <w:rPr>
          <w:rFonts w:hint="eastAsia" w:ascii="宋体" w:hAnsi="宋体" w:eastAsia="宋体" w:cs="宋体"/>
          <w:sz w:val="24"/>
          <w:szCs w:val="22"/>
          <w:lang w:eastAsia="zh-CN"/>
        </w:rPr>
        <w:t>投标人</w:t>
      </w:r>
      <w:r>
        <w:rPr>
          <w:rFonts w:hint="eastAsia" w:ascii="宋体" w:hAnsi="宋体" w:eastAsia="宋体" w:cs="宋体"/>
          <w:sz w:val="24"/>
          <w:szCs w:val="22"/>
        </w:rPr>
        <w:t>应配合遵照执行；如模具</w:t>
      </w:r>
      <w:r>
        <w:rPr>
          <w:rFonts w:hint="eastAsia" w:ascii="宋体" w:hAnsi="宋体" w:eastAsia="宋体" w:cs="宋体"/>
          <w:sz w:val="24"/>
          <w:szCs w:val="22"/>
          <w:lang w:val="en-US" w:eastAsia="zh-CN"/>
        </w:rPr>
        <w:t>技改</w:t>
      </w:r>
      <w:r>
        <w:rPr>
          <w:rFonts w:hint="eastAsia" w:ascii="宋体" w:hAnsi="宋体" w:eastAsia="宋体" w:cs="宋体"/>
          <w:sz w:val="24"/>
          <w:szCs w:val="22"/>
        </w:rPr>
        <w:t>完成，则根据改动程度，双方协商增加费用和延长工期。</w:t>
      </w:r>
      <w:r>
        <w:rPr>
          <w:rFonts w:hint="eastAsia" w:ascii="宋体" w:hAnsi="宋体" w:eastAsia="宋体" w:cs="宋体"/>
          <w:sz w:val="24"/>
          <w:szCs w:val="22"/>
          <w:lang w:val="en-US" w:eastAsia="zh-CN"/>
        </w:rPr>
        <w:t>模具技改</w:t>
      </w:r>
      <w:r>
        <w:rPr>
          <w:rFonts w:hint="eastAsia" w:ascii="宋体" w:hAnsi="宋体" w:eastAsia="宋体" w:cs="宋体"/>
          <w:sz w:val="24"/>
          <w:szCs w:val="24"/>
        </w:rPr>
        <w:t>过程中若对零部件有所改动</w:t>
      </w:r>
      <w:r>
        <w:rPr>
          <w:rFonts w:hint="eastAsia" w:ascii="宋体" w:hAnsi="宋体" w:eastAsia="宋体" w:cs="宋体"/>
          <w:sz w:val="24"/>
          <w:szCs w:val="24"/>
          <w:lang w:eastAsia="zh-CN"/>
        </w:rPr>
        <w:t>投标人</w:t>
      </w:r>
      <w:r>
        <w:rPr>
          <w:rFonts w:hint="eastAsia" w:ascii="宋体" w:hAnsi="宋体" w:eastAsia="宋体" w:cs="宋体"/>
          <w:sz w:val="24"/>
          <w:szCs w:val="24"/>
        </w:rPr>
        <w:t>须提供改动后的机械装配图、易损件明细表和外购件明细表(内容包括名称、型号规格、数量、制造厂家)，一式三份，装订成册后移交给</w:t>
      </w:r>
      <w:r>
        <w:rPr>
          <w:rFonts w:hint="eastAsia" w:ascii="宋体" w:hAnsi="宋体" w:eastAsia="宋体" w:cs="宋体"/>
          <w:sz w:val="24"/>
          <w:szCs w:val="24"/>
          <w:lang w:eastAsia="zh-CN"/>
        </w:rPr>
        <w:t>招标人</w:t>
      </w:r>
      <w:r>
        <w:rPr>
          <w:rFonts w:hint="eastAsia" w:ascii="宋体" w:hAnsi="宋体" w:eastAsia="宋体" w:cs="宋体"/>
          <w:sz w:val="24"/>
          <w:szCs w:val="24"/>
        </w:rPr>
        <w:t>。</w:t>
      </w:r>
    </w:p>
    <w:p>
      <w:pPr>
        <w:numPr>
          <w:ilvl w:val="0"/>
          <w:numId w:val="0"/>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培训要求：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1、终验收期间，投标人负责对招标人人员进行模具使用操作、维修和保养等相关技术的系统培训。</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2、工装模具保修期为</w:t>
      </w:r>
      <w:r>
        <w:rPr>
          <w:rFonts w:hint="eastAsia" w:ascii="宋体" w:hAnsi="宋体" w:eastAsia="宋体" w:cs="宋体"/>
          <w:b/>
          <w:bCs/>
          <w:sz w:val="24"/>
          <w:szCs w:val="24"/>
          <w:highlight w:val="none"/>
          <w:lang w:val="en-US" w:eastAsia="zh-CN"/>
        </w:rPr>
        <w:t>12个月</w:t>
      </w:r>
      <w:r>
        <w:rPr>
          <w:rFonts w:hint="eastAsia" w:ascii="宋体" w:hAnsi="宋体" w:eastAsia="宋体" w:cs="宋体"/>
          <w:sz w:val="24"/>
          <w:szCs w:val="24"/>
          <w:lang w:val="en-US" w:eastAsia="zh-CN"/>
        </w:rPr>
        <w:t xml:space="preserve">。在保修期内，非人为原因导致的损坏由投标人负责。 </w:t>
      </w:r>
    </w:p>
    <w:p>
      <w:pPr>
        <w:spacing w:line="360" w:lineRule="auto"/>
        <w:ind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lang w:val="en-US" w:eastAsia="zh-CN"/>
        </w:rPr>
        <w:t>四、</w:t>
      </w:r>
      <w:r>
        <w:rPr>
          <w:rFonts w:hint="eastAsia" w:ascii="宋体" w:hAnsi="宋体" w:eastAsia="宋体" w:cs="宋体"/>
          <w:b/>
          <w:bCs/>
          <w:kern w:val="0"/>
          <w:sz w:val="24"/>
          <w:szCs w:val="24"/>
        </w:rPr>
        <w:t>安装调试及验收标准：</w:t>
      </w:r>
      <w:r>
        <w:rPr>
          <w:rFonts w:hint="eastAsia" w:ascii="宋体" w:hAnsi="宋体" w:eastAsia="宋体" w:cs="宋体"/>
          <w:kern w:val="0"/>
          <w:sz w:val="24"/>
          <w:szCs w:val="24"/>
        </w:rPr>
        <w:t xml:space="preserve">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1.投标人负责工装的运输、安装、就位和调试。</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2.工装验收时，验收标准由生产的产品件尺寸为标准，由投标人进行测量检查，招标人监督记录。</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3.</w:t>
      </w:r>
      <w:r>
        <w:rPr>
          <w:rFonts w:hint="eastAsia" w:ascii="宋体" w:hAnsi="宋体" w:eastAsia="宋体" w:cs="宋体"/>
          <w:b/>
          <w:bCs/>
          <w:sz w:val="24"/>
          <w:szCs w:val="24"/>
          <w:highlight w:val="yellow"/>
          <w:lang w:val="en-US" w:eastAsia="zh-CN"/>
        </w:rPr>
        <w:t>模具技改后必须达到图纸的技术要求及生产的使用需求，模具出厂前表面需做简单防锈：模架外形表面喷WD-40防锈油；型腔喷模具专用防锈剂（蓝色或者绿色或者透明色）。</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4.工装调试时，由招标人提供试模材料。</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5.工装运输至招标人后应连续加工10个班产量全部满足工艺要求。</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6.工装运输至招标人后应连续使用一个月，工作正常。</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7.若工装安装、调试过程中需使用招标人产品的，明确招标人提供调试所用产品数量，超出此数量部分由投标人提供，由此产生的相关费用由投标人承担。</w:t>
      </w:r>
    </w:p>
    <w:p>
      <w:pPr>
        <w:spacing w:line="360" w:lineRule="auto"/>
        <w:ind w:firstLine="480" w:firstLineChars="200"/>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8.投标人返回模具之前，由招标人提供试模材料，打出合格样件后由招标人评审通过后，方可返回模具。</w:t>
      </w:r>
    </w:p>
    <w:p>
      <w:pPr>
        <w:spacing w:line="360" w:lineRule="auto"/>
        <w:ind w:left="897" w:leftChars="286" w:hanging="296" w:hangingChars="123"/>
        <w:rPr>
          <w:rFonts w:hint="eastAsia" w:ascii="宋体" w:hAnsi="宋体" w:eastAsia="宋体" w:cs="宋体"/>
          <w:b/>
          <w:bCs/>
          <w:sz w:val="24"/>
          <w:szCs w:val="24"/>
        </w:rPr>
      </w:pPr>
      <w:r>
        <w:rPr>
          <w:rFonts w:hint="eastAsia" w:ascii="宋体" w:hAnsi="宋体" w:eastAsia="宋体" w:cs="宋体"/>
          <w:b/>
          <w:bCs/>
          <w:sz w:val="24"/>
          <w:szCs w:val="24"/>
        </w:rPr>
        <w:t>五、工期及售后服务</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1.自接到中标通知之日起，</w:t>
      </w:r>
      <w:r>
        <w:rPr>
          <w:rFonts w:hint="eastAsia" w:ascii="宋体" w:hAnsi="宋体" w:eastAsia="宋体" w:cs="宋体"/>
          <w:b/>
          <w:bCs/>
          <w:sz w:val="24"/>
          <w:szCs w:val="24"/>
          <w:highlight w:val="yellow"/>
          <w:lang w:val="en-US" w:eastAsia="zh-CN"/>
        </w:rPr>
        <w:t>35</w:t>
      </w:r>
      <w:r>
        <w:rPr>
          <w:rFonts w:hint="eastAsia" w:ascii="宋体" w:hAnsi="宋体" w:eastAsia="宋体" w:cs="宋体"/>
          <w:sz w:val="24"/>
          <w:szCs w:val="24"/>
          <w:lang w:val="en-US" w:eastAsia="zh-CN"/>
        </w:rPr>
        <w:t>个日历日内完成制作，并达到验收要求。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2.工装正式验收后，应在12个月使用期内免费保修。</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3.在保修期内，投标人在接到招标人的工装故障信息后，四小时内赶到现场排除故障。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4.保修期满后，投标人应继续为招标人提供优质的价格合理的服务</w:t>
      </w:r>
      <w:r>
        <w:rPr>
          <w:rFonts w:hint="eastAsia" w:ascii="宋体" w:hAnsi="宋体" w:eastAsia="宋体" w:cs="宋体"/>
          <w:sz w:val="24"/>
          <w:szCs w:val="24"/>
        </w:rPr>
        <w:t>。</w:t>
      </w:r>
    </w:p>
    <w:p>
      <w:pPr>
        <w:pStyle w:val="17"/>
        <w:spacing w:line="360" w:lineRule="auto"/>
        <w:rPr>
          <w:rFonts w:hint="eastAsia" w:ascii="宋体" w:hAnsi="宋体" w:eastAsia="宋体" w:cs="宋体"/>
          <w:sz w:val="24"/>
          <w:szCs w:val="24"/>
        </w:rPr>
        <w:sectPr>
          <w:footerReference r:id="rId10" w:type="default"/>
          <w:pgSz w:w="11907" w:h="16840"/>
          <w:pgMar w:top="1304" w:right="1418" w:bottom="1304" w:left="1418" w:header="724" w:footer="851" w:gutter="0"/>
          <w:cols w:space="720" w:num="1"/>
          <w:docGrid w:linePitch="290" w:charSpace="-3931"/>
        </w:sectPr>
      </w:pPr>
    </w:p>
    <w:p>
      <w:pPr>
        <w:pStyle w:val="17"/>
      </w:pPr>
    </w:p>
    <w:p>
      <w:pPr>
        <w:keepNext/>
        <w:keepLines/>
        <w:jc w:val="center"/>
        <w:outlineLvl w:val="0"/>
        <w:rPr>
          <w:rFonts w:ascii="Calibri" w:hAnsi="Calibri" w:eastAsia="宋体" w:cs="Times New Roman"/>
          <w:b/>
          <w:bCs/>
          <w:kern w:val="44"/>
          <w:sz w:val="36"/>
          <w:szCs w:val="44"/>
        </w:rPr>
      </w:pPr>
      <w:bookmarkStart w:id="15"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639004"/>
      <w:bookmarkStart w:id="17" w:name="_Toc212369550"/>
      <w:bookmarkStart w:id="18" w:name="_Toc353881012"/>
      <w:bookmarkStart w:id="1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w:t>
      </w:r>
      <w:r>
        <w:rPr>
          <w:rFonts w:hint="eastAsia" w:ascii="宋体" w:hAnsi="宋体" w:eastAsia="宋体" w:cs="Times New Roman"/>
          <w:color w:val="000000"/>
          <w:sz w:val="24"/>
          <w:szCs w:val="24"/>
          <w:lang w:eastAsia="zh-CN"/>
        </w:rPr>
        <w:t>橡塑件有限公司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val="en-US" w:eastAsia="zh-CN"/>
        </w:rPr>
        <w:t>济南橡塑件有限公司注塑模具技改项目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盖章电子版</w:t>
      </w:r>
      <w:r>
        <w:rPr>
          <w:rFonts w:hint="eastAsia" w:ascii="宋体" w:hAnsi="宋体" w:eastAsia="宋体" w:cs="Times New Roman"/>
          <w:color w:val="000000"/>
          <w:sz w:val="24"/>
          <w:szCs w:val="24"/>
        </w:rPr>
        <w:t>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济南橡塑件有限公司注塑模具技改项目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XXXX）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附件3 投标人基本情况表</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eastAsia="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eastAsia="宋体" w:cs="宋体"/>
                <w:szCs w:val="21"/>
              </w:rPr>
            </w:pPr>
            <w:r>
              <w:rPr>
                <w:rFonts w:hint="eastAsia" w:ascii="宋体" w:hAnsi="宋体" w:eastAsia="宋体" w:cs="宋体"/>
                <w:szCs w:val="21"/>
              </w:rPr>
              <w:t>公司名称</w:t>
            </w:r>
          </w:p>
        </w:tc>
        <w:tc>
          <w:tcPr>
            <w:tcW w:w="2269" w:type="dxa"/>
            <w:gridSpan w:val="4"/>
            <w:noWrap w:val="0"/>
            <w:vAlign w:val="center"/>
          </w:tcPr>
          <w:p>
            <w:pPr>
              <w:jc w:val="center"/>
              <w:rPr>
                <w:rFonts w:hint="eastAsia" w:ascii="宋体" w:hAnsi="宋体" w:eastAsia="宋体" w:cs="宋体"/>
                <w:szCs w:val="21"/>
              </w:rPr>
            </w:pPr>
          </w:p>
        </w:tc>
        <w:tc>
          <w:tcPr>
            <w:tcW w:w="1276" w:type="dxa"/>
            <w:gridSpan w:val="3"/>
            <w:noWrap w:val="0"/>
            <w:vAlign w:val="center"/>
          </w:tcPr>
          <w:p>
            <w:pPr>
              <w:rPr>
                <w:rFonts w:hint="eastAsia" w:ascii="宋体" w:hAnsi="宋体" w:eastAsia="宋体" w:cs="宋体"/>
                <w:szCs w:val="21"/>
              </w:rPr>
            </w:pPr>
            <w:r>
              <w:rPr>
                <w:rFonts w:hint="eastAsia" w:ascii="宋体" w:hAnsi="宋体" w:eastAsia="宋体" w:cs="宋体"/>
                <w:szCs w:val="21"/>
              </w:rPr>
              <w:t>成立时间</w:t>
            </w:r>
          </w:p>
        </w:tc>
        <w:tc>
          <w:tcPr>
            <w:tcW w:w="1400" w:type="dxa"/>
            <w:noWrap w:val="0"/>
            <w:vAlign w:val="center"/>
          </w:tcPr>
          <w:p>
            <w:pPr>
              <w:rPr>
                <w:rFonts w:hint="eastAsia" w:ascii="宋体" w:hAnsi="宋体" w:eastAsia="宋体" w:cs="宋体"/>
                <w:szCs w:val="21"/>
              </w:rPr>
            </w:pPr>
          </w:p>
        </w:tc>
        <w:tc>
          <w:tcPr>
            <w:tcW w:w="1293" w:type="dxa"/>
            <w:noWrap w:val="0"/>
            <w:vAlign w:val="center"/>
          </w:tcPr>
          <w:p>
            <w:pPr>
              <w:rPr>
                <w:rFonts w:hint="eastAsia" w:ascii="宋体" w:hAnsi="宋体" w:eastAsia="宋体" w:cs="宋体"/>
                <w:szCs w:val="21"/>
              </w:rPr>
            </w:pPr>
            <w:r>
              <w:rPr>
                <w:rFonts w:hint="eastAsia" w:ascii="宋体" w:hAnsi="宋体" w:eastAsia="宋体" w:cs="宋体"/>
                <w:szCs w:val="21"/>
              </w:rPr>
              <w:t>注册资本</w:t>
            </w:r>
          </w:p>
        </w:tc>
        <w:tc>
          <w:tcPr>
            <w:tcW w:w="2263" w:type="dxa"/>
            <w:gridSpan w:val="2"/>
            <w:noWrap w:val="0"/>
            <w:vAlign w:val="center"/>
          </w:tcPr>
          <w:p>
            <w:pPr>
              <w:jc w:val="right"/>
              <w:rPr>
                <w:rFonts w:hint="eastAsia" w:ascii="宋体" w:hAnsi="宋体" w:eastAsia="宋体" w:cs="宋体"/>
                <w:szCs w:val="21"/>
              </w:rPr>
            </w:pPr>
            <w:r>
              <w:rPr>
                <w:rFonts w:hint="eastAsia" w:ascii="宋体" w:hAnsi="宋体" w:eastAsia="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eastAsia="宋体" w:cs="宋体"/>
                <w:szCs w:val="21"/>
              </w:rPr>
            </w:pPr>
            <w:r>
              <w:rPr>
                <w:rFonts w:hint="eastAsia" w:ascii="宋体" w:hAnsi="宋体" w:eastAsia="宋体" w:cs="宋体"/>
                <w:szCs w:val="21"/>
              </w:rPr>
              <w:t>公司在册员工人数</w:t>
            </w:r>
          </w:p>
        </w:tc>
        <w:tc>
          <w:tcPr>
            <w:tcW w:w="1984" w:type="dxa"/>
            <w:gridSpan w:val="4"/>
            <w:noWrap w:val="0"/>
            <w:vAlign w:val="center"/>
          </w:tcPr>
          <w:p>
            <w:pPr>
              <w:jc w:val="right"/>
              <w:rPr>
                <w:rFonts w:hint="eastAsia" w:ascii="宋体" w:hAnsi="宋体" w:eastAsia="宋体" w:cs="宋体"/>
                <w:szCs w:val="21"/>
              </w:rPr>
            </w:pPr>
            <w:r>
              <w:rPr>
                <w:rFonts w:hint="eastAsia" w:ascii="宋体" w:hAnsi="宋体" w:eastAsia="宋体" w:cs="宋体"/>
                <w:szCs w:val="21"/>
              </w:rPr>
              <w:t>人</w:t>
            </w:r>
          </w:p>
        </w:tc>
        <w:tc>
          <w:tcPr>
            <w:tcW w:w="3970" w:type="dxa"/>
            <w:gridSpan w:val="4"/>
            <w:noWrap w:val="0"/>
            <w:vAlign w:val="center"/>
          </w:tcPr>
          <w:p>
            <w:pPr>
              <w:rPr>
                <w:rFonts w:hint="eastAsia" w:ascii="宋体" w:hAnsi="宋体" w:eastAsia="宋体" w:cs="宋体"/>
                <w:szCs w:val="21"/>
              </w:rPr>
            </w:pPr>
            <w:r>
              <w:rPr>
                <w:rFonts w:hint="eastAsia" w:ascii="宋体" w:hAnsi="宋体" w:eastAsia="宋体" w:cs="宋体"/>
                <w:szCs w:val="21"/>
              </w:rPr>
              <w:t>专业从事产品研发、生产的员工人数</w:t>
            </w:r>
          </w:p>
        </w:tc>
        <w:tc>
          <w:tcPr>
            <w:tcW w:w="1554" w:type="dxa"/>
            <w:noWrap w:val="0"/>
            <w:vAlign w:val="center"/>
          </w:tcPr>
          <w:p>
            <w:pPr>
              <w:jc w:val="right"/>
              <w:rPr>
                <w:rFonts w:hint="eastAsia" w:ascii="宋体" w:hAnsi="宋体" w:eastAsia="宋体" w:cs="宋体"/>
                <w:szCs w:val="21"/>
              </w:rPr>
            </w:pPr>
            <w:r>
              <w:rPr>
                <w:rFonts w:hint="eastAsia" w:ascii="宋体" w:hAnsi="宋体" w:eastAsia="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eastAsia="宋体" w:cs="宋体"/>
                <w:szCs w:val="21"/>
              </w:rPr>
            </w:pPr>
            <w:r>
              <w:rPr>
                <w:rFonts w:hint="eastAsia" w:ascii="宋体" w:hAnsi="宋体" w:eastAsia="宋体" w:cs="宋体"/>
                <w:szCs w:val="21"/>
              </w:rPr>
              <w:t>企业所通过的体系认证情况</w:t>
            </w:r>
          </w:p>
        </w:tc>
        <w:tc>
          <w:tcPr>
            <w:tcW w:w="6232" w:type="dxa"/>
            <w:gridSpan w:val="7"/>
            <w:noWrap w:val="0"/>
            <w:vAlign w:val="center"/>
          </w:tcPr>
          <w:p>
            <w:pPr>
              <w:jc w:val="righ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公司现有主要研发、实验、生产设备</w:t>
            </w:r>
          </w:p>
        </w:tc>
        <w:tc>
          <w:tcPr>
            <w:tcW w:w="7493" w:type="dxa"/>
            <w:gridSpan w:val="8"/>
            <w:noWrap w:val="0"/>
            <w:vAlign w:val="center"/>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eastAsia="宋体" w:cs="宋体"/>
                <w:szCs w:val="21"/>
              </w:rPr>
            </w:pPr>
            <w:r>
              <w:rPr>
                <w:rFonts w:hint="eastAsia" w:ascii="宋体" w:hAnsi="宋体" w:eastAsia="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eastAsia="宋体" w:cs="宋体"/>
                <w:szCs w:val="21"/>
              </w:rPr>
            </w:pPr>
            <w:r>
              <w:rPr>
                <w:rFonts w:hint="eastAsia" w:ascii="宋体" w:hAnsi="宋体" w:eastAsia="宋体" w:cs="宋体"/>
                <w:szCs w:val="21"/>
              </w:rPr>
              <w:t>正在或曾经从事过的项目名称</w:t>
            </w:r>
          </w:p>
        </w:tc>
        <w:tc>
          <w:tcPr>
            <w:tcW w:w="2649" w:type="dxa"/>
            <w:gridSpan w:val="3"/>
            <w:noWrap w:val="0"/>
            <w:vAlign w:val="center"/>
          </w:tcPr>
          <w:p>
            <w:pPr>
              <w:jc w:val="center"/>
              <w:rPr>
                <w:rFonts w:hint="eastAsia" w:ascii="宋体" w:hAnsi="宋体" w:eastAsia="宋体" w:cs="宋体"/>
                <w:szCs w:val="21"/>
              </w:rPr>
            </w:pPr>
            <w:r>
              <w:rPr>
                <w:rFonts w:hint="eastAsia" w:ascii="宋体" w:hAnsi="宋体" w:eastAsia="宋体" w:cs="宋体"/>
                <w:szCs w:val="21"/>
              </w:rPr>
              <w:t>项目起止时间</w:t>
            </w:r>
          </w:p>
        </w:tc>
        <w:tc>
          <w:tcPr>
            <w:tcW w:w="3556" w:type="dxa"/>
            <w:gridSpan w:val="3"/>
            <w:noWrap w:val="0"/>
            <w:vAlign w:val="center"/>
          </w:tcPr>
          <w:p>
            <w:pPr>
              <w:jc w:val="center"/>
              <w:rPr>
                <w:rFonts w:hint="eastAsia" w:ascii="宋体" w:hAnsi="宋体" w:eastAsia="宋体" w:cs="宋体"/>
                <w:szCs w:val="21"/>
              </w:rPr>
            </w:pPr>
            <w:r>
              <w:rPr>
                <w:rFonts w:hint="eastAsia" w:ascii="宋体" w:hAnsi="宋体" w:eastAsia="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eastAsia="宋体" w:cs="宋体"/>
                <w:szCs w:val="21"/>
              </w:rPr>
            </w:pPr>
          </w:p>
        </w:tc>
        <w:tc>
          <w:tcPr>
            <w:tcW w:w="2649" w:type="dxa"/>
            <w:gridSpan w:val="3"/>
            <w:noWrap w:val="0"/>
            <w:vAlign w:val="center"/>
          </w:tcPr>
          <w:p>
            <w:pPr>
              <w:rPr>
                <w:rFonts w:hint="eastAsia" w:ascii="宋体" w:hAnsi="宋体" w:eastAsia="宋体" w:cs="宋体"/>
                <w:szCs w:val="21"/>
              </w:rPr>
            </w:pPr>
          </w:p>
        </w:tc>
        <w:tc>
          <w:tcPr>
            <w:tcW w:w="3556" w:type="dxa"/>
            <w:gridSpan w:val="3"/>
            <w:noWrap w:val="0"/>
            <w:vAlign w:val="center"/>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eastAsia="宋体" w:cs="宋体"/>
                <w:szCs w:val="21"/>
              </w:rPr>
            </w:pPr>
          </w:p>
        </w:tc>
        <w:tc>
          <w:tcPr>
            <w:tcW w:w="2649" w:type="dxa"/>
            <w:gridSpan w:val="3"/>
            <w:noWrap w:val="0"/>
            <w:vAlign w:val="center"/>
          </w:tcPr>
          <w:p>
            <w:pPr>
              <w:rPr>
                <w:rFonts w:hint="eastAsia" w:ascii="宋体" w:hAnsi="宋体" w:eastAsia="宋体" w:cs="宋体"/>
                <w:szCs w:val="21"/>
              </w:rPr>
            </w:pPr>
          </w:p>
        </w:tc>
        <w:tc>
          <w:tcPr>
            <w:tcW w:w="3556" w:type="dxa"/>
            <w:gridSpan w:val="3"/>
            <w:noWrap w:val="0"/>
            <w:vAlign w:val="center"/>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eastAsia="宋体" w:cs="宋体"/>
                <w:szCs w:val="21"/>
              </w:rPr>
            </w:pPr>
          </w:p>
        </w:tc>
        <w:tc>
          <w:tcPr>
            <w:tcW w:w="2649" w:type="dxa"/>
            <w:gridSpan w:val="3"/>
            <w:noWrap w:val="0"/>
            <w:vAlign w:val="center"/>
          </w:tcPr>
          <w:p>
            <w:pPr>
              <w:rPr>
                <w:rFonts w:hint="eastAsia" w:ascii="宋体" w:hAnsi="宋体" w:eastAsia="宋体" w:cs="宋体"/>
                <w:szCs w:val="21"/>
              </w:rPr>
            </w:pPr>
          </w:p>
        </w:tc>
        <w:tc>
          <w:tcPr>
            <w:tcW w:w="3556" w:type="dxa"/>
            <w:gridSpan w:val="3"/>
            <w:noWrap w:val="0"/>
            <w:vAlign w:val="center"/>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eastAsia="宋体" w:cs="宋体"/>
                <w:szCs w:val="21"/>
              </w:rPr>
            </w:pPr>
          </w:p>
        </w:tc>
        <w:tc>
          <w:tcPr>
            <w:tcW w:w="2649" w:type="dxa"/>
            <w:gridSpan w:val="3"/>
            <w:noWrap w:val="0"/>
            <w:vAlign w:val="center"/>
          </w:tcPr>
          <w:p>
            <w:pPr>
              <w:rPr>
                <w:rFonts w:hint="eastAsia" w:ascii="宋体" w:hAnsi="宋体" w:eastAsia="宋体" w:cs="宋体"/>
                <w:szCs w:val="21"/>
              </w:rPr>
            </w:pPr>
          </w:p>
        </w:tc>
        <w:tc>
          <w:tcPr>
            <w:tcW w:w="3556" w:type="dxa"/>
            <w:gridSpan w:val="3"/>
            <w:noWrap w:val="0"/>
            <w:vAlign w:val="center"/>
          </w:tcPr>
          <w:p>
            <w:pP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eastAsia="宋体" w:cs="宋体"/>
                <w:szCs w:val="21"/>
              </w:rPr>
            </w:pPr>
            <w:r>
              <w:rPr>
                <w:rFonts w:hint="eastAsia" w:ascii="宋体" w:hAnsi="宋体" w:eastAsia="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eastAsia="宋体" w:cs="宋体"/>
                <w:szCs w:val="21"/>
              </w:rPr>
            </w:pPr>
            <w:r>
              <w:rPr>
                <w:rFonts w:hint="eastAsia" w:ascii="宋体" w:hAnsi="宋体" w:eastAsia="宋体" w:cs="宋体"/>
                <w:szCs w:val="21"/>
              </w:rPr>
              <w:t>可为该项目配备人员、相关设备情况</w:t>
            </w: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设计人员（名）</w:t>
            </w:r>
          </w:p>
        </w:tc>
        <w:tc>
          <w:tcPr>
            <w:tcW w:w="6205" w:type="dxa"/>
            <w:gridSpan w:val="6"/>
            <w:noWrap w:val="0"/>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eastAsia="宋体" w:cs="宋体"/>
                <w:szCs w:val="21"/>
              </w:rPr>
            </w:pP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eastAsia="宋体" w:cs="宋体"/>
                <w:szCs w:val="21"/>
              </w:rPr>
            </w:pP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eastAsia="宋体" w:cs="宋体"/>
                <w:szCs w:val="21"/>
              </w:rPr>
            </w:pP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eastAsia="宋体" w:cs="宋体"/>
                <w:szCs w:val="21"/>
              </w:rPr>
            </w:pP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eastAsia="宋体" w:cs="宋体"/>
                <w:szCs w:val="21"/>
              </w:rPr>
            </w:pPr>
            <w:r>
              <w:rPr>
                <w:rFonts w:hint="eastAsia" w:ascii="宋体" w:hAnsi="宋体" w:eastAsia="宋体" w:cs="宋体"/>
                <w:szCs w:val="21"/>
              </w:rPr>
              <w:t>其他</w:t>
            </w:r>
          </w:p>
        </w:tc>
        <w:tc>
          <w:tcPr>
            <w:tcW w:w="1730" w:type="dxa"/>
            <w:gridSpan w:val="4"/>
            <w:noWrap w:val="0"/>
            <w:vAlign w:val="center"/>
          </w:tcPr>
          <w:p>
            <w:pPr>
              <w:jc w:val="center"/>
              <w:rPr>
                <w:rFonts w:hint="eastAsia" w:ascii="宋体" w:hAnsi="宋体" w:eastAsia="宋体" w:cs="宋体"/>
                <w:szCs w:val="21"/>
              </w:rPr>
            </w:pPr>
            <w:r>
              <w:rPr>
                <w:rFonts w:hint="eastAsia" w:ascii="宋体" w:hAnsi="宋体" w:eastAsia="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17"/>
        <w:spacing w:line="360" w:lineRule="auto"/>
        <w:ind w:firstLine="210" w:firstLineChars="100"/>
        <w:rPr>
          <w:rFonts w:hint="eastAsia" w:hAnsi="宋体" w:cs="宋体"/>
          <w:szCs w:val="21"/>
        </w:rPr>
      </w:pP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 xml:space="preserve">投标人名称（盖章）：             </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法定代表人或授权代表签字：</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日期：    年    月    日</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注：1.投标人为满足本招标项目之需，需实际配置的、包含但不限于上述设备、人员及其他条目；</w:t>
      </w:r>
    </w:p>
    <w:p>
      <w:pPr>
        <w:spacing w:line="360" w:lineRule="auto"/>
        <w:ind w:firstLine="480"/>
        <w:rPr>
          <w:rFonts w:hint="eastAsia" w:ascii="宋体" w:hAnsi="宋体" w:eastAsia="宋体" w:cs="Times New Roman"/>
          <w:sz w:val="24"/>
          <w:szCs w:val="20"/>
          <w:lang w:eastAsia="zh-CN"/>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2.投标人可在上表内容基础上，酌情自行增加相关条目，以便更好的满足项目开展之需要</w:t>
      </w:r>
      <w:r>
        <w:rPr>
          <w:rFonts w:hint="eastAsia" w:ascii="宋体" w:hAnsi="宋体" w:eastAsia="宋体" w:cs="Times New Roman"/>
          <w:sz w:val="24"/>
          <w:szCs w:val="20"/>
          <w:lang w:eastAsia="zh-CN"/>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济南橡塑件有限公司注塑模具技改项目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lang w:eastAsia="zh-CN"/>
        </w:rPr>
        <w:t>投标人</w:t>
      </w:r>
      <w:r>
        <w:rPr>
          <w:rFonts w:hint="eastAsia" w:ascii="宋体" w:hAnsi="宋体" w:eastAsia="宋体" w:cs="Times New Roman"/>
          <w:sz w:val="24"/>
          <w:szCs w:val="20"/>
          <w:highlight w:val="yellow"/>
        </w:rPr>
        <w:t>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济南橡塑件有限公司注塑模具技改项目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近三年</w:t>
      </w:r>
      <w:r>
        <w:rPr>
          <w:rFonts w:hint="eastAsia" w:ascii="Times New Roman" w:hAnsi="Times New Roman" w:eastAsia="宋体" w:cs="Times New Roman"/>
          <w:b/>
          <w:bCs/>
          <w:color w:val="000000"/>
          <w:sz w:val="24"/>
          <w:szCs w:val="24"/>
        </w:rPr>
        <w:t>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济南橡塑件有限公司注塑模具技改项目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vAlign w:val="center"/>
          </w:tcPr>
          <w:p>
            <w:pPr>
              <w:ind w:left="420" w:hanging="420"/>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合计</w:t>
            </w:r>
          </w:p>
        </w:tc>
        <w:tc>
          <w:tcPr>
            <w:tcW w:w="826" w:type="dxa"/>
            <w:vAlign w:val="center"/>
          </w:tcPr>
          <w:p>
            <w:pPr>
              <w:ind w:left="420" w:hanging="420"/>
              <w:jc w:val="center"/>
              <w:rPr>
                <w:rFonts w:hint="eastAsia" w:ascii="宋体" w:hAnsi="宋体" w:eastAsia="宋体" w:cs="Times New Roman"/>
                <w:b/>
                <w:szCs w:val="21"/>
              </w:rPr>
            </w:pPr>
          </w:p>
        </w:tc>
        <w:tc>
          <w:tcPr>
            <w:tcW w:w="1320" w:type="dxa"/>
            <w:vAlign w:val="center"/>
          </w:tcPr>
          <w:p>
            <w:pPr>
              <w:ind w:left="420" w:hanging="420"/>
              <w:jc w:val="center"/>
              <w:rPr>
                <w:rFonts w:hint="eastAsia" w:ascii="宋体" w:hAnsi="宋体" w:eastAsia="宋体" w:cs="Times New Roman"/>
                <w:b/>
                <w:szCs w:val="21"/>
              </w:rPr>
            </w:pPr>
          </w:p>
        </w:tc>
        <w:tc>
          <w:tcPr>
            <w:tcW w:w="2613" w:type="dxa"/>
            <w:gridSpan w:val="2"/>
            <w:vAlign w:val="center"/>
          </w:tcPr>
          <w:p>
            <w:pPr>
              <w:ind w:left="420" w:hanging="420"/>
              <w:jc w:val="center"/>
              <w:rPr>
                <w:rFonts w:hint="default" w:ascii="宋体" w:hAnsi="宋体" w:eastAsia="宋体" w:cs="Times New Roman"/>
                <w:b/>
                <w:szCs w:val="21"/>
                <w:lang w:val="en-US"/>
              </w:rPr>
            </w:pPr>
            <w:r>
              <w:rPr>
                <w:rFonts w:hint="eastAsia" w:ascii="宋体" w:hAnsi="宋体" w:eastAsia="宋体" w:cs="Times New Roman"/>
                <w:b/>
                <w:szCs w:val="21"/>
                <w:highlight w:val="none"/>
                <w:lang w:val="en-US" w:eastAsia="zh-CN"/>
              </w:rPr>
              <w:t>汇总金额为必填项</w:t>
            </w: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val="en-US" w:eastAsia="zh-CN"/>
        </w:rPr>
        <w:t>近三年</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工装</w:t>
      </w:r>
      <w:r>
        <w:rPr>
          <w:rFonts w:hint="eastAsia" w:ascii="Times New Roman" w:hAnsi="Times New Roman" w:eastAsia="宋体" w:cs="Times New Roman"/>
          <w:b/>
          <w:bCs/>
          <w:color w:val="000000"/>
          <w:sz w:val="24"/>
          <w:szCs w:val="24"/>
        </w:rPr>
        <w:t>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lang w:val="en-US" w:eastAsia="zh-CN"/>
        </w:rPr>
        <w:t>济南橡塑件有限公司注塑模具技改项目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济南橡塑件有限公司注塑模具技改项目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济南橡塑件有限公司注塑模具技改项目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w:t>
      </w:r>
      <w:r>
        <w:rPr>
          <w:rFonts w:hint="eastAsia" w:hAnsi="宋体" w:eastAsia="宋体" w:cs="Times New Roman"/>
          <w:b/>
          <w:bCs/>
          <w:szCs w:val="21"/>
          <w:highlight w:val="none"/>
          <w:lang w:val="en-US" w:eastAsia="zh-CN"/>
        </w:rPr>
        <w:t>工装</w:t>
      </w:r>
      <w:r>
        <w:rPr>
          <w:rFonts w:hint="eastAsia" w:hAnsi="宋体" w:eastAsia="宋体" w:cs="Times New Roman"/>
          <w:b/>
          <w:bCs/>
          <w:szCs w:val="21"/>
          <w:highlight w:val="none"/>
        </w:rPr>
        <w:t>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附件9 </w:t>
      </w:r>
      <w:r>
        <w:rPr>
          <w:rFonts w:hint="eastAsia" w:ascii="Times New Roman" w:hAnsi="Times New Roman" w:eastAsia="宋体" w:cs="Times New Roman"/>
          <w:b/>
          <w:bCs/>
          <w:color w:val="000000"/>
          <w:sz w:val="24"/>
          <w:szCs w:val="24"/>
          <w:lang w:val="en-US" w:eastAsia="zh-CN"/>
        </w:rPr>
        <w:t>投标</w:t>
      </w:r>
      <w:r>
        <w:rPr>
          <w:rFonts w:hint="eastAsia" w:ascii="Times New Roman" w:hAnsi="Times New Roman" w:eastAsia="宋体" w:cs="Times New Roman"/>
          <w:b/>
          <w:bCs/>
          <w:color w:val="000000"/>
          <w:sz w:val="24"/>
          <w:szCs w:val="24"/>
        </w:rPr>
        <w:t>分项报价表</w:t>
      </w:r>
    </w:p>
    <w:p>
      <w:pPr>
        <w:keepNext/>
        <w:keepLines/>
        <w:outlineLvl w:val="9"/>
        <w:rPr>
          <w:rFonts w:hint="eastAsia" w:ascii="Times New Roman" w:hAnsi="Times New Roman" w:eastAsia="宋体" w:cs="Times New Roman"/>
          <w:b/>
          <w:bCs/>
          <w:color w:val="000000"/>
          <w:sz w:val="24"/>
          <w:szCs w:val="24"/>
        </w:rPr>
      </w:pP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济南橡塑件有限公司注塑模具技改项目</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858"/>
        <w:gridCol w:w="1422"/>
        <w:gridCol w:w="1628"/>
        <w:gridCol w:w="899"/>
        <w:gridCol w:w="141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0" w:type="pct"/>
            <w:noWrap w:val="0"/>
            <w:vAlign w:val="center"/>
          </w:tcPr>
          <w:p>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序号</w:t>
            </w:r>
          </w:p>
        </w:tc>
        <w:tc>
          <w:tcPr>
            <w:tcW w:w="1001" w:type="pct"/>
            <w:noWrap w:val="0"/>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产品编号</w:t>
            </w:r>
          </w:p>
        </w:tc>
        <w:tc>
          <w:tcPr>
            <w:tcW w:w="766" w:type="pct"/>
            <w:noWrap w:val="0"/>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工装编号</w:t>
            </w:r>
          </w:p>
        </w:tc>
        <w:tc>
          <w:tcPr>
            <w:tcW w:w="876" w:type="pct"/>
            <w:noWrap w:val="0"/>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工装名称</w:t>
            </w:r>
          </w:p>
        </w:tc>
        <w:tc>
          <w:tcPr>
            <w:tcW w:w="484" w:type="pct"/>
            <w:noWrap w:val="0"/>
            <w:vAlign w:val="center"/>
          </w:tcPr>
          <w:p>
            <w:pPr>
              <w:jc w:val="center"/>
              <w:rPr>
                <w:rFonts w:hint="eastAsia" w:ascii="Times New Roman" w:hAnsi="Times New Roman" w:eastAsia="宋体" w:cs="Times New Roman"/>
                <w:b/>
                <w:szCs w:val="20"/>
              </w:rPr>
            </w:pPr>
            <w:r>
              <w:rPr>
                <w:rFonts w:hint="eastAsia" w:ascii="Times New Roman" w:hAnsi="Times New Roman" w:eastAsia="宋体" w:cs="Times New Roman"/>
                <w:b/>
                <w:szCs w:val="20"/>
              </w:rPr>
              <w:t>数量/套</w:t>
            </w:r>
          </w:p>
        </w:tc>
        <w:tc>
          <w:tcPr>
            <w:tcW w:w="763" w:type="pct"/>
            <w:noWrap w:val="0"/>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单价</w:t>
            </w:r>
            <w:r>
              <w:rPr>
                <w:rFonts w:hint="eastAsia" w:ascii="Times New Roman" w:hAnsi="Times New Roman" w:eastAsia="宋体" w:cs="Times New Roman"/>
                <w:b/>
                <w:szCs w:val="20"/>
                <w:lang w:val="en-US" w:eastAsia="zh-CN"/>
              </w:rPr>
              <w:t>/万元</w:t>
            </w:r>
          </w:p>
        </w:tc>
        <w:tc>
          <w:tcPr>
            <w:tcW w:w="727" w:type="pct"/>
            <w:noWrap w:val="0"/>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价税合计金额/万元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pPr>
              <w:pStyle w:val="26"/>
              <w:ind w:left="360" w:hanging="36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001"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c>
          <w:tcPr>
            <w:tcW w:w="76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87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763" w:type="pct"/>
            <w:noWrap w:val="0"/>
            <w:vAlign w:val="center"/>
          </w:tcPr>
          <w:p>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1001"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c>
          <w:tcPr>
            <w:tcW w:w="76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87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763" w:type="pct"/>
            <w:noWrap w:val="0"/>
            <w:vAlign w:val="center"/>
          </w:tcPr>
          <w:p>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1001"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c>
          <w:tcPr>
            <w:tcW w:w="76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87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763" w:type="pct"/>
            <w:noWrap w:val="0"/>
            <w:vAlign w:val="center"/>
          </w:tcPr>
          <w:p>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80" w:type="pct"/>
            <w:noWrap w:val="0"/>
            <w:vAlign w:val="center"/>
          </w:tcPr>
          <w:p>
            <w:pPr>
              <w:pStyle w:val="26"/>
              <w:ind w:left="360" w:hanging="36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1001"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c>
          <w:tcPr>
            <w:tcW w:w="76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876" w:type="pct"/>
            <w:shd w:val="clear" w:color="auto" w:fill="auto"/>
            <w:noWrap w:val="0"/>
            <w:vAlign w:val="center"/>
          </w:tcPr>
          <w:p>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p>
        </w:tc>
        <w:tc>
          <w:tcPr>
            <w:tcW w:w="484"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763" w:type="pct"/>
            <w:noWrap w:val="0"/>
            <w:vAlign w:val="center"/>
          </w:tcPr>
          <w:p>
            <w:pPr>
              <w:spacing w:line="240" w:lineRule="exact"/>
              <w:jc w:val="center"/>
              <w:rPr>
                <w:rFonts w:hint="eastAsia" w:ascii="宋体" w:hAnsi="宋体" w:eastAsia="宋体" w:cs="宋体"/>
                <w:sz w:val="21"/>
                <w:szCs w:val="21"/>
              </w:rPr>
            </w:pPr>
          </w:p>
        </w:tc>
        <w:tc>
          <w:tcPr>
            <w:tcW w:w="727" w:type="pct"/>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024" w:type="pct"/>
            <w:gridSpan w:val="4"/>
            <w:noWrap w:val="0"/>
            <w:vAlign w:val="center"/>
          </w:tcPr>
          <w:p>
            <w:pPr>
              <w:pStyle w:val="26"/>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484" w:type="pct"/>
            <w:noWrap w:val="0"/>
            <w:vAlign w:val="center"/>
          </w:tcPr>
          <w:p>
            <w:pPr>
              <w:pStyle w:val="26"/>
              <w:ind w:left="420" w:hanging="42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763" w:type="pct"/>
            <w:noWrap w:val="0"/>
            <w:vAlign w:val="center"/>
          </w:tcPr>
          <w:p>
            <w:pPr>
              <w:pStyle w:val="26"/>
              <w:ind w:left="420" w:hanging="420"/>
              <w:jc w:val="center"/>
              <w:rPr>
                <w:rFonts w:hint="eastAsia" w:ascii="宋体" w:hAnsi="宋体" w:eastAsia="宋体" w:cs="宋体"/>
                <w:sz w:val="21"/>
                <w:szCs w:val="21"/>
              </w:rPr>
            </w:pPr>
          </w:p>
        </w:tc>
        <w:tc>
          <w:tcPr>
            <w:tcW w:w="727" w:type="pct"/>
            <w:noWrap w:val="0"/>
            <w:vAlign w:val="center"/>
          </w:tcPr>
          <w:p>
            <w:pPr>
              <w:pStyle w:val="26"/>
              <w:ind w:left="420" w:hanging="420"/>
              <w:jc w:val="center"/>
              <w:rPr>
                <w:rFonts w:hint="eastAsia" w:ascii="宋体" w:hAnsi="宋体" w:eastAsia="宋体" w:cs="宋体"/>
                <w:sz w:val="21"/>
                <w:szCs w:val="21"/>
              </w:rPr>
            </w:pPr>
          </w:p>
        </w:tc>
      </w:tr>
    </w:tbl>
    <w:p>
      <w:pPr>
        <w:rPr>
          <w:rFonts w:hint="eastAsia"/>
          <w:lang w:eastAsia="zh-CN"/>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keepNext/>
        <w:keepLines/>
        <w:outlineLvl w:val="9"/>
        <w:rPr>
          <w:rFonts w:hint="eastAsia" w:ascii="Times New Roman" w:hAnsi="Times New Roman" w:eastAsia="宋体" w:cs="Times New Roman"/>
          <w:b/>
          <w:bCs/>
          <w:color w:val="000000"/>
          <w:sz w:val="24"/>
          <w:szCs w:val="24"/>
        </w:rPr>
      </w:pP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济南橡塑件有限公司注塑模具技改项目</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footerReference r:id="rId22" w:type="default"/>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u w:val="single"/>
          <w:lang w:val="en-US" w:eastAsia="zh-CN"/>
        </w:rPr>
        <w:t>济南橡塑件有限公司注塑模具技改项目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①</w:t>
            </w:r>
            <w:r>
              <w:rPr>
                <w:rFonts w:hint="eastAsia" w:ascii="宋体" w:hAnsi="宋体" w:eastAsia="宋体" w:cs="Times New Roman"/>
                <w:color w:val="000000"/>
                <w:sz w:val="24"/>
                <w:szCs w:val="24"/>
              </w:rPr>
              <w:t>我公司承诺遵守贵公司由于招标人公司政策变化引起的随时终止项目的要求并承担由此带来的一切损失。</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④我方承诺本次投标所提供的产品在生产、安装和调试时能满足国际、国家或企业相应的标准要求，并提供相应证明文件。</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⑤我单位已完全理解、明确并熟知招标文件中的全部招标内容，对供货范围无异议，报价包含所有费用，保证后期不再追加任何费用。</w:t>
            </w:r>
          </w:p>
          <w:p>
            <w:pPr>
              <w:spacing w:line="360" w:lineRule="auto"/>
              <w:ind w:firstLine="480" w:firstLineChars="200"/>
              <w:rPr>
                <w:rFonts w:hint="eastAsia" w:ascii="宋体" w:hAnsi="宋体" w:eastAsia="宋体" w:cs="宋体"/>
                <w:spacing w:val="6"/>
                <w:sz w:val="23"/>
                <w:szCs w:val="23"/>
                <w:lang w:eastAsia="zh-CN"/>
              </w:rPr>
            </w:pPr>
            <w:r>
              <w:rPr>
                <w:rFonts w:hint="eastAsia" w:ascii="宋体" w:hAnsi="宋体" w:eastAsia="宋体" w:cs="Times New Roman"/>
                <w:color w:val="000000"/>
                <w:sz w:val="24"/>
                <w:szCs w:val="24"/>
              </w:rPr>
              <w:t>⑥</w:t>
            </w:r>
            <w:r>
              <w:rPr>
                <w:rFonts w:hint="eastAsia" w:ascii="宋体" w:hAnsi="宋体" w:eastAsia="宋体" w:cs="Times New Roman"/>
                <w:color w:val="000000"/>
                <w:sz w:val="24"/>
                <w:szCs w:val="24"/>
                <w:lang w:val="en-US" w:eastAsia="zh-CN"/>
              </w:rPr>
              <w:t>我单位对招标人</w:t>
            </w:r>
            <w:r>
              <w:rPr>
                <w:rFonts w:hint="eastAsia" w:ascii="宋体" w:hAnsi="宋体" w:eastAsia="宋体" w:cs="Times New Roman"/>
                <w:color w:val="000000"/>
                <w:sz w:val="24"/>
                <w:szCs w:val="24"/>
              </w:rPr>
              <w:t>采购的货物所涉及的技术、产能等信息负有保密义务，招标</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拥有追究投标方泄密责任的权利；招标</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如有需要，</w:t>
            </w:r>
            <w:r>
              <w:rPr>
                <w:rFonts w:hint="eastAsia" w:ascii="宋体" w:hAnsi="宋体" w:eastAsia="宋体" w:cs="Times New Roman"/>
                <w:color w:val="000000"/>
                <w:sz w:val="24"/>
                <w:szCs w:val="24"/>
                <w:lang w:val="en-US" w:eastAsia="zh-CN"/>
              </w:rPr>
              <w:t>我单位可无条</w:t>
            </w:r>
            <w:r>
              <w:rPr>
                <w:rFonts w:hint="eastAsia" w:ascii="宋体" w:hAnsi="宋体" w:eastAsia="宋体" w:cs="Times New Roman"/>
                <w:color w:val="000000"/>
                <w:sz w:val="24"/>
                <w:szCs w:val="24"/>
              </w:rPr>
              <w:t>件签署保密协议</w:t>
            </w:r>
            <w:r>
              <w:rPr>
                <w:rFonts w:hint="eastAsia" w:ascii="宋体" w:hAnsi="宋体" w:eastAsia="宋体" w:cs="Times New Roman"/>
                <w:color w:val="000000"/>
                <w:sz w:val="24"/>
                <w:szCs w:val="24"/>
                <w:lang w:eastAsia="zh-CN"/>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济南橡塑件有限公司注塑模具技改项目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eastAsia="zh-CN"/>
        </w:rPr>
        <w:t>橡塑件有限公司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25" w:type="first"/>
          <w:footerReference r:id="rId27" w:type="first"/>
          <w:headerReference r:id="rId24" w:type="default"/>
          <w:footerReference r:id="rId26"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4评分标准</w:t>
      </w:r>
    </w:p>
    <w:p>
      <w:pPr>
        <w:adjustRightInd/>
        <w:snapToGrid/>
        <w:spacing w:line="240" w:lineRule="auto"/>
        <w:ind w:firstLine="0" w:firstLineChars="0"/>
        <w:outlineLvl w:val="9"/>
        <w:rPr>
          <w:rFonts w:hint="eastAsia" w:ascii="Times New Roman" w:hAnsi="Times New Roman" w:eastAsia="宋体" w:cs="Times New Roman"/>
          <w:b/>
          <w:bCs/>
          <w:color w:val="000000"/>
          <w:sz w:val="24"/>
          <w:szCs w:val="24"/>
          <w:lang w:val="en-US" w:eastAsia="zh-CN"/>
        </w:rPr>
      </w:pPr>
    </w:p>
    <w:p>
      <w:pPr>
        <w:adjustRightInd/>
        <w:snapToGrid/>
        <w:spacing w:line="240" w:lineRule="auto"/>
        <w:ind w:firstLine="0" w:firstLineChars="0"/>
        <w:outlineLvl w:val="9"/>
        <w:rPr>
          <w:rFonts w:hint="eastAsia" w:ascii="宋体" w:hAnsi="Courier New" w:eastAsia="宋体" w:cs="Times New Roman"/>
          <w:color w:val="000000"/>
          <w:sz w:val="24"/>
          <w:szCs w:val="24"/>
          <w:highlight w:val="none"/>
          <w:u w:val="single"/>
          <w:lang w:val="en-US" w:eastAsia="zh-CN"/>
        </w:rPr>
      </w:pPr>
      <w:r>
        <w:rPr>
          <w:rFonts w:hint="eastAsia" w:ascii="宋体" w:hAnsi="Courier New" w:eastAsia="宋体" w:cs="Times New Roman"/>
          <w:color w:val="000000"/>
          <w:sz w:val="24"/>
          <w:szCs w:val="24"/>
          <w:highlight w:val="none"/>
          <w:u w:val="none"/>
          <w:lang w:val="en-US" w:eastAsia="zh-CN"/>
        </w:rPr>
        <w:t>项目名称：</w:t>
      </w:r>
      <w:r>
        <w:rPr>
          <w:rFonts w:hint="eastAsia" w:ascii="宋体" w:hAnsi="Courier New" w:eastAsia="宋体" w:cs="Times New Roman"/>
          <w:color w:val="000000"/>
          <w:sz w:val="24"/>
          <w:szCs w:val="24"/>
          <w:highlight w:val="none"/>
          <w:u w:val="single"/>
          <w:lang w:val="en-US" w:eastAsia="zh-CN"/>
        </w:rPr>
        <w:t>济南橡塑件有限公司注塑模具技改项目</w:t>
      </w:r>
    </w:p>
    <w:p>
      <w:pPr>
        <w:adjustRightInd/>
        <w:snapToGrid/>
        <w:spacing w:line="240" w:lineRule="auto"/>
        <w:ind w:firstLine="0" w:firstLineChars="0"/>
        <w:outlineLvl w:val="9"/>
        <w:rPr>
          <w:rFonts w:hint="eastAsia" w:ascii="宋体" w:hAnsi="Courier New" w:eastAsia="宋体" w:cs="Times New Roman"/>
          <w:color w:val="000000"/>
          <w:sz w:val="24"/>
          <w:szCs w:val="24"/>
          <w:highlight w:val="none"/>
          <w:u w:val="single"/>
          <w:lang w:val="en-US" w:eastAsia="zh-CN"/>
        </w:rPr>
      </w:pPr>
    </w:p>
    <w:tbl>
      <w:tblPr>
        <w:tblStyle w:val="36"/>
        <w:tblW w:w="5000" w:type="pct"/>
        <w:tblInd w:w="0" w:type="dxa"/>
        <w:tblLayout w:type="autofit"/>
        <w:tblCellMar>
          <w:top w:w="0" w:type="dxa"/>
          <w:left w:w="0" w:type="dxa"/>
          <w:bottom w:w="0" w:type="dxa"/>
          <w:right w:w="0" w:type="dxa"/>
        </w:tblCellMar>
      </w:tblPr>
      <w:tblGrid>
        <w:gridCol w:w="570"/>
        <w:gridCol w:w="537"/>
        <w:gridCol w:w="1239"/>
        <w:gridCol w:w="644"/>
        <w:gridCol w:w="6104"/>
      </w:tblGrid>
      <w:tr>
        <w:tblPrEx>
          <w:tblCellMar>
            <w:top w:w="0" w:type="dxa"/>
            <w:left w:w="0" w:type="dxa"/>
            <w:bottom w:w="0" w:type="dxa"/>
            <w:right w:w="0" w:type="dxa"/>
          </w:tblCellMar>
        </w:tblPrEx>
        <w:trPr>
          <w:cantSplit/>
          <w:trHeight w:val="793" w:hRule="atLeast"/>
        </w:trPr>
        <w:tc>
          <w:tcPr>
            <w:tcW w:w="3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评标</w:t>
            </w:r>
          </w:p>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最高</w:t>
            </w:r>
          </w:p>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得分</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评分标准</w:t>
            </w:r>
          </w:p>
        </w:tc>
      </w:tr>
      <w:tr>
        <w:tblPrEx>
          <w:tblCellMar>
            <w:top w:w="0" w:type="dxa"/>
            <w:left w:w="0" w:type="dxa"/>
            <w:bottom w:w="0" w:type="dxa"/>
            <w:right w:w="0" w:type="dxa"/>
          </w:tblCellMar>
        </w:tblPrEx>
        <w:trPr>
          <w:cantSplit/>
          <w:trHeight w:val="23" w:hRule="atLeast"/>
        </w:trPr>
        <w:tc>
          <w:tcPr>
            <w:tcW w:w="31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21"/>
                <w:szCs w:val="21"/>
                <w:highlight w:val="yellow"/>
                <w:lang w:bidi="ar"/>
              </w:rPr>
            </w:pPr>
            <w:r>
              <w:rPr>
                <w:rFonts w:hint="eastAsia" w:ascii="宋体" w:hAnsi="宋体" w:cs="宋体"/>
                <w:color w:val="000000"/>
                <w:kern w:val="0"/>
                <w:sz w:val="21"/>
                <w:szCs w:val="21"/>
                <w:highlight w:val="yellow"/>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21"/>
                <w:szCs w:val="21"/>
                <w:highlight w:val="yellow"/>
                <w:lang w:val="en-US" w:eastAsia="zh-CN"/>
              </w:rPr>
            </w:pPr>
            <w:r>
              <w:rPr>
                <w:rFonts w:hint="eastAsia" w:ascii="宋体" w:hAnsi="宋体" w:cs="宋体"/>
                <w:color w:val="000000"/>
                <w:sz w:val="21"/>
                <w:szCs w:val="21"/>
                <w:highlight w:val="yellow"/>
                <w:lang w:val="en-US" w:eastAsia="zh-CN"/>
              </w:rPr>
              <w:t>1</w:t>
            </w:r>
            <w:r>
              <w:rPr>
                <w:rFonts w:hint="eastAsia" w:ascii="宋体" w:hAnsi="宋体" w:cs="宋体"/>
                <w:color w:val="000000"/>
                <w:sz w:val="21"/>
                <w:szCs w:val="21"/>
                <w:highlight w:val="yellow"/>
              </w:rPr>
              <w:t>0</w:t>
            </w:r>
            <w:r>
              <w:rPr>
                <w:rFonts w:hint="eastAsia" w:ascii="宋体" w:hAnsi="宋体" w:cs="宋体"/>
                <w:color w:val="000000"/>
                <w:sz w:val="21"/>
                <w:szCs w:val="21"/>
                <w:highlight w:val="yellow"/>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21"/>
                <w:szCs w:val="21"/>
                <w:highlight w:val="yellow"/>
              </w:rPr>
            </w:pPr>
            <w:r>
              <w:rPr>
                <w:rFonts w:hint="eastAsia" w:ascii="宋体" w:hAnsi="宋体" w:cs="宋体"/>
                <w:color w:val="000000"/>
                <w:kern w:val="0"/>
                <w:sz w:val="21"/>
                <w:szCs w:val="21"/>
                <w:highlight w:val="yellow"/>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21"/>
                <w:szCs w:val="21"/>
                <w:highlight w:val="yellow"/>
              </w:rPr>
            </w:pPr>
            <w:r>
              <w:rPr>
                <w:rFonts w:hint="default" w:ascii="Arial" w:hAnsi="Arial" w:cs="Arial"/>
                <w:color w:val="000000"/>
                <w:sz w:val="21"/>
                <w:szCs w:val="21"/>
                <w:highlight w:val="yellow"/>
                <w:lang w:val="en-US" w:eastAsia="zh-CN"/>
              </w:rPr>
              <w:t>6</w:t>
            </w:r>
            <w:r>
              <w:rPr>
                <w:rFonts w:hint="default" w:ascii="Arial" w:hAnsi="Arial" w:cs="Arial"/>
                <w:color w:val="000000"/>
                <w:sz w:val="21"/>
                <w:szCs w:val="21"/>
                <w:highlight w:val="yellow"/>
              </w:rPr>
              <w:t>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21"/>
                <w:szCs w:val="21"/>
                <w:highlight w:val="yellow"/>
                <w:lang w:bidi="ar"/>
              </w:rPr>
            </w:pPr>
            <w:r>
              <w:rPr>
                <w:rFonts w:hint="eastAsia" w:ascii="宋体" w:hAnsi="宋体" w:cs="宋体"/>
                <w:color w:val="000000"/>
                <w:kern w:val="0"/>
                <w:sz w:val="21"/>
                <w:szCs w:val="21"/>
                <w:highlight w:val="yellow"/>
                <w:lang w:bidi="ar"/>
              </w:rPr>
              <w:t>1.完全满足招标文件配置要求得基础分</w:t>
            </w:r>
            <w:r>
              <w:rPr>
                <w:rFonts w:hint="eastAsia" w:ascii="宋体" w:hAnsi="宋体" w:cs="宋体"/>
                <w:color w:val="000000"/>
                <w:kern w:val="0"/>
                <w:sz w:val="21"/>
                <w:szCs w:val="21"/>
                <w:highlight w:val="yellow"/>
                <w:lang w:val="en-US" w:eastAsia="zh-CN" w:bidi="ar"/>
              </w:rPr>
              <w:t>4</w:t>
            </w:r>
            <w:r>
              <w:rPr>
                <w:rFonts w:ascii="宋体" w:hAnsi="宋体" w:cs="宋体"/>
                <w:color w:val="000000"/>
                <w:kern w:val="0"/>
                <w:sz w:val="21"/>
                <w:szCs w:val="21"/>
                <w:highlight w:val="yellow"/>
                <w:lang w:bidi="ar"/>
              </w:rPr>
              <w:t>0</w:t>
            </w:r>
            <w:r>
              <w:rPr>
                <w:rFonts w:hint="eastAsia" w:ascii="宋体" w:hAnsi="宋体" w:cs="宋体"/>
                <w:color w:val="000000"/>
                <w:kern w:val="0"/>
                <w:sz w:val="21"/>
                <w:szCs w:val="21"/>
                <w:highlight w:val="yellow"/>
                <w:lang w:bidi="ar"/>
              </w:rPr>
              <w:t>分，有实质性增项且为用户所需，每项酌情加</w:t>
            </w:r>
            <w:r>
              <w:rPr>
                <w:rFonts w:hint="eastAsia" w:ascii="宋体" w:hAnsi="宋体" w:cs="宋体"/>
                <w:color w:val="000000"/>
                <w:kern w:val="0"/>
                <w:sz w:val="21"/>
                <w:szCs w:val="21"/>
                <w:highlight w:val="yellow"/>
                <w:lang w:val="en-US" w:eastAsia="zh-CN" w:bidi="ar"/>
              </w:rPr>
              <w:t>2</w:t>
            </w:r>
            <w:r>
              <w:rPr>
                <w:rFonts w:hint="eastAsia" w:ascii="宋体" w:hAnsi="宋体" w:cs="宋体"/>
                <w:color w:val="000000"/>
                <w:kern w:val="0"/>
                <w:sz w:val="21"/>
                <w:szCs w:val="21"/>
                <w:highlight w:val="yellow"/>
                <w:lang w:bidi="ar"/>
              </w:rPr>
              <w:t>-</w:t>
            </w:r>
            <w:r>
              <w:rPr>
                <w:rFonts w:hint="eastAsia" w:ascii="宋体" w:hAnsi="宋体" w:cs="宋体"/>
                <w:color w:val="000000"/>
                <w:kern w:val="0"/>
                <w:sz w:val="21"/>
                <w:szCs w:val="21"/>
                <w:highlight w:val="yellow"/>
                <w:lang w:val="en-US" w:eastAsia="zh-CN" w:bidi="ar"/>
              </w:rPr>
              <w:t>4</w:t>
            </w:r>
            <w:r>
              <w:rPr>
                <w:rFonts w:hint="eastAsia" w:ascii="宋体" w:hAnsi="宋体" w:cs="宋体"/>
                <w:color w:val="000000"/>
                <w:kern w:val="0"/>
                <w:sz w:val="21"/>
                <w:szCs w:val="21"/>
                <w:highlight w:val="yellow"/>
                <w:lang w:bidi="ar"/>
              </w:rPr>
              <w:t>分，最多加</w:t>
            </w:r>
            <w:r>
              <w:rPr>
                <w:rFonts w:hint="eastAsia" w:ascii="宋体" w:hAnsi="宋体" w:cs="宋体"/>
                <w:color w:val="000000"/>
                <w:kern w:val="0"/>
                <w:sz w:val="21"/>
                <w:szCs w:val="21"/>
                <w:highlight w:val="yellow"/>
                <w:lang w:val="en-US" w:eastAsia="zh-CN" w:bidi="ar"/>
              </w:rPr>
              <w:t>2</w:t>
            </w:r>
            <w:r>
              <w:rPr>
                <w:rFonts w:ascii="宋体" w:hAnsi="宋体" w:cs="宋体"/>
                <w:color w:val="000000"/>
                <w:kern w:val="0"/>
                <w:sz w:val="21"/>
                <w:szCs w:val="21"/>
                <w:highlight w:val="yellow"/>
                <w:lang w:bidi="ar"/>
              </w:rPr>
              <w:t>0</w:t>
            </w:r>
            <w:r>
              <w:rPr>
                <w:rFonts w:hint="eastAsia" w:ascii="宋体" w:hAnsi="宋体" w:cs="宋体"/>
                <w:color w:val="000000"/>
                <w:kern w:val="0"/>
                <w:sz w:val="21"/>
                <w:szCs w:val="21"/>
                <w:highlight w:val="yellow"/>
                <w:lang w:bidi="ar"/>
              </w:rPr>
              <w:t>分；</w:t>
            </w:r>
          </w:p>
          <w:p>
            <w:pPr>
              <w:widowControl/>
              <w:jc w:val="left"/>
              <w:textAlignment w:val="center"/>
              <w:rPr>
                <w:rFonts w:ascii="宋体" w:hAnsi="宋体" w:cs="宋体"/>
                <w:color w:val="000000"/>
                <w:sz w:val="21"/>
                <w:szCs w:val="21"/>
                <w:highlight w:val="yellow"/>
              </w:rPr>
            </w:pPr>
            <w:r>
              <w:rPr>
                <w:rFonts w:ascii="宋体" w:hAnsi="宋体" w:cs="宋体"/>
                <w:color w:val="000000"/>
                <w:kern w:val="0"/>
                <w:sz w:val="21"/>
                <w:szCs w:val="21"/>
                <w:highlight w:val="yellow"/>
                <w:lang w:bidi="ar"/>
              </w:rPr>
              <w:t>2</w:t>
            </w:r>
            <w:r>
              <w:rPr>
                <w:rFonts w:hint="eastAsia" w:ascii="宋体" w:hAnsi="宋体" w:cs="宋体"/>
                <w:color w:val="000000"/>
                <w:kern w:val="0"/>
                <w:sz w:val="21"/>
                <w:szCs w:val="21"/>
                <w:highlight w:val="yellow"/>
                <w:lang w:bidi="ar"/>
              </w:rPr>
              <w:t>.有缺项但对使用无实质性影响，每项酌情减</w:t>
            </w:r>
            <w:r>
              <w:rPr>
                <w:rFonts w:hint="eastAsia" w:ascii="宋体" w:hAnsi="宋体" w:cs="宋体"/>
                <w:color w:val="000000"/>
                <w:kern w:val="0"/>
                <w:sz w:val="21"/>
                <w:szCs w:val="21"/>
                <w:highlight w:val="yellow"/>
                <w:lang w:val="en-US" w:eastAsia="zh-CN" w:bidi="ar"/>
              </w:rPr>
              <w:t>2</w:t>
            </w:r>
            <w:r>
              <w:rPr>
                <w:rFonts w:hint="eastAsia" w:ascii="宋体" w:hAnsi="宋体" w:cs="宋体"/>
                <w:color w:val="000000"/>
                <w:kern w:val="0"/>
                <w:sz w:val="21"/>
                <w:szCs w:val="21"/>
                <w:highlight w:val="yellow"/>
                <w:lang w:bidi="ar"/>
              </w:rPr>
              <w:t>-</w:t>
            </w:r>
            <w:r>
              <w:rPr>
                <w:rFonts w:hint="eastAsia" w:ascii="宋体" w:hAnsi="宋体" w:cs="宋体"/>
                <w:color w:val="000000"/>
                <w:kern w:val="0"/>
                <w:sz w:val="21"/>
                <w:szCs w:val="21"/>
                <w:highlight w:val="yellow"/>
                <w:lang w:val="en-US" w:eastAsia="zh-CN" w:bidi="ar"/>
              </w:rPr>
              <w:t>4</w:t>
            </w:r>
            <w:r>
              <w:rPr>
                <w:rFonts w:hint="eastAsia" w:ascii="宋体" w:hAnsi="宋体" w:cs="宋体"/>
                <w:color w:val="000000"/>
                <w:kern w:val="0"/>
                <w:sz w:val="21"/>
                <w:szCs w:val="21"/>
                <w:highlight w:val="yellow"/>
                <w:lang w:bidi="ar"/>
              </w:rPr>
              <w:t>分，减完为止；</w:t>
            </w:r>
          </w:p>
        </w:tc>
      </w:tr>
      <w:tr>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r>
              <w:rPr>
                <w:rFonts w:hint="eastAsia" w:ascii="宋体" w:hAnsi="宋体" w:cs="宋体"/>
                <w:color w:val="000000"/>
                <w:sz w:val="21"/>
                <w:szCs w:val="21"/>
                <w:highlight w:val="yellow"/>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21"/>
                <w:szCs w:val="21"/>
                <w:highlight w:val="yellow"/>
                <w:lang w:val="en-US" w:eastAsia="zh-CN"/>
              </w:rPr>
            </w:pPr>
            <w:r>
              <w:rPr>
                <w:rFonts w:hint="default" w:ascii="Arial" w:hAnsi="Arial" w:cs="Arial"/>
                <w:color w:val="000000"/>
                <w:sz w:val="21"/>
                <w:szCs w:val="21"/>
                <w:highlight w:val="yellow"/>
                <w:lang w:val="en-US" w:eastAsia="zh-CN"/>
              </w:rPr>
              <w:t>30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21"/>
                <w:szCs w:val="21"/>
                <w:highlight w:val="yellow"/>
              </w:rPr>
            </w:pPr>
            <w:r>
              <w:rPr>
                <w:rFonts w:hint="eastAsia" w:ascii="宋体" w:hAnsi="宋体" w:cs="宋体"/>
                <w:color w:val="000000"/>
                <w:kern w:val="0"/>
                <w:sz w:val="21"/>
                <w:szCs w:val="21"/>
                <w:highlight w:val="yellow"/>
                <w:lang w:bidi="ar"/>
              </w:rPr>
              <w:t>投标人在20</w:t>
            </w:r>
            <w:r>
              <w:rPr>
                <w:rFonts w:ascii="宋体" w:hAnsi="宋体" w:cs="宋体"/>
                <w:color w:val="000000"/>
                <w:kern w:val="0"/>
                <w:sz w:val="21"/>
                <w:szCs w:val="21"/>
                <w:highlight w:val="yellow"/>
                <w:lang w:bidi="ar"/>
              </w:rPr>
              <w:t>2</w:t>
            </w:r>
            <w:r>
              <w:rPr>
                <w:rFonts w:hint="eastAsia" w:ascii="宋体" w:hAnsi="宋体" w:cs="宋体"/>
                <w:color w:val="000000"/>
                <w:kern w:val="0"/>
                <w:sz w:val="21"/>
                <w:szCs w:val="21"/>
                <w:highlight w:val="yellow"/>
                <w:lang w:val="en-US" w:eastAsia="zh-CN" w:bidi="ar"/>
              </w:rPr>
              <w:t>2</w:t>
            </w:r>
            <w:r>
              <w:rPr>
                <w:rFonts w:hint="eastAsia" w:ascii="宋体" w:hAnsi="宋体" w:cs="宋体"/>
                <w:color w:val="000000"/>
                <w:kern w:val="0"/>
                <w:sz w:val="21"/>
                <w:szCs w:val="21"/>
                <w:highlight w:val="yellow"/>
                <w:lang w:bidi="ar"/>
              </w:rPr>
              <w:t>年1月1日以来在中国与本标同类规格产品的业绩，以合同</w:t>
            </w:r>
            <w:r>
              <w:rPr>
                <w:rFonts w:hint="eastAsia" w:ascii="Calibri" w:hAnsi="Calibri"/>
                <w:sz w:val="21"/>
                <w:szCs w:val="21"/>
                <w:highlight w:val="yellow"/>
              </w:rPr>
              <w:t>复印件加盖公章为准（</w:t>
            </w:r>
            <w:r>
              <w:rPr>
                <w:rFonts w:hint="eastAsia" w:ascii="Calibri" w:hAnsi="Calibri"/>
                <w:bCs/>
                <w:sz w:val="21"/>
                <w:szCs w:val="21"/>
                <w:highlight w:val="yellow"/>
              </w:rPr>
              <w:t>须有客户联系方式及联系人以供招标人核实确认）</w:t>
            </w:r>
            <w:r>
              <w:rPr>
                <w:rFonts w:ascii="宋体" w:hAnsi="宋体" w:cs="宋体"/>
                <w:color w:val="000000"/>
                <w:sz w:val="21"/>
                <w:szCs w:val="21"/>
                <w:highlight w:val="yellow"/>
                <w:lang w:bidi="ar"/>
              </w:rPr>
              <w:t>，每个合同加</w:t>
            </w:r>
            <w:r>
              <w:rPr>
                <w:rFonts w:hint="eastAsia" w:ascii="宋体" w:hAnsi="宋体" w:cs="宋体"/>
                <w:color w:val="000000"/>
                <w:sz w:val="21"/>
                <w:szCs w:val="21"/>
                <w:highlight w:val="yellow"/>
                <w:lang w:val="en-US" w:eastAsia="zh-CN" w:bidi="ar"/>
              </w:rPr>
              <w:t>6</w:t>
            </w:r>
            <w:r>
              <w:rPr>
                <w:rFonts w:ascii="宋体" w:hAnsi="宋体" w:cs="宋体"/>
                <w:color w:val="000000"/>
                <w:sz w:val="21"/>
                <w:szCs w:val="21"/>
                <w:highlight w:val="yellow"/>
                <w:lang w:bidi="ar"/>
              </w:rPr>
              <w:t>分，满分</w:t>
            </w:r>
            <w:r>
              <w:rPr>
                <w:rFonts w:hint="eastAsia" w:ascii="宋体" w:hAnsi="宋体" w:cs="宋体"/>
                <w:color w:val="000000"/>
                <w:sz w:val="21"/>
                <w:szCs w:val="21"/>
                <w:highlight w:val="yellow"/>
                <w:lang w:val="en-US" w:eastAsia="zh-CN" w:bidi="ar"/>
              </w:rPr>
              <w:t>30</w:t>
            </w:r>
            <w:r>
              <w:rPr>
                <w:rFonts w:ascii="宋体" w:hAnsi="宋体" w:cs="宋体"/>
                <w:color w:val="000000"/>
                <w:sz w:val="21"/>
                <w:szCs w:val="21"/>
                <w:highlight w:val="yellow"/>
                <w:lang w:bidi="ar"/>
              </w:rPr>
              <w:t>分，没有不得分。</w:t>
            </w:r>
          </w:p>
        </w:tc>
      </w:tr>
      <w:tr>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21"/>
                <w:szCs w:val="21"/>
                <w:highlight w:val="yellow"/>
              </w:rPr>
            </w:pPr>
            <w:r>
              <w:rPr>
                <w:rFonts w:hint="eastAsia" w:ascii="Calibri" w:hAnsi="Calibri"/>
                <w:sz w:val="21"/>
                <w:szCs w:val="21"/>
                <w:highlight w:val="yellow"/>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21"/>
                <w:szCs w:val="21"/>
                <w:highlight w:val="yellow"/>
                <w:lang w:val="en-US" w:eastAsia="zh-CN"/>
              </w:rPr>
            </w:pPr>
            <w:r>
              <w:rPr>
                <w:rFonts w:hint="default" w:ascii="Arial" w:hAnsi="Arial" w:cs="Arial"/>
                <w:sz w:val="21"/>
                <w:szCs w:val="21"/>
                <w:highlight w:val="yellow"/>
                <w:lang w:val="en-US" w:eastAsia="zh-CN"/>
              </w:rPr>
              <w:t>10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21"/>
                <w:szCs w:val="21"/>
                <w:highlight w:val="yellow"/>
                <w:lang w:bidi="ar"/>
              </w:rPr>
            </w:pPr>
            <w:r>
              <w:rPr>
                <w:rFonts w:hint="eastAsia" w:ascii="Calibri" w:hAnsi="Calibri"/>
                <w:sz w:val="21"/>
                <w:szCs w:val="21"/>
                <w:highlight w:val="yellow"/>
              </w:rPr>
              <w:t>经过有效性和符合性审核合格的投标人，投标文件中对技术要求无偏离得2分，每一条正偏离得</w:t>
            </w:r>
            <w:r>
              <w:rPr>
                <w:rFonts w:hint="eastAsia" w:ascii="Calibri" w:hAnsi="Calibri"/>
                <w:sz w:val="21"/>
                <w:szCs w:val="21"/>
                <w:highlight w:val="yellow"/>
                <w:lang w:val="en-US" w:eastAsia="zh-CN"/>
              </w:rPr>
              <w:t>2</w:t>
            </w:r>
            <w:r>
              <w:rPr>
                <w:rFonts w:hint="eastAsia" w:ascii="Calibri" w:hAnsi="Calibri"/>
                <w:sz w:val="21"/>
                <w:szCs w:val="21"/>
                <w:highlight w:val="yellow"/>
              </w:rPr>
              <w:t>分，上限</w:t>
            </w:r>
            <w:r>
              <w:rPr>
                <w:rFonts w:hint="eastAsia" w:ascii="Calibri" w:hAnsi="Calibri"/>
                <w:sz w:val="21"/>
                <w:szCs w:val="21"/>
                <w:highlight w:val="yellow"/>
                <w:lang w:val="en-US" w:eastAsia="zh-CN"/>
              </w:rPr>
              <w:t>10</w:t>
            </w:r>
            <w:r>
              <w:rPr>
                <w:rFonts w:hint="eastAsia" w:ascii="Calibri" w:hAnsi="Calibri"/>
                <w:sz w:val="21"/>
                <w:szCs w:val="21"/>
                <w:highlight w:val="yellow"/>
              </w:rPr>
              <w:t>分，每一条负偏离扣</w:t>
            </w:r>
            <w:r>
              <w:rPr>
                <w:rFonts w:hint="eastAsia" w:ascii="Calibri" w:hAnsi="Calibri"/>
                <w:sz w:val="21"/>
                <w:szCs w:val="21"/>
                <w:highlight w:val="yellow"/>
                <w:lang w:val="en-US" w:eastAsia="zh-CN"/>
              </w:rPr>
              <w:t>2</w:t>
            </w:r>
            <w:r>
              <w:rPr>
                <w:rFonts w:hint="eastAsia" w:ascii="Calibri" w:hAnsi="Calibri"/>
                <w:sz w:val="21"/>
                <w:szCs w:val="21"/>
                <w:highlight w:val="yellow"/>
              </w:rPr>
              <w:t>分，最低0分。</w:t>
            </w:r>
          </w:p>
        </w:tc>
      </w:tr>
      <w:tr>
        <w:tblPrEx>
          <w:tblCellMar>
            <w:top w:w="0" w:type="dxa"/>
            <w:left w:w="0" w:type="dxa"/>
            <w:bottom w:w="0" w:type="dxa"/>
            <w:right w:w="0" w:type="dxa"/>
          </w:tblCellMar>
        </w:tblPrEx>
        <w:trPr>
          <w:cantSplit/>
          <w:trHeight w:val="23" w:hRule="atLeast"/>
        </w:trPr>
        <w:tc>
          <w:tcPr>
            <w:tcW w:w="314"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jc w:val="center"/>
              <w:rPr>
                <w:rFonts w:hint="default" w:ascii="宋体" w:hAnsi="宋体" w:eastAsia="宋体" w:cs="宋体"/>
                <w:color w:val="000000"/>
                <w:sz w:val="21"/>
                <w:szCs w:val="21"/>
                <w:highlight w:val="yellow"/>
                <w:lang w:val="en-US" w:eastAsia="zh-CN"/>
              </w:rPr>
            </w:pPr>
            <w:r>
              <w:rPr>
                <w:rFonts w:hint="eastAsia" w:ascii="宋体" w:hAnsi="宋体" w:cs="宋体"/>
                <w:color w:val="000000"/>
                <w:sz w:val="21"/>
                <w:szCs w:val="21"/>
                <w:highlight w:val="yellow"/>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jc w:val="center"/>
              <w:rPr>
                <w:rFonts w:hint="default" w:ascii="宋体" w:hAnsi="宋体" w:eastAsia="宋体" w:cs="宋体"/>
                <w:color w:val="000000"/>
                <w:sz w:val="21"/>
                <w:szCs w:val="21"/>
                <w:highlight w:val="yellow"/>
                <w:lang w:val="en-US" w:eastAsia="zh-CN"/>
              </w:rPr>
            </w:pPr>
            <w:r>
              <w:rPr>
                <w:rFonts w:hint="eastAsia" w:ascii="宋体" w:hAnsi="宋体" w:cs="宋体"/>
                <w:color w:val="000000"/>
                <w:sz w:val="21"/>
                <w:szCs w:val="21"/>
                <w:highlight w:val="yellow"/>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21"/>
                <w:szCs w:val="21"/>
                <w:highlight w:val="yellow"/>
              </w:rPr>
            </w:pPr>
            <w:r>
              <w:rPr>
                <w:rFonts w:hint="eastAsia" w:ascii="宋体" w:hAnsi="宋体" w:cs="宋体"/>
                <w:color w:val="000000"/>
                <w:kern w:val="0"/>
                <w:sz w:val="21"/>
                <w:szCs w:val="21"/>
                <w:highlight w:val="yellow"/>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themeColor="text1"/>
                <w:sz w:val="21"/>
                <w:szCs w:val="21"/>
                <w:highlight w:val="yellow"/>
                <w:lang w:val="en-US" w:eastAsia="zh-CN"/>
                <w14:textFill>
                  <w14:solidFill>
                    <w14:schemeClr w14:val="tx1"/>
                  </w14:solidFill>
                </w14:textFill>
              </w:rPr>
            </w:pPr>
            <w:r>
              <w:rPr>
                <w:rFonts w:hint="eastAsia" w:ascii="Arial" w:hAnsi="Arial" w:cs="Arial"/>
                <w:color w:val="000000" w:themeColor="text1"/>
                <w:sz w:val="21"/>
                <w:szCs w:val="21"/>
                <w:highlight w:val="yellow"/>
                <w:lang w:val="en-US" w:eastAsia="zh-CN"/>
                <w14:textFill>
                  <w14:solidFill>
                    <w14:schemeClr w14:val="tx1"/>
                  </w14:solidFill>
                </w14:textFill>
              </w:rPr>
              <w:t>100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 xml:space="preserve">评标基准价： </w:t>
            </w:r>
          </w:p>
          <w:p>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1、评标基准价为所有合理有效的最终投标报价的最低价。</w:t>
            </w:r>
          </w:p>
          <w:p>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2、有效的评标基准价得</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0分；其他投标人的价格得分按下列公式计算：投标价格得分=</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0×（评标基准价/投标报价）。</w:t>
            </w:r>
          </w:p>
          <w:p>
            <w:pPr>
              <w:widowControl/>
              <w:jc w:val="left"/>
              <w:textAlignment w:val="center"/>
              <w:rPr>
                <w:rFonts w:hint="eastAsia" w:ascii="Calibri" w:hAnsi="Calibri"/>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注：得分值取小数点后两位，不足一个百分点的，按照四舍五入法计算。</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1.通过初审者为有效投标。</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2.商务分相同的，依照技术优先次序进行排名。若上述排名皆相同的，则由全体评委成员无记名投票，得票高者排序在前。</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3.评委打分不得超过得分界限。</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提交的投标文件和资料必须真实有效。合同签订前，招标人有权组织联合小组（财务、技术、工装、质量等）到中标候选人实地审核，如发现投标文件和资料有弄虚作假，招标人有权取消其中标候选人资格。</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5.交货期为一票否决项，无法满足交货期所有项得0分。</w:t>
            </w:r>
          </w:p>
          <w:p>
            <w:pPr>
              <w:pStyle w:val="1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6.中标厂家为唯一厂家。</w:t>
            </w:r>
          </w:p>
          <w:p>
            <w:pPr>
              <w:pStyle w:val="11"/>
              <w:ind w:firstLine="480" w:firstLineChars="200"/>
              <w:rPr>
                <w:rFonts w:hint="default"/>
                <w:sz w:val="28"/>
                <w:szCs w:val="18"/>
                <w:lang w:val="en-US"/>
              </w:rPr>
            </w:pPr>
            <w:r>
              <w:rPr>
                <w:rFonts w:hint="eastAsia" w:ascii="宋体" w:hAnsi="宋体" w:eastAsia="宋体" w:cs="宋体"/>
                <w:sz w:val="24"/>
                <w:szCs w:val="24"/>
                <w:lang w:val="en-US" w:eastAsia="zh-CN"/>
              </w:rPr>
              <w:t>7.评标方法为综合评标法。</w:t>
            </w:r>
          </w:p>
        </w:tc>
      </w:tr>
    </w:tbl>
    <w:p>
      <w:pPr>
        <w:rPr>
          <w:rFonts w:hint="eastAsia" w:ascii="宋体" w:hAnsi="宋体" w:eastAsia="宋体" w:cs="Times New Roman"/>
          <w:b/>
          <w:bCs/>
          <w:sz w:val="24"/>
          <w:szCs w:val="24"/>
          <w:highlight w:val="none"/>
        </w:rPr>
      </w:pPr>
    </w:p>
    <w:p>
      <w:pPr>
        <w:pStyle w:val="17"/>
        <w:rPr>
          <w:rFonts w:hint="eastAsia"/>
        </w:rPr>
      </w:pP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1.“项目名称”和“采购形式编号”见投标须知附表1.1；</w:t>
      </w:r>
    </w:p>
    <w:p>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color w:val="000000"/>
          <w:sz w:val="24"/>
          <w:szCs w:val="28"/>
          <w:highlight w:val="yellow"/>
        </w:rPr>
        <w:t>配套能力“供货类别”选“非生产招标→</w:t>
      </w:r>
      <w:r>
        <w:rPr>
          <w:rFonts w:hint="eastAsia" w:hAnsi="宋体" w:eastAsia="宋体" w:cs="宋体"/>
          <w:b/>
          <w:bCs/>
          <w:color w:val="000000"/>
          <w:sz w:val="24"/>
          <w:szCs w:val="28"/>
          <w:highlight w:val="yellow"/>
          <w:lang w:val="en-US" w:eastAsia="zh-CN"/>
        </w:rPr>
        <w:t>货物</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工装</w:t>
      </w:r>
      <w:r>
        <w:rPr>
          <w:rFonts w:hint="eastAsia" w:hAnsi="宋体" w:eastAsia="宋体" w:cs="宋体"/>
          <w:b/>
          <w:bCs/>
          <w:color w:val="000000"/>
          <w:sz w:val="24"/>
          <w:szCs w:val="28"/>
          <w:highlight w:val="yellow"/>
        </w:rPr>
        <w:t>”</w:t>
      </w:r>
      <w:r>
        <w:rPr>
          <w:rFonts w:hint="eastAsia" w:hAnsi="宋体" w:eastAsia="宋体" w:cs="宋体"/>
          <w:b/>
          <w:bCs/>
          <w:i w:val="0"/>
          <w:strike w:val="0"/>
          <w:color w:val="000000"/>
          <w:sz w:val="24"/>
          <w:szCs w:val="28"/>
          <w:highlight w:val="yellow"/>
          <w:u w:val="none"/>
          <w:lang w:val="en-US" w:eastAsia="zh-CN"/>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default"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u w:val="none"/>
          <w:lang w:val="en-US" w:eastAsia="zh-CN"/>
        </w:rPr>
        <w:t>详见手机短信。</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8"/>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9"/>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0"/>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1"/>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2"/>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3"/>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82C38D"/>
    <w:multiLevelType w:val="singleLevel"/>
    <w:tmpl w:val="9482C38D"/>
    <w:lvl w:ilvl="0" w:tentative="0">
      <w:start w:val="1"/>
      <w:numFmt w:val="bullet"/>
      <w:lvlText w:val=""/>
      <w:lvlJc w:val="left"/>
      <w:pPr>
        <w:ind w:left="420" w:hanging="420"/>
      </w:pPr>
      <w:rPr>
        <w:rFonts w:hint="default" w:ascii="Wingdings" w:hAnsi="Wingdings"/>
      </w:rPr>
    </w:lvl>
  </w:abstractNum>
  <w:abstractNum w:abstractNumId="1">
    <w:nsid w:val="31C99E0A"/>
    <w:multiLevelType w:val="singleLevel"/>
    <w:tmpl w:val="31C99E0A"/>
    <w:lvl w:ilvl="0" w:tentative="0">
      <w:start w:val="1"/>
      <w:numFmt w:val="bullet"/>
      <w:lvlText w:val=""/>
      <w:lvlJc w:val="left"/>
      <w:pPr>
        <w:ind w:left="420" w:hanging="420"/>
      </w:pPr>
      <w:rPr>
        <w:rFonts w:hint="default" w:ascii="Wingdings" w:hAnsi="Wingdings"/>
      </w:rPr>
    </w:lvl>
  </w:abstractNum>
  <w:abstractNum w:abstractNumId="2">
    <w:nsid w:val="6E8C6948"/>
    <w:multiLevelType w:val="singleLevel"/>
    <w:tmpl w:val="6E8C6948"/>
    <w:lvl w:ilvl="0" w:tentative="0">
      <w:start w:val="1"/>
      <w:numFmt w:val="chineseCounting"/>
      <w:suff w:val="space"/>
      <w:lvlText w:val="第%1部分"/>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0YTViYjUyMjA3NDdjNDFjY2ZjZWYwYmZhZmI2YT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4787F"/>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7B5688"/>
    <w:rsid w:val="01C52478"/>
    <w:rsid w:val="02625AC8"/>
    <w:rsid w:val="027408EE"/>
    <w:rsid w:val="02963F39"/>
    <w:rsid w:val="02B3095A"/>
    <w:rsid w:val="02BA7274"/>
    <w:rsid w:val="02C24BF1"/>
    <w:rsid w:val="03251978"/>
    <w:rsid w:val="0325718A"/>
    <w:rsid w:val="039C3706"/>
    <w:rsid w:val="03D30959"/>
    <w:rsid w:val="042921B6"/>
    <w:rsid w:val="043B72BB"/>
    <w:rsid w:val="04461EC1"/>
    <w:rsid w:val="04504B3F"/>
    <w:rsid w:val="04AD02B8"/>
    <w:rsid w:val="04DE51C8"/>
    <w:rsid w:val="04DF17D4"/>
    <w:rsid w:val="05412745"/>
    <w:rsid w:val="05491761"/>
    <w:rsid w:val="05A351AD"/>
    <w:rsid w:val="05C51A35"/>
    <w:rsid w:val="05D45F40"/>
    <w:rsid w:val="05F9748A"/>
    <w:rsid w:val="060317A8"/>
    <w:rsid w:val="06266F78"/>
    <w:rsid w:val="063E7B7A"/>
    <w:rsid w:val="06582413"/>
    <w:rsid w:val="067E33B8"/>
    <w:rsid w:val="06E82FCB"/>
    <w:rsid w:val="06F34B95"/>
    <w:rsid w:val="07571DAC"/>
    <w:rsid w:val="088C3CD7"/>
    <w:rsid w:val="08B17792"/>
    <w:rsid w:val="08DD171B"/>
    <w:rsid w:val="08E64121"/>
    <w:rsid w:val="0942017F"/>
    <w:rsid w:val="09B23C11"/>
    <w:rsid w:val="09BA1FBB"/>
    <w:rsid w:val="09CB139F"/>
    <w:rsid w:val="0A0106F5"/>
    <w:rsid w:val="0A112AB7"/>
    <w:rsid w:val="0A4E5482"/>
    <w:rsid w:val="0AAA504A"/>
    <w:rsid w:val="0AD71BC7"/>
    <w:rsid w:val="0AF420EB"/>
    <w:rsid w:val="0B0A5B2B"/>
    <w:rsid w:val="0B2B2BF5"/>
    <w:rsid w:val="0B2F3908"/>
    <w:rsid w:val="0B3F6206"/>
    <w:rsid w:val="0B7078E0"/>
    <w:rsid w:val="0BA0009A"/>
    <w:rsid w:val="0BE12DB6"/>
    <w:rsid w:val="0BFC6504"/>
    <w:rsid w:val="0C345AD1"/>
    <w:rsid w:val="0C626CE4"/>
    <w:rsid w:val="0D0C2B7B"/>
    <w:rsid w:val="0D3536E3"/>
    <w:rsid w:val="0D9308F8"/>
    <w:rsid w:val="0DE76C3D"/>
    <w:rsid w:val="0E1A1D85"/>
    <w:rsid w:val="0E750568"/>
    <w:rsid w:val="0E9C3C97"/>
    <w:rsid w:val="0F2D7A80"/>
    <w:rsid w:val="0F4277E5"/>
    <w:rsid w:val="0FA75561"/>
    <w:rsid w:val="0FB83603"/>
    <w:rsid w:val="0FCA77F1"/>
    <w:rsid w:val="0FCD5DCC"/>
    <w:rsid w:val="0FE36A1F"/>
    <w:rsid w:val="10043197"/>
    <w:rsid w:val="10270545"/>
    <w:rsid w:val="103409DF"/>
    <w:rsid w:val="107B1755"/>
    <w:rsid w:val="108A1D4B"/>
    <w:rsid w:val="10A10111"/>
    <w:rsid w:val="10BE093E"/>
    <w:rsid w:val="10E20BD8"/>
    <w:rsid w:val="11074397"/>
    <w:rsid w:val="111B0FE9"/>
    <w:rsid w:val="112C77F4"/>
    <w:rsid w:val="114755AB"/>
    <w:rsid w:val="115F67A8"/>
    <w:rsid w:val="119A7465"/>
    <w:rsid w:val="11C07DA5"/>
    <w:rsid w:val="11C2491E"/>
    <w:rsid w:val="11F36B75"/>
    <w:rsid w:val="123478B9"/>
    <w:rsid w:val="12491386"/>
    <w:rsid w:val="12E60579"/>
    <w:rsid w:val="12EB0F02"/>
    <w:rsid w:val="13652C4F"/>
    <w:rsid w:val="13695B36"/>
    <w:rsid w:val="1372609F"/>
    <w:rsid w:val="13D73572"/>
    <w:rsid w:val="14504752"/>
    <w:rsid w:val="145A6A37"/>
    <w:rsid w:val="14661880"/>
    <w:rsid w:val="1467440F"/>
    <w:rsid w:val="150A7E73"/>
    <w:rsid w:val="15400323"/>
    <w:rsid w:val="15433A9B"/>
    <w:rsid w:val="159E5278"/>
    <w:rsid w:val="15FC2F04"/>
    <w:rsid w:val="16181FAC"/>
    <w:rsid w:val="1672275E"/>
    <w:rsid w:val="168756A0"/>
    <w:rsid w:val="16E11692"/>
    <w:rsid w:val="16F94849"/>
    <w:rsid w:val="17045E51"/>
    <w:rsid w:val="172011D4"/>
    <w:rsid w:val="17252C3B"/>
    <w:rsid w:val="173F0A2E"/>
    <w:rsid w:val="17770BC2"/>
    <w:rsid w:val="17773DA4"/>
    <w:rsid w:val="17860E2F"/>
    <w:rsid w:val="178C311C"/>
    <w:rsid w:val="17A119AA"/>
    <w:rsid w:val="18586F2B"/>
    <w:rsid w:val="189D4924"/>
    <w:rsid w:val="19A766B9"/>
    <w:rsid w:val="19CE76BA"/>
    <w:rsid w:val="19F1314D"/>
    <w:rsid w:val="19F26070"/>
    <w:rsid w:val="19F97C8B"/>
    <w:rsid w:val="1A1523CE"/>
    <w:rsid w:val="1AA730BD"/>
    <w:rsid w:val="1B210BF7"/>
    <w:rsid w:val="1B333D5D"/>
    <w:rsid w:val="1B587618"/>
    <w:rsid w:val="1B5F19C7"/>
    <w:rsid w:val="1C1B73F4"/>
    <w:rsid w:val="1C1C709B"/>
    <w:rsid w:val="1C4F6795"/>
    <w:rsid w:val="1C9F6814"/>
    <w:rsid w:val="1D1A3B4F"/>
    <w:rsid w:val="1D5C514E"/>
    <w:rsid w:val="1D865D14"/>
    <w:rsid w:val="1D8705EC"/>
    <w:rsid w:val="1DBF0DD0"/>
    <w:rsid w:val="1DEC0E7D"/>
    <w:rsid w:val="1E43150B"/>
    <w:rsid w:val="1EA93E80"/>
    <w:rsid w:val="1ED33FB6"/>
    <w:rsid w:val="1EE81332"/>
    <w:rsid w:val="1F32415A"/>
    <w:rsid w:val="1F542F9A"/>
    <w:rsid w:val="1F702632"/>
    <w:rsid w:val="1F7E2174"/>
    <w:rsid w:val="1FEA75FD"/>
    <w:rsid w:val="20107567"/>
    <w:rsid w:val="20443B4A"/>
    <w:rsid w:val="20AB56C6"/>
    <w:rsid w:val="20BF0C96"/>
    <w:rsid w:val="21547789"/>
    <w:rsid w:val="2176507C"/>
    <w:rsid w:val="21BE35AF"/>
    <w:rsid w:val="21C11174"/>
    <w:rsid w:val="21F4671D"/>
    <w:rsid w:val="22244B28"/>
    <w:rsid w:val="223E3E3C"/>
    <w:rsid w:val="22467FD4"/>
    <w:rsid w:val="229451FD"/>
    <w:rsid w:val="22995058"/>
    <w:rsid w:val="22A12DB6"/>
    <w:rsid w:val="22A31EF1"/>
    <w:rsid w:val="236356D1"/>
    <w:rsid w:val="23A91C83"/>
    <w:rsid w:val="23C962E8"/>
    <w:rsid w:val="23FC481A"/>
    <w:rsid w:val="247E4FED"/>
    <w:rsid w:val="24AD78E0"/>
    <w:rsid w:val="24B30BE8"/>
    <w:rsid w:val="24E34060"/>
    <w:rsid w:val="253A0491"/>
    <w:rsid w:val="254E0478"/>
    <w:rsid w:val="25BD32CA"/>
    <w:rsid w:val="25E036B2"/>
    <w:rsid w:val="25E9082A"/>
    <w:rsid w:val="25F42473"/>
    <w:rsid w:val="269C17B8"/>
    <w:rsid w:val="26AF2D79"/>
    <w:rsid w:val="26B34B91"/>
    <w:rsid w:val="270D66E8"/>
    <w:rsid w:val="27514612"/>
    <w:rsid w:val="278B0DAB"/>
    <w:rsid w:val="279A5FA8"/>
    <w:rsid w:val="279B3ADF"/>
    <w:rsid w:val="279C6B0E"/>
    <w:rsid w:val="27A64735"/>
    <w:rsid w:val="27CC4DF2"/>
    <w:rsid w:val="281864F2"/>
    <w:rsid w:val="286903EF"/>
    <w:rsid w:val="28771E56"/>
    <w:rsid w:val="287F5DD3"/>
    <w:rsid w:val="288047CB"/>
    <w:rsid w:val="289E62FA"/>
    <w:rsid w:val="28CE34D5"/>
    <w:rsid w:val="28FD6E90"/>
    <w:rsid w:val="291E2CA6"/>
    <w:rsid w:val="29331862"/>
    <w:rsid w:val="296C5ABF"/>
    <w:rsid w:val="299741EC"/>
    <w:rsid w:val="299E147F"/>
    <w:rsid w:val="29C32A87"/>
    <w:rsid w:val="29CF26DC"/>
    <w:rsid w:val="2A1C5DA0"/>
    <w:rsid w:val="2A200D39"/>
    <w:rsid w:val="2A507EFF"/>
    <w:rsid w:val="2A576DC3"/>
    <w:rsid w:val="2A963752"/>
    <w:rsid w:val="2ADC05A4"/>
    <w:rsid w:val="2AEF2177"/>
    <w:rsid w:val="2B5C21AC"/>
    <w:rsid w:val="2B6F0D7F"/>
    <w:rsid w:val="2B8716BD"/>
    <w:rsid w:val="2B8B76FF"/>
    <w:rsid w:val="2BD5034F"/>
    <w:rsid w:val="2C4E1120"/>
    <w:rsid w:val="2CE53FFE"/>
    <w:rsid w:val="2D025012"/>
    <w:rsid w:val="2D4178F0"/>
    <w:rsid w:val="2DAE631A"/>
    <w:rsid w:val="2DD877E0"/>
    <w:rsid w:val="2DE616C9"/>
    <w:rsid w:val="2DFC2451"/>
    <w:rsid w:val="2E3422F8"/>
    <w:rsid w:val="2E6E566D"/>
    <w:rsid w:val="2E7F188E"/>
    <w:rsid w:val="2EBC0905"/>
    <w:rsid w:val="2EC73739"/>
    <w:rsid w:val="2EFB1B0E"/>
    <w:rsid w:val="2F5C684F"/>
    <w:rsid w:val="2F63756E"/>
    <w:rsid w:val="2FD06DD2"/>
    <w:rsid w:val="307776D1"/>
    <w:rsid w:val="30862574"/>
    <w:rsid w:val="30B631E1"/>
    <w:rsid w:val="30DB7FD3"/>
    <w:rsid w:val="30ED7B79"/>
    <w:rsid w:val="310B520B"/>
    <w:rsid w:val="311933AA"/>
    <w:rsid w:val="317D15BB"/>
    <w:rsid w:val="318C150E"/>
    <w:rsid w:val="31D07E6C"/>
    <w:rsid w:val="320C1750"/>
    <w:rsid w:val="323F65DA"/>
    <w:rsid w:val="32412074"/>
    <w:rsid w:val="32DE0199"/>
    <w:rsid w:val="3316226B"/>
    <w:rsid w:val="333C2963"/>
    <w:rsid w:val="335B2774"/>
    <w:rsid w:val="33A25157"/>
    <w:rsid w:val="33A4642E"/>
    <w:rsid w:val="33D4039C"/>
    <w:rsid w:val="33D47E05"/>
    <w:rsid w:val="3413677D"/>
    <w:rsid w:val="342B544B"/>
    <w:rsid w:val="345E036E"/>
    <w:rsid w:val="34C47852"/>
    <w:rsid w:val="34DE1E4F"/>
    <w:rsid w:val="34F07DB1"/>
    <w:rsid w:val="359009FB"/>
    <w:rsid w:val="35D354B8"/>
    <w:rsid w:val="35D4025C"/>
    <w:rsid w:val="360D042A"/>
    <w:rsid w:val="362666BC"/>
    <w:rsid w:val="368A6B11"/>
    <w:rsid w:val="37085B1F"/>
    <w:rsid w:val="372E04CB"/>
    <w:rsid w:val="37D17274"/>
    <w:rsid w:val="38E070F2"/>
    <w:rsid w:val="390D33AB"/>
    <w:rsid w:val="391E6D06"/>
    <w:rsid w:val="39865840"/>
    <w:rsid w:val="3A074847"/>
    <w:rsid w:val="3A830B2E"/>
    <w:rsid w:val="3AA90FE6"/>
    <w:rsid w:val="3AA9318F"/>
    <w:rsid w:val="3AB62DA0"/>
    <w:rsid w:val="3B702D85"/>
    <w:rsid w:val="3B7D3FD5"/>
    <w:rsid w:val="3B823DDF"/>
    <w:rsid w:val="3BA40A34"/>
    <w:rsid w:val="3BD827B4"/>
    <w:rsid w:val="3BEB46A2"/>
    <w:rsid w:val="3C237ED3"/>
    <w:rsid w:val="3C2B496B"/>
    <w:rsid w:val="3C4D2D59"/>
    <w:rsid w:val="3CAA596A"/>
    <w:rsid w:val="3CAF1D22"/>
    <w:rsid w:val="3CB1587B"/>
    <w:rsid w:val="3CB735F2"/>
    <w:rsid w:val="3D186684"/>
    <w:rsid w:val="3D363C36"/>
    <w:rsid w:val="3D65451B"/>
    <w:rsid w:val="3D8B2178"/>
    <w:rsid w:val="3DB34909"/>
    <w:rsid w:val="3DD115F5"/>
    <w:rsid w:val="3DE435F0"/>
    <w:rsid w:val="3DE511B8"/>
    <w:rsid w:val="3DE5122C"/>
    <w:rsid w:val="3DF37E53"/>
    <w:rsid w:val="3E213F61"/>
    <w:rsid w:val="3E8731F0"/>
    <w:rsid w:val="3ED26DE9"/>
    <w:rsid w:val="3EEC6C72"/>
    <w:rsid w:val="3EED17D0"/>
    <w:rsid w:val="3EEF22EE"/>
    <w:rsid w:val="3F0C0304"/>
    <w:rsid w:val="3F2F4DE1"/>
    <w:rsid w:val="3F774839"/>
    <w:rsid w:val="3FEC147E"/>
    <w:rsid w:val="40376375"/>
    <w:rsid w:val="412732B7"/>
    <w:rsid w:val="4127791F"/>
    <w:rsid w:val="41281794"/>
    <w:rsid w:val="413C1FDF"/>
    <w:rsid w:val="414A76FC"/>
    <w:rsid w:val="415C08D2"/>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3F860E9"/>
    <w:rsid w:val="44905B1F"/>
    <w:rsid w:val="44AD0C81"/>
    <w:rsid w:val="44E85AE7"/>
    <w:rsid w:val="45316885"/>
    <w:rsid w:val="45525385"/>
    <w:rsid w:val="456057AD"/>
    <w:rsid w:val="45765517"/>
    <w:rsid w:val="45A95EE9"/>
    <w:rsid w:val="45FB0F21"/>
    <w:rsid w:val="46167166"/>
    <w:rsid w:val="4636719A"/>
    <w:rsid w:val="47200EE3"/>
    <w:rsid w:val="47435AC2"/>
    <w:rsid w:val="47544B78"/>
    <w:rsid w:val="47587AF7"/>
    <w:rsid w:val="47745A86"/>
    <w:rsid w:val="47E239AC"/>
    <w:rsid w:val="480F4B73"/>
    <w:rsid w:val="485B27A2"/>
    <w:rsid w:val="486378A9"/>
    <w:rsid w:val="487974BD"/>
    <w:rsid w:val="48D03190"/>
    <w:rsid w:val="48DB38E3"/>
    <w:rsid w:val="49001B5E"/>
    <w:rsid w:val="49376DB0"/>
    <w:rsid w:val="49804BB7"/>
    <w:rsid w:val="49826DCB"/>
    <w:rsid w:val="499013E7"/>
    <w:rsid w:val="49C8088A"/>
    <w:rsid w:val="4A091933"/>
    <w:rsid w:val="4A0F6D68"/>
    <w:rsid w:val="4A301C93"/>
    <w:rsid w:val="4A3302AB"/>
    <w:rsid w:val="4A572A17"/>
    <w:rsid w:val="4AC85D49"/>
    <w:rsid w:val="4AE308A9"/>
    <w:rsid w:val="4B260F2D"/>
    <w:rsid w:val="4B9A1456"/>
    <w:rsid w:val="4BA32C82"/>
    <w:rsid w:val="4BE70627"/>
    <w:rsid w:val="4C0A5AE1"/>
    <w:rsid w:val="4C130AB8"/>
    <w:rsid w:val="4C17135C"/>
    <w:rsid w:val="4C5A284D"/>
    <w:rsid w:val="4C5C0673"/>
    <w:rsid w:val="4C954DAB"/>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4F8E0473"/>
    <w:rsid w:val="50070E2C"/>
    <w:rsid w:val="501112F3"/>
    <w:rsid w:val="504B57F2"/>
    <w:rsid w:val="50C5433A"/>
    <w:rsid w:val="50C62BC7"/>
    <w:rsid w:val="50F72A66"/>
    <w:rsid w:val="5123368C"/>
    <w:rsid w:val="5130747C"/>
    <w:rsid w:val="515C765A"/>
    <w:rsid w:val="51905BB3"/>
    <w:rsid w:val="51946FCB"/>
    <w:rsid w:val="51DD796B"/>
    <w:rsid w:val="51DF373B"/>
    <w:rsid w:val="520E6AD8"/>
    <w:rsid w:val="5255393D"/>
    <w:rsid w:val="52614E59"/>
    <w:rsid w:val="5285323E"/>
    <w:rsid w:val="52EF4CB5"/>
    <w:rsid w:val="52F959F0"/>
    <w:rsid w:val="5302488E"/>
    <w:rsid w:val="53136173"/>
    <w:rsid w:val="534B12B7"/>
    <w:rsid w:val="539A4AC7"/>
    <w:rsid w:val="539D6365"/>
    <w:rsid w:val="542631B6"/>
    <w:rsid w:val="5447483C"/>
    <w:rsid w:val="548F2152"/>
    <w:rsid w:val="54942CAE"/>
    <w:rsid w:val="54A61722"/>
    <w:rsid w:val="54B31FAF"/>
    <w:rsid w:val="55326D63"/>
    <w:rsid w:val="555D1A10"/>
    <w:rsid w:val="569B1CE8"/>
    <w:rsid w:val="56AC4A78"/>
    <w:rsid w:val="56DB16B9"/>
    <w:rsid w:val="577A3463"/>
    <w:rsid w:val="57F967AD"/>
    <w:rsid w:val="58052975"/>
    <w:rsid w:val="584D1A65"/>
    <w:rsid w:val="584F5C44"/>
    <w:rsid w:val="58AD3CA5"/>
    <w:rsid w:val="58E525CA"/>
    <w:rsid w:val="58EE2211"/>
    <w:rsid w:val="58EE7372"/>
    <w:rsid w:val="593D045A"/>
    <w:rsid w:val="5960739E"/>
    <w:rsid w:val="59896D0A"/>
    <w:rsid w:val="59B72684"/>
    <w:rsid w:val="59BC35F3"/>
    <w:rsid w:val="5A041474"/>
    <w:rsid w:val="5A490FF5"/>
    <w:rsid w:val="5A9579AE"/>
    <w:rsid w:val="5AC468CD"/>
    <w:rsid w:val="5B342B9A"/>
    <w:rsid w:val="5B4B66A7"/>
    <w:rsid w:val="5B5953B0"/>
    <w:rsid w:val="5B630802"/>
    <w:rsid w:val="5B651126"/>
    <w:rsid w:val="5B807F68"/>
    <w:rsid w:val="5BA72CE5"/>
    <w:rsid w:val="5C034D53"/>
    <w:rsid w:val="5C7C151F"/>
    <w:rsid w:val="5D722852"/>
    <w:rsid w:val="5E1D6F56"/>
    <w:rsid w:val="5E52187F"/>
    <w:rsid w:val="5E6A13CD"/>
    <w:rsid w:val="5E705D15"/>
    <w:rsid w:val="5E93326C"/>
    <w:rsid w:val="5E9F1A7A"/>
    <w:rsid w:val="5EAF3818"/>
    <w:rsid w:val="5EFB4BA4"/>
    <w:rsid w:val="5F025452"/>
    <w:rsid w:val="5F5F46B5"/>
    <w:rsid w:val="5F5F6BC4"/>
    <w:rsid w:val="5FB25360"/>
    <w:rsid w:val="5FBA3CC0"/>
    <w:rsid w:val="5FD90D61"/>
    <w:rsid w:val="60177697"/>
    <w:rsid w:val="602329DB"/>
    <w:rsid w:val="607777D6"/>
    <w:rsid w:val="60BC76A1"/>
    <w:rsid w:val="610B7637"/>
    <w:rsid w:val="612279BA"/>
    <w:rsid w:val="61274AB5"/>
    <w:rsid w:val="615F5624"/>
    <w:rsid w:val="61BA6334"/>
    <w:rsid w:val="61D215CF"/>
    <w:rsid w:val="61EF7CBE"/>
    <w:rsid w:val="61F746A9"/>
    <w:rsid w:val="625C563D"/>
    <w:rsid w:val="626A1704"/>
    <w:rsid w:val="627921C2"/>
    <w:rsid w:val="62B362C8"/>
    <w:rsid w:val="62C1330E"/>
    <w:rsid w:val="62CA25D2"/>
    <w:rsid w:val="6342085E"/>
    <w:rsid w:val="636F415C"/>
    <w:rsid w:val="646800D2"/>
    <w:rsid w:val="64917820"/>
    <w:rsid w:val="64AA1CC5"/>
    <w:rsid w:val="64B50296"/>
    <w:rsid w:val="6528341F"/>
    <w:rsid w:val="656B2909"/>
    <w:rsid w:val="65A3045D"/>
    <w:rsid w:val="65D97752"/>
    <w:rsid w:val="65E25E59"/>
    <w:rsid w:val="66071826"/>
    <w:rsid w:val="66307F76"/>
    <w:rsid w:val="66580EAF"/>
    <w:rsid w:val="66694D0D"/>
    <w:rsid w:val="667B4472"/>
    <w:rsid w:val="66F041A8"/>
    <w:rsid w:val="6721178A"/>
    <w:rsid w:val="6739399A"/>
    <w:rsid w:val="673F39DE"/>
    <w:rsid w:val="674C5D22"/>
    <w:rsid w:val="67663AF8"/>
    <w:rsid w:val="67762CFD"/>
    <w:rsid w:val="677A678D"/>
    <w:rsid w:val="68011379"/>
    <w:rsid w:val="681D2D25"/>
    <w:rsid w:val="68252C37"/>
    <w:rsid w:val="683D2FE2"/>
    <w:rsid w:val="68817BAC"/>
    <w:rsid w:val="689A5E59"/>
    <w:rsid w:val="68A94E70"/>
    <w:rsid w:val="68EE72DF"/>
    <w:rsid w:val="690B4C92"/>
    <w:rsid w:val="69485FEA"/>
    <w:rsid w:val="69677DC0"/>
    <w:rsid w:val="69937EC7"/>
    <w:rsid w:val="69D34437"/>
    <w:rsid w:val="69D64558"/>
    <w:rsid w:val="6A042548"/>
    <w:rsid w:val="6A3A09FA"/>
    <w:rsid w:val="6A471EFD"/>
    <w:rsid w:val="6AB57116"/>
    <w:rsid w:val="6B17424A"/>
    <w:rsid w:val="6B2218FA"/>
    <w:rsid w:val="6B686C59"/>
    <w:rsid w:val="6B691672"/>
    <w:rsid w:val="6BE97F42"/>
    <w:rsid w:val="6C127E7E"/>
    <w:rsid w:val="6C5E6A51"/>
    <w:rsid w:val="6C627CF4"/>
    <w:rsid w:val="6C6513C3"/>
    <w:rsid w:val="6C744268"/>
    <w:rsid w:val="6C913746"/>
    <w:rsid w:val="6CD62D03"/>
    <w:rsid w:val="6CD97FB6"/>
    <w:rsid w:val="6D0E5050"/>
    <w:rsid w:val="6D4B22B8"/>
    <w:rsid w:val="6D930013"/>
    <w:rsid w:val="6E1A1656"/>
    <w:rsid w:val="6E231DD6"/>
    <w:rsid w:val="6E5A5288"/>
    <w:rsid w:val="6E9C16ED"/>
    <w:rsid w:val="6EE013EE"/>
    <w:rsid w:val="6EE079F1"/>
    <w:rsid w:val="6EE42C42"/>
    <w:rsid w:val="6F182993"/>
    <w:rsid w:val="6F5E62F6"/>
    <w:rsid w:val="6F7F7CB0"/>
    <w:rsid w:val="6FE0165C"/>
    <w:rsid w:val="6FE10C44"/>
    <w:rsid w:val="70222744"/>
    <w:rsid w:val="704D10EC"/>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C6966"/>
    <w:rsid w:val="732D4B5D"/>
    <w:rsid w:val="73393C88"/>
    <w:rsid w:val="7362513F"/>
    <w:rsid w:val="73771D49"/>
    <w:rsid w:val="73A1354E"/>
    <w:rsid w:val="73D0484A"/>
    <w:rsid w:val="73F12089"/>
    <w:rsid w:val="73F72026"/>
    <w:rsid w:val="74A11E7D"/>
    <w:rsid w:val="75590B0A"/>
    <w:rsid w:val="75763EBF"/>
    <w:rsid w:val="7582279F"/>
    <w:rsid w:val="7583373D"/>
    <w:rsid w:val="75843EB5"/>
    <w:rsid w:val="75BB71AF"/>
    <w:rsid w:val="75D67B55"/>
    <w:rsid w:val="75F01962"/>
    <w:rsid w:val="760D5A65"/>
    <w:rsid w:val="760E19DF"/>
    <w:rsid w:val="764E52E0"/>
    <w:rsid w:val="76557F3E"/>
    <w:rsid w:val="76676A53"/>
    <w:rsid w:val="769574C2"/>
    <w:rsid w:val="76A3294D"/>
    <w:rsid w:val="76B620A1"/>
    <w:rsid w:val="76D87C9D"/>
    <w:rsid w:val="76F20814"/>
    <w:rsid w:val="772E0EFE"/>
    <w:rsid w:val="77381D7D"/>
    <w:rsid w:val="77462524"/>
    <w:rsid w:val="779A6594"/>
    <w:rsid w:val="77A21064"/>
    <w:rsid w:val="77E34EB2"/>
    <w:rsid w:val="77EB5041"/>
    <w:rsid w:val="780600CD"/>
    <w:rsid w:val="781564B8"/>
    <w:rsid w:val="78224ACF"/>
    <w:rsid w:val="78CD6DCC"/>
    <w:rsid w:val="78D07CAF"/>
    <w:rsid w:val="78DE12D7"/>
    <w:rsid w:val="79210683"/>
    <w:rsid w:val="799C3465"/>
    <w:rsid w:val="79B14EC4"/>
    <w:rsid w:val="7A2A6B4A"/>
    <w:rsid w:val="7A681070"/>
    <w:rsid w:val="7A860C7C"/>
    <w:rsid w:val="7AAF3F63"/>
    <w:rsid w:val="7AB879FE"/>
    <w:rsid w:val="7B3264DD"/>
    <w:rsid w:val="7B81188A"/>
    <w:rsid w:val="7B855666"/>
    <w:rsid w:val="7B9931EA"/>
    <w:rsid w:val="7B9E2902"/>
    <w:rsid w:val="7BC854E2"/>
    <w:rsid w:val="7C0562EC"/>
    <w:rsid w:val="7C067A45"/>
    <w:rsid w:val="7C20486D"/>
    <w:rsid w:val="7C27683F"/>
    <w:rsid w:val="7CAD0323"/>
    <w:rsid w:val="7CB14B4D"/>
    <w:rsid w:val="7CF26969"/>
    <w:rsid w:val="7D25523C"/>
    <w:rsid w:val="7D347921"/>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Body Text Indent"/>
    <w:basedOn w:val="1"/>
    <w:link w:val="77"/>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13"/>
    <w:qFormat/>
    <w:locked/>
    <w:uiPriority w:val="0"/>
    <w:rPr>
      <w:rFonts w:ascii="仿宋_GB2312" w:eastAsia="仿宋_GB2312"/>
      <w:color w:val="000000"/>
      <w:sz w:val="24"/>
    </w:rPr>
  </w:style>
  <w:style w:type="character" w:customStyle="1" w:styleId="74">
    <w:name w:val="页脚 Char"/>
    <w:qFormat/>
    <w:locked/>
    <w:uiPriority w:val="99"/>
    <w:rPr>
      <w:sz w:val="18"/>
    </w:rPr>
  </w:style>
  <w:style w:type="character" w:customStyle="1" w:styleId="75">
    <w:name w:val="批注文字 字符1"/>
    <w:basedOn w:val="38"/>
    <w:semiHidden/>
    <w:qFormat/>
    <w:uiPriority w:val="99"/>
  </w:style>
  <w:style w:type="character" w:customStyle="1" w:styleId="76">
    <w:name w:val="批注文字 字符11"/>
    <w:basedOn w:val="38"/>
    <w:qFormat/>
    <w:uiPriority w:val="0"/>
    <w:rPr>
      <w:rFonts w:cs="Times New Roman"/>
      <w:kern w:val="2"/>
      <w:sz w:val="21"/>
    </w:rPr>
  </w:style>
  <w:style w:type="character" w:customStyle="1" w:styleId="77">
    <w:name w:val="正文文本缩进 字符"/>
    <w:basedOn w:val="38"/>
    <w:link w:val="14"/>
    <w:qFormat/>
    <w:uiPriority w:val="99"/>
    <w:rPr>
      <w:rFonts w:ascii="Calibri" w:hAnsi="Calibri" w:eastAsia="宋体" w:cs="Times New Roman"/>
      <w:szCs w:val="20"/>
    </w:rPr>
  </w:style>
  <w:style w:type="character" w:customStyle="1" w:styleId="78">
    <w:name w:val="文档结构图 字符1"/>
    <w:basedOn w:val="38"/>
    <w:semiHidden/>
    <w:qFormat/>
    <w:uiPriority w:val="99"/>
    <w:rPr>
      <w:rFonts w:ascii="Microsoft YaHei UI" w:eastAsia="Microsoft YaHei UI"/>
      <w:sz w:val="18"/>
      <w:szCs w:val="18"/>
    </w:rPr>
  </w:style>
  <w:style w:type="character" w:customStyle="1" w:styleId="79">
    <w:name w:val="文档结构图 字符11"/>
    <w:basedOn w:val="38"/>
    <w:semiHidden/>
    <w:qFormat/>
    <w:uiPriority w:val="99"/>
    <w:rPr>
      <w:rFonts w:ascii="Microsoft YaHei UI" w:eastAsia="Microsoft YaHei UI" w:cs="Times New Roman"/>
      <w:kern w:val="2"/>
      <w:sz w:val="18"/>
      <w:szCs w:val="18"/>
    </w:rPr>
  </w:style>
  <w:style w:type="character" w:customStyle="1" w:styleId="80">
    <w:name w:val="正文文本 字符"/>
    <w:basedOn w:val="38"/>
    <w:link w:val="12"/>
    <w:qFormat/>
    <w:uiPriority w:val="99"/>
    <w:rPr>
      <w:rFonts w:ascii="Calibri" w:hAnsi="Calibri" w:eastAsia="新宋体" w:cs="Times New Roman"/>
      <w:szCs w:val="21"/>
    </w:rPr>
  </w:style>
  <w:style w:type="character" w:customStyle="1" w:styleId="81">
    <w:name w:val="纯文本 字符1"/>
    <w:basedOn w:val="38"/>
    <w:semiHidden/>
    <w:qFormat/>
    <w:uiPriority w:val="99"/>
    <w:rPr>
      <w:rFonts w:hAnsi="Courier New" w:cs="Courier New" w:asciiTheme="minorEastAsia"/>
    </w:rPr>
  </w:style>
  <w:style w:type="character" w:customStyle="1" w:styleId="82">
    <w:name w:val="纯文本 字符11"/>
    <w:basedOn w:val="38"/>
    <w:qFormat/>
    <w:uiPriority w:val="0"/>
    <w:rPr>
      <w:rFonts w:hAnsi="Courier New" w:cs="Courier New" w:asciiTheme="minorEastAsia" w:eastAsiaTheme="minorEastAsia"/>
      <w:kern w:val="2"/>
      <w:sz w:val="21"/>
    </w:rPr>
  </w:style>
  <w:style w:type="character" w:customStyle="1" w:styleId="83">
    <w:name w:val="页眉 字符1"/>
    <w:basedOn w:val="38"/>
    <w:semiHidden/>
    <w:qFormat/>
    <w:uiPriority w:val="99"/>
    <w:rPr>
      <w:sz w:val="18"/>
      <w:szCs w:val="18"/>
    </w:rPr>
  </w:style>
  <w:style w:type="character" w:customStyle="1" w:styleId="84">
    <w:name w:val="页眉 字符11"/>
    <w:basedOn w:val="38"/>
    <w:semiHidden/>
    <w:qFormat/>
    <w:uiPriority w:val="99"/>
    <w:rPr>
      <w:rFonts w:cs="Times New Roman"/>
      <w:kern w:val="2"/>
      <w:sz w:val="18"/>
      <w:szCs w:val="18"/>
    </w:rPr>
  </w:style>
  <w:style w:type="character" w:customStyle="1" w:styleId="85">
    <w:name w:val="批注框文本 字符1"/>
    <w:basedOn w:val="38"/>
    <w:semiHidden/>
    <w:qFormat/>
    <w:uiPriority w:val="99"/>
    <w:rPr>
      <w:sz w:val="18"/>
      <w:szCs w:val="18"/>
    </w:rPr>
  </w:style>
  <w:style w:type="character" w:customStyle="1" w:styleId="86">
    <w:name w:val="批注框文本 字符11"/>
    <w:basedOn w:val="38"/>
    <w:semiHidden/>
    <w:qFormat/>
    <w:uiPriority w:val="99"/>
    <w:rPr>
      <w:rFonts w:cs="Times New Roman"/>
      <w:kern w:val="2"/>
      <w:sz w:val="18"/>
      <w:szCs w:val="18"/>
    </w:rPr>
  </w:style>
  <w:style w:type="character" w:customStyle="1" w:styleId="87">
    <w:name w:val="日期 字符1"/>
    <w:basedOn w:val="38"/>
    <w:semiHidden/>
    <w:qFormat/>
    <w:uiPriority w:val="99"/>
  </w:style>
  <w:style w:type="character" w:customStyle="1" w:styleId="88">
    <w:name w:val="日期 字符11"/>
    <w:basedOn w:val="38"/>
    <w:semiHidden/>
    <w:qFormat/>
    <w:uiPriority w:val="99"/>
    <w:rPr>
      <w:rFonts w:cs="Times New Roman"/>
      <w:kern w:val="2"/>
      <w:sz w:val="21"/>
    </w:rPr>
  </w:style>
  <w:style w:type="character" w:customStyle="1" w:styleId="89">
    <w:name w:val="页脚 字符1"/>
    <w:basedOn w:val="38"/>
    <w:semiHidden/>
    <w:qFormat/>
    <w:uiPriority w:val="99"/>
    <w:rPr>
      <w:sz w:val="18"/>
      <w:szCs w:val="18"/>
    </w:rPr>
  </w:style>
  <w:style w:type="character" w:customStyle="1" w:styleId="90">
    <w:name w:val="页脚 字符11"/>
    <w:basedOn w:val="38"/>
    <w:semiHidden/>
    <w:qFormat/>
    <w:uiPriority w:val="99"/>
    <w:rPr>
      <w:rFonts w:cs="Times New Roman"/>
      <w:kern w:val="2"/>
      <w:sz w:val="18"/>
      <w:szCs w:val="18"/>
    </w:rPr>
  </w:style>
  <w:style w:type="character" w:customStyle="1" w:styleId="91">
    <w:name w:val="正文文本缩进 2 字符1"/>
    <w:basedOn w:val="38"/>
    <w:semiHidden/>
    <w:qFormat/>
    <w:uiPriority w:val="99"/>
  </w:style>
  <w:style w:type="character" w:customStyle="1" w:styleId="92">
    <w:name w:val="正文文本缩进 2 字符11"/>
    <w:basedOn w:val="38"/>
    <w:semiHidden/>
    <w:qFormat/>
    <w:uiPriority w:val="99"/>
    <w:rPr>
      <w:rFonts w:cs="Times New Roman"/>
      <w:kern w:val="2"/>
      <w:sz w:val="21"/>
    </w:rPr>
  </w:style>
  <w:style w:type="character" w:customStyle="1" w:styleId="93">
    <w:name w:val="正文文本缩进 3 字符1"/>
    <w:basedOn w:val="38"/>
    <w:semiHidden/>
    <w:qFormat/>
    <w:uiPriority w:val="99"/>
    <w:rPr>
      <w:sz w:val="16"/>
      <w:szCs w:val="16"/>
    </w:rPr>
  </w:style>
  <w:style w:type="character" w:customStyle="1" w:styleId="94">
    <w:name w:val="正文文本缩进 3 字符11"/>
    <w:basedOn w:val="38"/>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8"/>
    <w:qFormat/>
    <w:uiPriority w:val="10"/>
    <w:rPr>
      <w:rFonts w:asciiTheme="majorHAnsi" w:hAnsiTheme="majorHAnsi" w:eastAsiaTheme="majorEastAsia" w:cstheme="majorBidi"/>
      <w:b/>
      <w:bCs/>
      <w:sz w:val="32"/>
      <w:szCs w:val="32"/>
    </w:rPr>
  </w:style>
  <w:style w:type="character" w:customStyle="1" w:styleId="98">
    <w:name w:val="标题 字符11"/>
    <w:basedOn w:val="38"/>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footer" Target="foot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er" Target="foot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header" Target="header5.xml"/><Relationship Id="rId24" Type="http://schemas.openxmlformats.org/officeDocument/2006/relationships/header" Target="header4.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37</Pages>
  <Words>10780</Words>
  <Characters>11540</Characters>
  <Lines>305</Lines>
  <Paragraphs>86</Paragraphs>
  <TotalTime>3</TotalTime>
  <ScaleCrop>false</ScaleCrop>
  <LinksUpToDate>false</LinksUpToDate>
  <CharactersWithSpaces>13204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求知无坦途～</cp:lastModifiedBy>
  <cp:lastPrinted>2022-07-01T03:19:00Z</cp:lastPrinted>
  <dcterms:modified xsi:type="dcterms:W3CDTF">2026-07-08T01:43:17Z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336EA57289364241B06F561F3CC71BBC_13</vt:lpwstr>
  </property>
  <property fmtid="{D5CDD505-2E9C-101B-9397-08002B2CF9AE}" pid="4" name="KSOTemplateDocerSaveRecord">
    <vt:lpwstr>eyJoZGlkIjoiZmEwNDBkMmQ4NDlhZTRlZTJlNTBlYzJmYjRjN2Y5MDciLCJ1c2VySWQiOiIyMzM1Mzg3MjEifQ==</vt:lpwstr>
  </property>
</Properties>
</file>