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3"/>
        <w:widowControl/>
        <w:jc w:val="center"/>
        <w:rPr>
          <w:i w:val="0"/>
          <w:iCs/>
          <w:sz w:val="32"/>
          <w:szCs w:val="32"/>
          <w:lang w:val="en-US"/>
        </w:rPr>
      </w:pPr>
      <w:bookmarkStart w:id="0" w:name="_Toc12866"/>
      <w:r>
        <w:rPr>
          <w:rFonts w:hint="eastAsia" w:cs="宋体"/>
          <w:i w:val="0"/>
          <w:iCs/>
          <w:sz w:val="32"/>
          <w:szCs w:val="32"/>
          <w:lang w:val="en-US" w:eastAsia="zh-CN"/>
        </w:rPr>
        <w:t>中国重汽集团2026年度纪念品采购服务招标项目招标公告</w:t>
      </w:r>
      <w:bookmarkEnd w:id="0"/>
    </w:p>
    <w:p w14:paraId="1EBE2D1A">
      <w:pPr>
        <w:pStyle w:val="3"/>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ZBGL2026080192</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6"/>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2026-08-24 </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2026-08-29 </w:t>
            </w:r>
          </w:p>
        </w:tc>
      </w:tr>
    </w:tbl>
    <w:p w14:paraId="15E74A3E">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一、项目概况：</w:t>
      </w:r>
    </w:p>
    <w:p w14:paraId="2D2E97C9">
      <w:pPr>
        <w:keepNext w:val="0"/>
        <w:keepLines w:val="0"/>
        <w:pageBreakBefore w:val="0"/>
        <w:widowControl/>
        <w:kinsoku/>
        <w:wordWrap/>
        <w:overflowPunct/>
        <w:topLinePunct w:val="0"/>
        <w:autoSpaceDE/>
        <w:autoSpaceDN/>
        <w:bidi w:val="0"/>
        <w:adjustRightInd/>
        <w:snapToGrid/>
        <w:spacing w:after="200" w:line="276" w:lineRule="auto"/>
        <w:ind w:firstLine="480" w:firstLineChars="200"/>
        <w:jc w:val="left"/>
        <w:textAlignment w:val="auto"/>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本项目为中国重汽集团2026年度纪念品采购服务项目，服务周期一年。所采购纪念品主要满足大型品牌活动、二三级营销活动、日常客户礼赠等场景使用需求，用以传递中国重汽品牌理念，塑造良好展会视觉形象，持续优化客户体验。</w:t>
      </w:r>
    </w:p>
    <w:p w14:paraId="2ED698D2">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二、项目基本情况</w:t>
      </w:r>
    </w:p>
    <w:p w14:paraId="2ED60E2D">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1.项目名称：</w:t>
      </w:r>
      <w:r>
        <w:rPr>
          <w:rFonts w:hint="eastAsia" w:ascii="仿宋" w:hAnsi="仿宋" w:eastAsia="仿宋" w:cs="仿宋"/>
          <w:b w:val="0"/>
          <w:bCs w:val="0"/>
          <w:kern w:val="0"/>
          <w:sz w:val="24"/>
          <w:szCs w:val="24"/>
          <w:lang w:val="en-US" w:eastAsia="zh" w:bidi="ar"/>
        </w:rPr>
        <w:t>中国重汽集团2026年度纪念品采购服务招标项目</w:t>
      </w:r>
    </w:p>
    <w:p w14:paraId="55716BB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2.招标方式：</w:t>
      </w:r>
      <w:r>
        <w:rPr>
          <w:rFonts w:hint="eastAsia" w:ascii="仿宋" w:hAnsi="仿宋" w:eastAsia="仿宋" w:cs="仿宋"/>
          <w:kern w:val="0"/>
          <w:sz w:val="24"/>
          <w:szCs w:val="24"/>
          <w:lang w:eastAsia="zh" w:bidi="ar"/>
        </w:rPr>
        <w:t>公开招标</w:t>
      </w:r>
    </w:p>
    <w:p w14:paraId="4B0E0CF7">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3.项目类别：</w:t>
      </w:r>
      <w:r>
        <w:rPr>
          <w:rFonts w:hint="eastAsia" w:ascii="仿宋" w:hAnsi="仿宋" w:eastAsia="仿宋" w:cs="仿宋"/>
          <w:kern w:val="0"/>
          <w:sz w:val="24"/>
          <w:szCs w:val="24"/>
          <w:lang w:eastAsia="zh" w:bidi="ar"/>
        </w:rPr>
        <w:t>货物 / 品牌宣传</w:t>
      </w:r>
    </w:p>
    <w:p w14:paraId="7C5B3955">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4.评标方法：</w:t>
      </w:r>
      <w:r>
        <w:rPr>
          <w:rFonts w:hint="eastAsia" w:ascii="仿宋" w:hAnsi="仿宋" w:eastAsia="仿宋" w:cs="仿宋"/>
          <w:kern w:val="0"/>
          <w:sz w:val="24"/>
          <w:szCs w:val="24"/>
          <w:lang w:eastAsia="zh" w:bidi="ar"/>
        </w:rPr>
        <w:t>综合评分法（技术标40%+商务标60%）</w:t>
      </w:r>
    </w:p>
    <w:p w14:paraId="101F5FCC">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5.项目周期：</w:t>
      </w:r>
      <w:r>
        <w:rPr>
          <w:rFonts w:hint="eastAsia" w:ascii="仿宋" w:hAnsi="仿宋" w:eastAsia="仿宋" w:cs="仿宋"/>
          <w:b w:val="0"/>
          <w:bCs w:val="0"/>
          <w:kern w:val="0"/>
          <w:sz w:val="24"/>
          <w:szCs w:val="24"/>
          <w:lang w:val="en-US" w:eastAsia="zh" w:bidi="ar"/>
        </w:rPr>
        <w:t>2026年8月-2027年9月（具体时间以合同为准）</w:t>
      </w:r>
    </w:p>
    <w:p w14:paraId="122E48B0">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6.项目内容：</w:t>
      </w:r>
    </w:p>
    <w:p w14:paraId="5B0611B3">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本项目共分为</w:t>
      </w:r>
      <w:r>
        <w:rPr>
          <w:rFonts w:hint="eastAsia" w:ascii="仿宋" w:hAnsi="仿宋" w:eastAsia="仿宋" w:cs="仿宋"/>
          <w:kern w:val="0"/>
          <w:sz w:val="24"/>
          <w:szCs w:val="24"/>
          <w:lang w:val="en-US" w:eastAsia="zh-CN" w:bidi="ar"/>
        </w:rPr>
        <w:t>五</w:t>
      </w:r>
      <w:r>
        <w:rPr>
          <w:rFonts w:hint="eastAsia" w:ascii="仿宋" w:hAnsi="仿宋" w:eastAsia="仿宋" w:cs="仿宋"/>
          <w:kern w:val="0"/>
          <w:sz w:val="24"/>
          <w:szCs w:val="24"/>
          <w:lang w:eastAsia="zh" w:bidi="ar"/>
        </w:rPr>
        <w:t>个</w:t>
      </w:r>
      <w:r>
        <w:rPr>
          <w:rFonts w:hint="eastAsia" w:ascii="仿宋" w:hAnsi="仿宋" w:eastAsia="仿宋" w:cs="仿宋"/>
          <w:kern w:val="0"/>
          <w:sz w:val="24"/>
          <w:szCs w:val="24"/>
          <w:lang w:val="en-US" w:eastAsia="zh-CN" w:bidi="ar"/>
        </w:rPr>
        <w:t>子包</w:t>
      </w:r>
      <w:r>
        <w:rPr>
          <w:rFonts w:hint="eastAsia" w:ascii="仿宋" w:hAnsi="仿宋" w:eastAsia="仿宋" w:cs="仿宋"/>
          <w:kern w:val="0"/>
          <w:sz w:val="24"/>
          <w:szCs w:val="24"/>
          <w:lang w:eastAsia="zh" w:bidi="ar"/>
        </w:rPr>
        <w:t>：</w:t>
      </w:r>
    </w:p>
    <w:p w14:paraId="220881E3">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A包-服饰类</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eastAsia="zh" w:bidi="ar"/>
        </w:rPr>
        <w:t>圆领衫、定制围裙、防晒帽、皮带。</w:t>
      </w:r>
    </w:p>
    <w:p w14:paraId="67553A5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B包-茶具杯具类</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eastAsia="zh" w:bidi="ar"/>
        </w:rPr>
        <w:t>双层玻璃杯、豪沃搅拌车茶具、大容量保温壶。</w:t>
      </w:r>
    </w:p>
    <w:p w14:paraId="6ABE6D78">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C包-生活用品类</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eastAsia="zh" w:bidi="ar"/>
        </w:rPr>
        <w:t>剃须刀、充电宝、耳机、小米保温杯耳机套盒。</w:t>
      </w:r>
    </w:p>
    <w:p w14:paraId="3EDDCBEE">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D包-车载配饰类：车载手电筒、吸盘车载手机支架、多功能钥匙包扣组合套装、一体式多功能工具、洗漱包套装、高定指甲剪套装、毛巾、抱枕被、束口袋、五件套（牙签盒、纸巾、烟灰缸、湿纸巾、酒起子）。</w:t>
      </w:r>
    </w:p>
    <w:p w14:paraId="0F1BA019">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E包-文创类：卡车模型毛绒玩具、小豪卡通摆件、软胶钥匙扣、车型定制冰箱贴、卡通贴纸、扑克牌、签字笔、笔记本、台历。</w:t>
      </w:r>
    </w:p>
    <w:p w14:paraId="134C8144">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7.报价方式：</w:t>
      </w:r>
      <w:r>
        <w:rPr>
          <w:rFonts w:hint="eastAsia" w:ascii="仿宋" w:hAnsi="仿宋" w:eastAsia="仿宋" w:cs="仿宋"/>
          <w:b w:val="0"/>
          <w:bCs w:val="0"/>
          <w:kern w:val="0"/>
          <w:sz w:val="24"/>
          <w:szCs w:val="24"/>
          <w:lang w:val="en-US" w:eastAsia="zh" w:bidi="ar"/>
        </w:rPr>
        <w:t>（人民币元）报价应包括服务项目中所包含的所有费用：包含但不限于设计、样品制作、材质选型及工艺方案、人员、物料、包装费、仓储费、送货费（送货至济南指定地区）、装卸费以及工商、税务、利润及所有人工等全部费用，且报价需体现不含税金额、税率（13%）及价税合计金额。按照阶梯数量确定阶梯价格，且只要到了下一阶段数量，整体数量（包含已采购数量）均按照新的阶梯价格来执行。若实际采购超量过多，将再次进行统一价格商谈。中标后按实际服务发生单价及数量据实结算</w:t>
      </w:r>
      <w:r>
        <w:rPr>
          <w:rFonts w:hint="eastAsia" w:ascii="仿宋" w:hAnsi="仿宋" w:eastAsia="仿宋" w:cs="仿宋"/>
          <w:b w:val="0"/>
          <w:bCs w:val="0"/>
          <w:kern w:val="0"/>
          <w:sz w:val="24"/>
          <w:szCs w:val="24"/>
          <w:lang w:eastAsia="zh" w:bidi="ar"/>
        </w:rPr>
        <w:t>。</w:t>
      </w:r>
    </w:p>
    <w:p w14:paraId="3C891D11">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8.付款方式：</w:t>
      </w:r>
      <w:r>
        <w:rPr>
          <w:rFonts w:hint="eastAsia" w:ascii="仿宋" w:hAnsi="仿宋" w:eastAsia="仿宋" w:cs="仿宋"/>
          <w:b w:val="0"/>
          <w:bCs w:val="0"/>
          <w:kern w:val="0"/>
          <w:sz w:val="24"/>
          <w:szCs w:val="24"/>
          <w:lang w:val="en-US" w:eastAsia="zh" w:bidi="ar"/>
        </w:rPr>
        <w:t>成品制作或设计完成验收合格后，投标人开具增值税专用发票（税率13%），招标人按照签订合同进行付款，以半年期商业汇票（包括银行承兑汇票和商业承兑汇票）方式付款给乙方指定账户。</w:t>
      </w:r>
    </w:p>
    <w:p w14:paraId="2BEBC16F">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三、供应商资格条件</w:t>
      </w:r>
    </w:p>
    <w:p w14:paraId="3759CB5F">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val="en-US" w:eastAsia="zh-CN" w:bidi="ar"/>
        </w:rPr>
        <w:t xml:space="preserve">1. </w:t>
      </w:r>
      <w:r>
        <w:rPr>
          <w:rFonts w:hint="eastAsia" w:ascii="仿宋" w:hAnsi="仿宋" w:eastAsia="仿宋" w:cs="仿宋"/>
          <w:kern w:val="0"/>
          <w:sz w:val="24"/>
          <w:szCs w:val="24"/>
          <w:lang w:eastAsia="zh" w:bidi="ar"/>
        </w:rPr>
        <w:t>投标人应遵守《中华人民共和国招标投标法》及有关的法律和法规。具备独立法人资格，具有独立承担民事责任能力、良好的财务状况、一定的垫资能力，经营稳定，资质符合项目要求，具有全面履约能力。</w:t>
      </w:r>
    </w:p>
    <w:p w14:paraId="45577678">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val="en-US" w:eastAsia="zh-CN" w:bidi="ar"/>
        </w:rPr>
        <w:t xml:space="preserve">2. </w:t>
      </w:r>
      <w:r>
        <w:rPr>
          <w:rFonts w:hint="eastAsia" w:ascii="仿宋" w:hAnsi="仿宋" w:eastAsia="仿宋" w:cs="仿宋"/>
          <w:kern w:val="0"/>
          <w:sz w:val="24"/>
          <w:szCs w:val="24"/>
          <w:lang w:eastAsia="zh" w:bidi="ar"/>
        </w:rPr>
        <w:t>投标人可以为本项目纪念品的产品生产厂家，或取得各品类产品实际生产厂家有效专项授权的整合服务商。</w:t>
      </w:r>
    </w:p>
    <w:p w14:paraId="012FE1CD">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①若投标人为某品类产品实际生产厂家：须自有对应品类生产工厂，营业执照经营范围包含该品类生产、加工或定制相关范围，须提供佐证该品类生产制造能力的证明材料（厂房产权/租赁证明、主要生产设备清单等）；</w:t>
      </w:r>
    </w:p>
    <w:p w14:paraId="76D9B28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②若投标人不具备某品类自产能力，可采用合作生产模式投标，针对该品类须提供该品类实际生产厂家专项授权函，同时一并提交该实际生产厂家生产能力佐证资料（厂家营业执照、厂房/生产设备证明等）；所有供货产品必须来自投标文件中报备的各品类实际生产厂家。</w:t>
      </w:r>
    </w:p>
    <w:p w14:paraId="4DBC5749">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仅做贸易中介、无法提供各品类对应实际生产厂家生产能力佐证材料的，资格审查不予通过。</w:t>
      </w:r>
    </w:p>
    <w:p w14:paraId="09DC3395">
      <w:pPr>
        <w:widowControl/>
        <w:numPr>
          <w:ilvl w:val="0"/>
          <w:numId w:val="1"/>
        </w:numPr>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禁止供应商联合进行投标</w:t>
      </w:r>
    </w:p>
    <w:p w14:paraId="2EC9A4E1">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投标人的注册资金不低于</w:t>
      </w:r>
      <w:r>
        <w:rPr>
          <w:rFonts w:hint="eastAsia" w:ascii="仿宋" w:hAnsi="仿宋" w:eastAsia="仿宋" w:cs="仿宋"/>
          <w:kern w:val="0"/>
          <w:sz w:val="24"/>
          <w:szCs w:val="24"/>
          <w:lang w:val="en-US" w:eastAsia="zh-CN" w:bidi="ar"/>
        </w:rPr>
        <w:t>5</w:t>
      </w:r>
      <w:bookmarkStart w:id="2" w:name="_GoBack"/>
      <w:bookmarkEnd w:id="2"/>
      <w:r>
        <w:rPr>
          <w:rFonts w:hint="eastAsia" w:ascii="仿宋" w:hAnsi="仿宋" w:eastAsia="仿宋" w:cs="仿宋"/>
          <w:kern w:val="0"/>
          <w:sz w:val="24"/>
          <w:szCs w:val="24"/>
          <w:lang w:eastAsia="zh" w:bidi="ar"/>
        </w:rPr>
        <w:t>00万人民币，营业执照在有效期内并且经营范围满足招标人需求。</w:t>
      </w:r>
    </w:p>
    <w:p w14:paraId="691D0402">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投标人在国家企业信用信息公示系统中有不良记录、近三年的公司财务报表异常、存在严重违规或被列入招标人“黑名单”的，招标人有权取消其投标资格。</w:t>
      </w:r>
    </w:p>
    <w:p w14:paraId="3B0FCA04">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投标方的直接或间接股东、法定代表人、董事、监事、高管非山东重工集团内员工及其亲属。</w:t>
      </w:r>
    </w:p>
    <w:p w14:paraId="620DC40F">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招标方无招标违规、谎报年度报告信息、提供虚假资质资料等行为或其他行政处罚记录。</w:t>
      </w:r>
    </w:p>
    <w:p w14:paraId="1B22A4B9">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投标方之间必须具有充分的竞争关系。</w:t>
      </w:r>
    </w:p>
    <w:p w14:paraId="03FC38BE">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具有良好的团队配置能力及项目落地监督管理能力，能够认可招标人的工作指令，包括节、假日能正常开展工作等要求，并在开标时携带以往项目资料、企业资信材料、财务报表及完税证明等备查。</w:t>
      </w:r>
    </w:p>
    <w:p w14:paraId="676EC566">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投标人须对纪念品进行投标报价，并按招标文件要求提供样品及样品包装。</w:t>
      </w:r>
    </w:p>
    <w:p w14:paraId="657401C3">
      <w:pPr>
        <w:widowControl/>
        <w:numPr>
          <w:ilvl w:val="0"/>
          <w:numId w:val="1"/>
        </w:numPr>
        <w:spacing w:after="200" w:line="276" w:lineRule="auto"/>
        <w:ind w:left="0" w:leftChars="0" w:firstLine="0" w:firstLineChars="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资格审查方式：资格预审，合格制。投标人应编制资格预审文件，否则视为放弃投标，内容包括：</w:t>
      </w:r>
    </w:p>
    <w:p w14:paraId="0C9A54A7">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（1）投标人基本情况表，附带投标人营业执照副本及复印件（加盖单位公章）。</w:t>
      </w:r>
    </w:p>
    <w:p w14:paraId="3DBF2B3D">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（2）法定代表人身份证复印件，若法定代表人不能出席，需有法定代表人授权委托书（格式见</w:t>
      </w:r>
      <w:r>
        <w:rPr>
          <w:rFonts w:hint="eastAsia" w:ascii="仿宋" w:hAnsi="仿宋" w:eastAsia="仿宋" w:cs="仿宋"/>
          <w:kern w:val="0"/>
          <w:sz w:val="24"/>
          <w:szCs w:val="24"/>
          <w:lang w:val="en-US" w:eastAsia="zh-CN" w:bidi="ar"/>
        </w:rPr>
        <w:t>格式2</w:t>
      </w:r>
      <w:r>
        <w:rPr>
          <w:rFonts w:hint="eastAsia" w:ascii="仿宋" w:hAnsi="仿宋" w:eastAsia="仿宋" w:cs="仿宋"/>
          <w:kern w:val="0"/>
          <w:sz w:val="24"/>
          <w:szCs w:val="24"/>
          <w:lang w:eastAsia="zh" w:bidi="ar"/>
        </w:rPr>
        <w:t>）及被委托人身份证（加盖公章）。有特殊情况请额外说明，经甲方审核后方可正常投标。</w:t>
      </w:r>
    </w:p>
    <w:p w14:paraId="7E9704D1">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3）财务状况报告，依法缴纳税收相关材料复印件盖公章（财务状况报告：近三年审计报告，包括但不限于报告页、经审计的资产负债表、利润表、现金流量表及报表附注；或提供投标文件开启时间前6个月以内银行出具的资信证明（提供复印件加盖公章）；如公司规模小，无审计报告，可提供近三年财务报表，包括但不限于资产负债表、利润表、现金流量表；税收材料：税收完税凭证或税务部门出具的纳税证明）。有特殊情况请额外说明，经甲方审核后方可正常投标。</w:t>
      </w:r>
    </w:p>
    <w:p w14:paraId="1F8DD7C4">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（4）无重大违法记录的书面声明原件（加盖公章）。</w:t>
      </w:r>
    </w:p>
    <w:p w14:paraId="33B8DF63">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（5）信用承诺书（加盖公章）。</w:t>
      </w:r>
    </w:p>
    <w:p w14:paraId="5DED5705">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（6）企业对外担保说明(写明贵单位对外有无对外担保和质押业务，需加盖公章)。</w:t>
      </w:r>
    </w:p>
    <w:p w14:paraId="661DF1CF">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（7）类似项目（应用于活动展会类礼品、服装定制）的合同原件扫描件。</w:t>
      </w:r>
    </w:p>
    <w:p w14:paraId="4F8B4C67">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（8）投标保证金缴纳证明。</w:t>
      </w:r>
    </w:p>
    <w:p w14:paraId="0028EE2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9）各品类生产能力相关证明材料：投标人自产的品类，提供自有厂房产权/租赁证明、主要生产设备清单；非自产品类，按不同品类分别提供对应实际生产厂家专项授权函及该厂家生产能力佐证材料。多个品类对应多家实际生产厂家的，须分厂家完整提供全套资料。</w:t>
      </w:r>
    </w:p>
    <w:p w14:paraId="444E331B">
      <w:pPr>
        <w:widowControl/>
        <w:spacing w:after="200" w:line="276" w:lineRule="auto"/>
        <w:jc w:val="left"/>
        <w:rPr>
          <w:rFonts w:hint="eastAsia" w:ascii="宋体" w:hAnsi="宋体" w:eastAsia="宋体" w:cs="宋体"/>
          <w:b/>
          <w:bCs/>
          <w:kern w:val="0"/>
          <w:sz w:val="24"/>
          <w:szCs w:val="24"/>
          <w:lang w:eastAsia="zh-CN"/>
        </w:rPr>
      </w:pPr>
      <w:r>
        <w:rPr>
          <w:rFonts w:hint="eastAsia" w:ascii="宋体" w:hAnsi="宋体" w:eastAsia="宋体" w:cs="宋体"/>
          <w:b/>
          <w:bCs/>
          <w:color w:val="FF0000"/>
          <w:kern w:val="0"/>
          <w:sz w:val="24"/>
          <w:szCs w:val="24"/>
          <w:highlight w:val="yellow"/>
          <w:lang w:eastAsia="zh-CN"/>
        </w:rPr>
        <w:t>“应标”</w:t>
      </w:r>
      <w:r>
        <w:rPr>
          <w:rFonts w:hint="eastAsia" w:ascii="宋体" w:hAnsi="宋体" w:eastAsia="宋体" w:cs="宋体"/>
          <w:b/>
          <w:bCs/>
          <w:color w:val="FF0000"/>
          <w:kern w:val="0"/>
          <w:sz w:val="24"/>
          <w:szCs w:val="24"/>
          <w:highlight w:val="yellow"/>
          <w:lang w:val="en-US" w:eastAsia="zh-CN"/>
        </w:rPr>
        <w:t>报名</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应标截止时间（同下采购文件领取截止时间）内</w:t>
      </w:r>
      <w:r>
        <w:rPr>
          <w:rFonts w:hint="eastAsia" w:ascii="宋体" w:hAnsi="宋体" w:eastAsia="宋体" w:cs="宋体"/>
          <w:b/>
          <w:bCs/>
          <w:kern w:val="0"/>
          <w:sz w:val="24"/>
          <w:szCs w:val="24"/>
          <w:lang w:eastAsia="zh-CN"/>
        </w:rPr>
        <w:t>，在重汽e采通网站内，找到本项目进行“应标”操作，规定时间未进行“应标”操作将无法参标。</w:t>
      </w:r>
    </w:p>
    <w:p w14:paraId="16B6CF90">
      <w:pPr>
        <w:widowControl/>
        <w:spacing w:after="200" w:line="276" w:lineRule="auto"/>
        <w:jc w:val="left"/>
        <w:rPr>
          <w:rFonts w:hint="eastAsia" w:ascii="宋体" w:hAnsi="宋体" w:eastAsia="宋体" w:cs="宋体"/>
          <w:b/>
          <w:bCs/>
          <w:kern w:val="0"/>
          <w:sz w:val="24"/>
          <w:szCs w:val="24"/>
          <w:lang w:eastAsia="zh-CN"/>
        </w:rPr>
      </w:pPr>
      <w:r>
        <w:rPr>
          <w:rFonts w:hint="eastAsia" w:ascii="宋体" w:hAnsi="宋体" w:eastAsia="宋体" w:cs="宋体"/>
          <w:b/>
          <w:bCs/>
          <w:color w:val="FF0000"/>
          <w:kern w:val="0"/>
          <w:sz w:val="24"/>
          <w:szCs w:val="24"/>
          <w:highlight w:val="yellow"/>
          <w:lang w:eastAsia="zh-CN"/>
        </w:rPr>
        <w:t>“应标”所上传资料</w:t>
      </w:r>
      <w:r>
        <w:rPr>
          <w:rFonts w:hint="eastAsia" w:ascii="宋体" w:hAnsi="宋体" w:eastAsia="宋体" w:cs="宋体"/>
          <w:b/>
          <w:bCs/>
          <w:kern w:val="0"/>
          <w:sz w:val="24"/>
          <w:szCs w:val="24"/>
          <w:lang w:eastAsia="zh-CN"/>
        </w:rPr>
        <w:t>：</w:t>
      </w:r>
    </w:p>
    <w:p w14:paraId="7CDED284">
      <w:pPr>
        <w:pStyle w:val="2"/>
        <w:keepNext w:val="0"/>
        <w:keepLines w:val="0"/>
        <w:pageBreakBefore w:val="0"/>
        <w:kinsoku/>
        <w:wordWrap/>
        <w:overflowPunct/>
        <w:topLinePunct w:val="0"/>
        <w:autoSpaceDE/>
        <w:autoSpaceDN/>
        <w:bidi w:val="0"/>
        <w:adjustRightInd/>
        <w:snapToGrid/>
        <w:textAlignment w:val="auto"/>
        <w:rPr>
          <w:rFonts w:hint="eastAsia" w:ascii="宋体" w:hAnsiTheme="minorHAnsi" w:eastAsiaTheme="minorEastAsia" w:cstheme="minorBidi"/>
          <w:b/>
          <w:bCs/>
          <w:kern w:val="2"/>
          <w:sz w:val="21"/>
          <w:szCs w:val="20"/>
          <w:lang w:val="en-US" w:eastAsia="zh-CN" w:bidi="ar-SA"/>
        </w:rPr>
      </w:pPr>
      <w:r>
        <w:rPr>
          <w:rFonts w:hint="eastAsia" w:ascii="宋体" w:hAnsiTheme="minorHAnsi" w:eastAsiaTheme="minorEastAsia" w:cstheme="minorBidi"/>
          <w:b/>
          <w:bCs/>
          <w:kern w:val="2"/>
          <w:sz w:val="21"/>
          <w:szCs w:val="20"/>
          <w:lang w:val="en-US" w:eastAsia="zh-CN" w:bidi="ar-SA"/>
        </w:rPr>
        <w:t>1.供应商资质（上述第11条的九项内容）</w:t>
      </w:r>
    </w:p>
    <w:p w14:paraId="560E0EEA">
      <w:pPr>
        <w:pStyle w:val="2"/>
        <w:keepNext w:val="0"/>
        <w:keepLines w:val="0"/>
        <w:pageBreakBefore w:val="0"/>
        <w:kinsoku/>
        <w:wordWrap/>
        <w:overflowPunct/>
        <w:topLinePunct w:val="0"/>
        <w:autoSpaceDE/>
        <w:autoSpaceDN/>
        <w:bidi w:val="0"/>
        <w:adjustRightInd/>
        <w:snapToGrid/>
        <w:textAlignment w:val="auto"/>
        <w:rPr>
          <w:rFonts w:hint="eastAsia" w:ascii="宋体" w:hAnsiTheme="minorHAnsi" w:eastAsiaTheme="minorEastAsia" w:cstheme="minorBidi"/>
          <w:b/>
          <w:bCs/>
          <w:kern w:val="2"/>
          <w:sz w:val="21"/>
          <w:szCs w:val="20"/>
          <w:lang w:val="en-US" w:eastAsia="zh-CN" w:bidi="ar-SA"/>
        </w:rPr>
      </w:pPr>
      <w:r>
        <w:rPr>
          <w:rFonts w:hint="eastAsia" w:ascii="宋体" w:hAnsiTheme="minorHAnsi" w:eastAsiaTheme="minorEastAsia" w:cstheme="minorBidi"/>
          <w:b/>
          <w:bCs/>
          <w:kern w:val="2"/>
          <w:sz w:val="21"/>
          <w:szCs w:val="20"/>
          <w:lang w:val="en-US" w:eastAsia="zh-CN" w:bidi="ar-SA"/>
        </w:rPr>
        <w:t>2.企业简介</w:t>
      </w:r>
    </w:p>
    <w:p w14:paraId="450C71D4">
      <w:pPr>
        <w:pStyle w:val="2"/>
        <w:keepNext w:val="0"/>
        <w:keepLines w:val="0"/>
        <w:pageBreakBefore w:val="0"/>
        <w:kinsoku/>
        <w:wordWrap/>
        <w:overflowPunct/>
        <w:topLinePunct w:val="0"/>
        <w:autoSpaceDE/>
        <w:autoSpaceDN/>
        <w:bidi w:val="0"/>
        <w:adjustRightInd/>
        <w:snapToGrid/>
        <w:textAlignment w:val="auto"/>
        <w:rPr>
          <w:rFonts w:hint="default" w:ascii="宋体" w:hAnsiTheme="minorHAnsi" w:eastAsiaTheme="minorEastAsia" w:cstheme="minorBidi"/>
          <w:b/>
          <w:bCs/>
          <w:kern w:val="2"/>
          <w:sz w:val="21"/>
          <w:szCs w:val="20"/>
          <w:lang w:val="en-US" w:eastAsia="zh-CN" w:bidi="ar-SA"/>
        </w:rPr>
      </w:pPr>
      <w:r>
        <w:rPr>
          <w:rFonts w:hint="eastAsia" w:ascii="宋体" w:hAnsiTheme="minorHAnsi" w:eastAsiaTheme="minorEastAsia" w:cstheme="minorBidi"/>
          <w:b/>
          <w:bCs/>
          <w:kern w:val="2"/>
          <w:sz w:val="21"/>
          <w:szCs w:val="20"/>
          <w:lang w:val="en-US" w:eastAsia="zh-CN" w:bidi="ar-SA"/>
        </w:rPr>
        <w:t>3.相关业绩</w:t>
      </w:r>
    </w:p>
    <w:p w14:paraId="77FBDD6C">
      <w:pPr>
        <w:keepNext w:val="0"/>
        <w:keepLines w:val="0"/>
        <w:pageBreakBefore w:val="0"/>
        <w:widowControl/>
        <w:kinsoku/>
        <w:wordWrap/>
        <w:overflowPunct/>
        <w:topLinePunct w:val="0"/>
        <w:autoSpaceDE/>
        <w:autoSpaceDN/>
        <w:bidi w:val="0"/>
        <w:adjustRightInd/>
        <w:snapToGrid/>
        <w:spacing w:after="200" w:line="276" w:lineRule="auto"/>
        <w:jc w:val="left"/>
        <w:textAlignment w:val="auto"/>
        <w:rPr>
          <w:rFonts w:hint="eastAsia" w:ascii="宋体" w:hAnsiTheme="minorHAnsi" w:eastAsiaTheme="minorEastAsia" w:cstheme="minorBidi"/>
          <w:b/>
          <w:bCs/>
          <w:kern w:val="2"/>
          <w:sz w:val="21"/>
          <w:szCs w:val="20"/>
          <w:lang w:val="en-US" w:eastAsia="zh-CN" w:bidi="ar-SA"/>
        </w:rPr>
      </w:pPr>
      <w:r>
        <w:rPr>
          <w:rFonts w:hint="eastAsia" w:ascii="宋体" w:hAnsiTheme="minorHAnsi" w:eastAsiaTheme="minorEastAsia" w:cstheme="minorBidi"/>
          <w:b/>
          <w:bCs/>
          <w:kern w:val="2"/>
          <w:sz w:val="21"/>
          <w:szCs w:val="20"/>
          <w:lang w:val="en-US" w:eastAsia="zh-CN" w:bidi="ar-SA"/>
        </w:rPr>
        <w:t>4.附件4 投标报名表</w:t>
      </w:r>
    </w:p>
    <w:p w14:paraId="4C546C0F">
      <w:pPr>
        <w:widowControl/>
        <w:spacing w:after="200" w:line="276" w:lineRule="auto"/>
        <w:jc w:val="left"/>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备注：</w:t>
      </w:r>
      <w:r>
        <w:rPr>
          <w:rFonts w:hint="eastAsia" w:ascii="宋体" w:hAnsi="宋体" w:eastAsia="宋体" w:cs="宋体"/>
          <w:b/>
          <w:bCs/>
          <w:kern w:val="0"/>
          <w:sz w:val="24"/>
          <w:szCs w:val="24"/>
          <w:lang w:val="en-US" w:eastAsia="zh-CN"/>
        </w:rPr>
        <w:t>以上相关资料必须齐全，作为应标成功的必要条件。</w:t>
      </w:r>
      <w:r>
        <w:rPr>
          <w:rFonts w:hint="eastAsia" w:ascii="宋体" w:hAnsi="宋体" w:eastAsia="宋体" w:cs="宋体"/>
          <w:b/>
          <w:bCs/>
          <w:kern w:val="0"/>
          <w:sz w:val="24"/>
          <w:szCs w:val="24"/>
          <w:lang w:eastAsia="zh-CN"/>
        </w:rPr>
        <w:t>提供上述资料均须加盖单位公章，以PDF的形式在规定时间内上传至重汽e采通内。</w:t>
      </w:r>
    </w:p>
    <w:p w14:paraId="165DD796">
      <w:pPr>
        <w:widowControl/>
        <w:spacing w:after="200" w:line="276" w:lineRule="auto"/>
        <w:jc w:val="left"/>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应标”后，招标方进行资料审核，如“应标”资质不符合要求，“淘汰”；如“应标”资料不完整，“驳回”，补充资料，被“驳回”的单位，应在“应标”时间截止前补充完资料上传，否则视为“淘汰”；如资料无问题，视为“应标”成功，开放“投标”环节。</w:t>
      </w:r>
    </w:p>
    <w:p w14:paraId="0579E10F">
      <w:pPr>
        <w:widowControl/>
        <w:spacing w:after="200" w:line="276" w:lineRule="auto"/>
        <w:jc w:val="left"/>
        <w:rPr>
          <w:rFonts w:hint="eastAsia" w:ascii="宋体" w:hAnsi="宋体" w:eastAsia="宋体" w:cs="宋体"/>
          <w:b/>
          <w:bCs/>
          <w:color w:val="FF0000"/>
          <w:kern w:val="0"/>
          <w:sz w:val="24"/>
          <w:szCs w:val="24"/>
          <w:highlight w:val="none"/>
          <w:lang w:eastAsia="zh-CN"/>
        </w:rPr>
      </w:pPr>
      <w:r>
        <w:rPr>
          <w:rFonts w:hint="eastAsia" w:ascii="宋体" w:hAnsi="宋体" w:eastAsia="宋体" w:cs="宋体"/>
          <w:b/>
          <w:bCs/>
          <w:color w:val="FF0000"/>
          <w:kern w:val="0"/>
          <w:sz w:val="24"/>
          <w:szCs w:val="24"/>
          <w:highlight w:val="none"/>
          <w:lang w:eastAsia="zh-CN"/>
        </w:rPr>
        <w:t>备注：“淘汰”“驳回”不予做任何解释。</w:t>
      </w:r>
    </w:p>
    <w:p w14:paraId="40C85DE7">
      <w:pPr>
        <w:widowControl/>
        <w:spacing w:after="200" w:line="276" w:lineRule="auto"/>
        <w:jc w:val="left"/>
        <w:rPr>
          <w:rFonts w:hint="eastAsia" w:ascii="仿宋" w:hAnsi="仿宋" w:eastAsia="仿宋" w:cs="仿宋"/>
          <w:sz w:val="24"/>
          <w:szCs w:val="24"/>
          <w:lang w:val="en-US" w:eastAsia="zh" w:bidi="ar"/>
        </w:rPr>
      </w:pPr>
      <w:r>
        <w:rPr>
          <w:rFonts w:ascii="宋体" w:hAnsi="宋体" w:eastAsia="宋体" w:cs="宋体"/>
          <w:b/>
          <w:bCs/>
          <w:kern w:val="0"/>
          <w:sz w:val="24"/>
          <w:szCs w:val="24"/>
          <w:lang w:eastAsia="en-US"/>
        </w:rPr>
        <w:t>首次注册供应商</w:t>
      </w:r>
      <w:r>
        <w:rPr>
          <w:rFonts w:ascii="宋体" w:hAnsi="宋体" w:eastAsia="宋体" w:cs="宋体"/>
          <w:kern w:val="0"/>
          <w:sz w:val="24"/>
          <w:szCs w:val="24"/>
          <w:lang w:eastAsia="en-US"/>
        </w:rPr>
        <w:t>：请根据《SRM非生产供应商注册手册》（附件</w:t>
      </w:r>
      <w:r>
        <w:rPr>
          <w:rFonts w:hint="eastAsia" w:ascii="宋体" w:hAnsi="宋体" w:eastAsia="宋体" w:cs="宋体"/>
          <w:kern w:val="0"/>
          <w:sz w:val="24"/>
          <w:szCs w:val="24"/>
          <w:lang w:val="en-US" w:eastAsia="zh-CN"/>
        </w:rPr>
        <w:t>一</w:t>
      </w:r>
      <w:r>
        <w:rPr>
          <w:rFonts w:ascii="宋体" w:hAnsi="宋体" w:eastAsia="宋体" w:cs="宋体"/>
          <w:kern w:val="0"/>
          <w:sz w:val="24"/>
          <w:szCs w:val="24"/>
          <w:lang w:eastAsia="en-US"/>
        </w:rPr>
        <w:t>）完成平台账号注册。</w:t>
      </w:r>
      <w:r>
        <w:rPr>
          <w:rFonts w:ascii="宋体" w:hAnsi="宋体" w:eastAsia="宋体" w:cs="宋体"/>
          <w:kern w:val="0"/>
          <w:sz w:val="24"/>
          <w:szCs w:val="24"/>
          <w:lang w:eastAsia="en-US"/>
        </w:rPr>
        <w:br w:type="textWrapping"/>
      </w:r>
      <w:r>
        <w:rPr>
          <w:rFonts w:ascii="宋体" w:hAnsi="宋体" w:eastAsia="宋体" w:cs="宋体"/>
          <w:b/>
          <w:bCs/>
          <w:kern w:val="0"/>
          <w:sz w:val="24"/>
          <w:szCs w:val="24"/>
          <w:lang w:eastAsia="en-US"/>
        </w:rPr>
        <w:t>已注册供应商</w:t>
      </w:r>
      <w:r>
        <w:rPr>
          <w:rFonts w:ascii="宋体" w:hAnsi="宋体" w:eastAsia="宋体" w:cs="宋体"/>
          <w:kern w:val="0"/>
          <w:sz w:val="24"/>
          <w:szCs w:val="24"/>
          <w:lang w:eastAsia="en-US"/>
        </w:rPr>
        <w:t>：</w:t>
      </w:r>
      <w:r>
        <w:rPr>
          <w:rFonts w:hint="eastAsia" w:ascii="宋体" w:hAnsi="宋体" w:eastAsia="宋体" w:cs="宋体"/>
          <w:kern w:val="0"/>
          <w:sz w:val="24"/>
          <w:szCs w:val="24"/>
          <w:highlight w:val="yellow"/>
          <w:lang w:val="en-US" w:eastAsia="zh-CN"/>
        </w:rPr>
        <w:t>已注册的投标人注意去重汽e采通平台检查更新近三年的经营概况，财务信息更新到近三年，</w:t>
      </w:r>
      <w:r>
        <w:rPr>
          <w:rFonts w:ascii="宋体" w:hAnsi="宋体" w:eastAsia="宋体" w:cs="宋体"/>
          <w:kern w:val="0"/>
          <w:sz w:val="24"/>
          <w:szCs w:val="24"/>
          <w:highlight w:val="yellow"/>
          <w:lang w:eastAsia="en-US"/>
        </w:rPr>
        <w:t>确保信息真实、完整</w:t>
      </w:r>
      <w:r>
        <w:rPr>
          <w:rFonts w:hint="eastAsia" w:ascii="宋体" w:hAnsi="宋体" w:eastAsia="宋体" w:cs="宋体"/>
          <w:kern w:val="0"/>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4E4200E5">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四、采购文件领取</w:t>
      </w:r>
    </w:p>
    <w:p w14:paraId="7A18CAA8">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1.采购文件领取方式：</w:t>
      </w:r>
      <w:r>
        <w:rPr>
          <w:rFonts w:hint="eastAsia" w:ascii="仿宋" w:hAnsi="仿宋" w:eastAsia="仿宋" w:cs="仿宋"/>
          <w:kern w:val="0"/>
          <w:sz w:val="24"/>
          <w:szCs w:val="24"/>
          <w:lang w:eastAsia="zh" w:bidi="ar"/>
        </w:rPr>
        <w:t>中国重汽e采通，在e采通应标通过后可查看招标文件。</w:t>
      </w:r>
    </w:p>
    <w:p w14:paraId="4F06DBB6">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eastAsia="zh" w:bidi="ar"/>
        </w:rPr>
        <w:t>2.采购文件领取（应标）截止时间：</w:t>
      </w:r>
      <w:r>
        <w:rPr>
          <w:rFonts w:hint="eastAsia" w:ascii="仿宋" w:hAnsi="仿宋" w:eastAsia="仿宋" w:cs="仿宋"/>
          <w:kern w:val="0"/>
          <w:sz w:val="24"/>
          <w:szCs w:val="24"/>
          <w:highlight w:val="none"/>
          <w:lang w:val="en-US" w:eastAsia="zh" w:bidi="ar"/>
        </w:rPr>
        <w:t>2026年</w:t>
      </w:r>
      <w:r>
        <w:rPr>
          <w:rFonts w:hint="eastAsia" w:ascii="仿宋" w:hAnsi="仿宋" w:eastAsia="仿宋" w:cs="仿宋"/>
          <w:kern w:val="0"/>
          <w:sz w:val="24"/>
          <w:szCs w:val="24"/>
          <w:highlight w:val="none"/>
          <w:lang w:val="en-US" w:eastAsia="zh-CN" w:bidi="ar"/>
        </w:rPr>
        <w:t>8</w:t>
      </w:r>
      <w:r>
        <w:rPr>
          <w:rFonts w:hint="eastAsia" w:ascii="仿宋" w:hAnsi="仿宋" w:eastAsia="仿宋" w:cs="仿宋"/>
          <w:kern w:val="0"/>
          <w:sz w:val="24"/>
          <w:szCs w:val="24"/>
          <w:highlight w:val="none"/>
          <w:lang w:val="en-US" w:eastAsia="zh" w:bidi="ar"/>
        </w:rPr>
        <w:t>月</w:t>
      </w:r>
      <w:r>
        <w:rPr>
          <w:rFonts w:hint="eastAsia" w:ascii="仿宋" w:hAnsi="仿宋" w:eastAsia="仿宋" w:cs="仿宋"/>
          <w:kern w:val="0"/>
          <w:sz w:val="24"/>
          <w:szCs w:val="24"/>
          <w:highlight w:val="none"/>
          <w:lang w:val="en-US" w:eastAsia="zh-CN" w:bidi="ar"/>
        </w:rPr>
        <w:t>29</w:t>
      </w:r>
      <w:r>
        <w:rPr>
          <w:rFonts w:hint="eastAsia" w:ascii="仿宋" w:hAnsi="仿宋" w:eastAsia="仿宋" w:cs="仿宋"/>
          <w:kern w:val="0"/>
          <w:sz w:val="24"/>
          <w:szCs w:val="24"/>
          <w:highlight w:val="none"/>
          <w:lang w:val="en-US" w:eastAsia="zh" w:bidi="ar"/>
        </w:rPr>
        <w:t>号17</w:t>
      </w:r>
      <w:r>
        <w:rPr>
          <w:rFonts w:hint="eastAsia" w:ascii="仿宋" w:hAnsi="仿宋" w:eastAsia="仿宋" w:cs="仿宋"/>
          <w:kern w:val="0"/>
          <w:sz w:val="24"/>
          <w:szCs w:val="24"/>
          <w:highlight w:val="none"/>
          <w:lang w:val="en-US" w:eastAsia="zh-CN" w:bidi="ar"/>
        </w:rPr>
        <w:t xml:space="preserve">：00 </w:t>
      </w:r>
      <w:r>
        <w:rPr>
          <w:rFonts w:hint="eastAsia" w:ascii="仿宋" w:hAnsi="仿宋" w:eastAsia="仿宋" w:cs="仿宋"/>
          <w:kern w:val="0"/>
          <w:sz w:val="24"/>
          <w:szCs w:val="24"/>
          <w:lang w:eastAsia="zh" w:bidi="ar"/>
        </w:rPr>
        <w:t>时</w:t>
      </w:r>
    </w:p>
    <w:p w14:paraId="0CFC1041">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3.采购文件领取地点：</w:t>
      </w:r>
      <w:r>
        <w:rPr>
          <w:rFonts w:hint="eastAsia" w:ascii="仿宋" w:hAnsi="仿宋" w:eastAsia="仿宋" w:cs="仿宋"/>
          <w:kern w:val="0"/>
          <w:sz w:val="24"/>
          <w:szCs w:val="24"/>
          <w:lang w:eastAsia="zh" w:bidi="ar"/>
        </w:rPr>
        <w:t>中国重汽e采通。</w:t>
      </w:r>
    </w:p>
    <w:p w14:paraId="1FA44B7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凡有意参加投标者，根据招标人在中国重汽官网等公开媒体上发布的招标信息，在"中国重汽E采通"平台报名（网址：https://ecaitong.sinotruk.com:8012/#/login）。新用户注册前请务必仔细阅读系统中的供应商用户手册，根据手册提示进行操作。注册完毕审核通过后登录重汽E采通平台进入"供应商应标"，选择对应的项目，点击"应标"后按照平台要求上传资质文件、企业简介、项目业绩等文件，资质审查通过即为报名成功；公示期间请尽快报名。</w:t>
      </w:r>
    </w:p>
    <w:p w14:paraId="3ACAC018">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E采通注册并审核通过后方能参与本项目应标及后续投标，审核通过后请电话告知招标方联系人。</w:t>
      </w:r>
    </w:p>
    <w:p w14:paraId="125CF0FE">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报名时提供的资料不合格的会在系统被驳回，请及时查阅并补齐资料，不能按时补充资料的视为自动放弃本次投标。</w:t>
      </w:r>
    </w:p>
    <w:p w14:paraId="01F13CB0">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请投标人确认中国重汽E采通系统中供应商信息完整、准确，因供应商信息不全或错误导致的报名不成功，由投标人自行承担。</w:t>
      </w:r>
    </w:p>
    <w:p w14:paraId="7EB9A988">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五、响应文件（投标文件）提交</w:t>
      </w:r>
    </w:p>
    <w:p w14:paraId="4FBD0B25">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1.递交方式：</w:t>
      </w:r>
      <w:r>
        <w:rPr>
          <w:rFonts w:hint="eastAsia" w:ascii="仿宋" w:hAnsi="仿宋" w:eastAsia="仿宋" w:cs="仿宋"/>
          <w:kern w:val="0"/>
          <w:sz w:val="24"/>
          <w:szCs w:val="24"/>
          <w:lang w:eastAsia="zh" w:bidi="ar"/>
        </w:rPr>
        <w:t>纸质版线下开标时提交，电子版需在递交截止时间前上传至中国重汽e采通系统。</w:t>
      </w:r>
    </w:p>
    <w:p w14:paraId="3B507E3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2.递交截止时间：</w:t>
      </w:r>
      <w:r>
        <w:rPr>
          <w:rFonts w:hint="eastAsia" w:ascii="仿宋" w:hAnsi="仿宋" w:eastAsia="仿宋" w:cs="仿宋"/>
          <w:kern w:val="0"/>
          <w:sz w:val="24"/>
          <w:szCs w:val="24"/>
          <w:highlight w:val="none"/>
          <w:lang w:val="en-US" w:eastAsia="zh" w:bidi="ar"/>
        </w:rPr>
        <w:t>2026年</w:t>
      </w:r>
      <w:r>
        <w:rPr>
          <w:rFonts w:hint="eastAsia" w:ascii="仿宋" w:hAnsi="仿宋" w:eastAsia="仿宋" w:cs="仿宋"/>
          <w:kern w:val="0"/>
          <w:sz w:val="24"/>
          <w:szCs w:val="24"/>
          <w:highlight w:val="none"/>
          <w:lang w:val="en-US" w:eastAsia="zh-CN" w:bidi="ar"/>
        </w:rPr>
        <w:t>9</w:t>
      </w:r>
      <w:r>
        <w:rPr>
          <w:rFonts w:hint="eastAsia" w:ascii="仿宋" w:hAnsi="仿宋" w:eastAsia="仿宋" w:cs="仿宋"/>
          <w:kern w:val="0"/>
          <w:sz w:val="24"/>
          <w:szCs w:val="24"/>
          <w:highlight w:val="none"/>
          <w:lang w:val="en-US" w:eastAsia="zh" w:bidi="ar"/>
        </w:rPr>
        <w:t>月</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val="en-US" w:eastAsia="zh" w:bidi="ar"/>
        </w:rPr>
        <w:t>号</w:t>
      </w:r>
      <w:r>
        <w:rPr>
          <w:rFonts w:hint="eastAsia" w:ascii="仿宋" w:hAnsi="仿宋" w:eastAsia="仿宋" w:cs="仿宋"/>
          <w:kern w:val="0"/>
          <w:sz w:val="24"/>
          <w:szCs w:val="24"/>
          <w:highlight w:val="none"/>
          <w:lang w:val="en-US" w:eastAsia="zh-CN" w:bidi="ar"/>
        </w:rPr>
        <w:t>9</w:t>
      </w:r>
      <w:r>
        <w:rPr>
          <w:rFonts w:hint="eastAsia" w:ascii="仿宋" w:hAnsi="仿宋" w:eastAsia="仿宋" w:cs="仿宋"/>
          <w:kern w:val="0"/>
          <w:sz w:val="24"/>
          <w:szCs w:val="24"/>
          <w:highlight w:val="none"/>
          <w:lang w:val="en-US" w:eastAsia="zh" w:bidi="ar"/>
        </w:rPr>
        <w:t>点</w:t>
      </w:r>
    </w:p>
    <w:p w14:paraId="43E8CEF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3.递交地点：</w:t>
      </w:r>
      <w:r>
        <w:rPr>
          <w:rFonts w:hint="eastAsia" w:ascii="仿宋" w:hAnsi="仿宋" w:eastAsia="仿宋" w:cs="仿宋"/>
          <w:kern w:val="0"/>
          <w:sz w:val="24"/>
          <w:szCs w:val="24"/>
          <w:lang w:eastAsia="zh" w:bidi="ar"/>
        </w:rPr>
        <w:t>山东省济南市历城区华奥路777号重汽科技大厦</w:t>
      </w:r>
    </w:p>
    <w:p w14:paraId="0231CD69">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六、开标时间和地点</w:t>
      </w:r>
    </w:p>
    <w:p w14:paraId="49C05284">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1.开标时间：</w:t>
      </w:r>
      <w:r>
        <w:rPr>
          <w:rFonts w:hint="eastAsia" w:ascii="仿宋" w:hAnsi="仿宋" w:eastAsia="仿宋" w:cs="仿宋"/>
          <w:kern w:val="0"/>
          <w:sz w:val="24"/>
          <w:szCs w:val="24"/>
          <w:highlight w:val="none"/>
          <w:lang w:val="en-US" w:eastAsia="zh" w:bidi="ar"/>
        </w:rPr>
        <w:t>2026年</w:t>
      </w:r>
      <w:r>
        <w:rPr>
          <w:rFonts w:hint="eastAsia" w:ascii="仿宋" w:hAnsi="仿宋" w:eastAsia="仿宋" w:cs="仿宋"/>
          <w:kern w:val="0"/>
          <w:sz w:val="24"/>
          <w:szCs w:val="24"/>
          <w:highlight w:val="none"/>
          <w:lang w:val="en-US" w:eastAsia="zh-CN" w:bidi="ar"/>
        </w:rPr>
        <w:t>9</w:t>
      </w:r>
      <w:r>
        <w:rPr>
          <w:rFonts w:hint="eastAsia" w:ascii="仿宋" w:hAnsi="仿宋" w:eastAsia="仿宋" w:cs="仿宋"/>
          <w:kern w:val="0"/>
          <w:sz w:val="24"/>
          <w:szCs w:val="24"/>
          <w:highlight w:val="none"/>
          <w:lang w:val="en-US" w:eastAsia="zh" w:bidi="ar"/>
        </w:rPr>
        <w:t>月</w:t>
      </w:r>
      <w:r>
        <w:rPr>
          <w:rFonts w:hint="eastAsia" w:ascii="仿宋" w:hAnsi="仿宋" w:eastAsia="仿宋" w:cs="仿宋"/>
          <w:kern w:val="0"/>
          <w:sz w:val="24"/>
          <w:szCs w:val="24"/>
          <w:highlight w:val="none"/>
          <w:lang w:val="en-US" w:eastAsia="zh-CN" w:bidi="ar"/>
        </w:rPr>
        <w:t>4</w:t>
      </w:r>
      <w:r>
        <w:rPr>
          <w:rFonts w:hint="eastAsia" w:ascii="仿宋" w:hAnsi="仿宋" w:eastAsia="仿宋" w:cs="仿宋"/>
          <w:kern w:val="0"/>
          <w:sz w:val="24"/>
          <w:szCs w:val="24"/>
          <w:highlight w:val="none"/>
          <w:lang w:val="en-US" w:eastAsia="zh" w:bidi="ar"/>
        </w:rPr>
        <w:t>号9点（若有变化另行通知）</w:t>
      </w:r>
    </w:p>
    <w:p w14:paraId="2B5DFE8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b/>
          <w:bCs/>
          <w:kern w:val="0"/>
          <w:sz w:val="24"/>
          <w:szCs w:val="24"/>
          <w:lang w:val="en-US" w:eastAsia="zh" w:bidi="ar"/>
        </w:rPr>
        <w:t>2.开标地点：</w:t>
      </w:r>
      <w:r>
        <w:rPr>
          <w:rFonts w:hint="eastAsia" w:ascii="仿宋" w:hAnsi="仿宋" w:eastAsia="仿宋" w:cs="仿宋"/>
          <w:kern w:val="0"/>
          <w:sz w:val="24"/>
          <w:szCs w:val="24"/>
          <w:lang w:eastAsia="zh" w:bidi="ar"/>
        </w:rPr>
        <w:t>山东省济南市历城区华奥路777号重汽科技大厦</w:t>
      </w:r>
    </w:p>
    <w:p w14:paraId="0512DDF5">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七、投标保证金</w:t>
      </w:r>
    </w:p>
    <w:p w14:paraId="10E8B376">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请在投标截止日期前，从基本账户向招标人交纳人民币</w:t>
      </w:r>
      <w:r>
        <w:rPr>
          <w:rFonts w:hint="eastAsia" w:ascii="仿宋" w:hAnsi="仿宋" w:eastAsia="仿宋" w:cs="仿宋"/>
          <w:color w:val="auto"/>
          <w:kern w:val="0"/>
          <w:sz w:val="24"/>
          <w:szCs w:val="24"/>
          <w:highlight w:val="yellow"/>
          <w:lang w:val="en-US" w:eastAsia="zh-CN" w:bidi="ar"/>
        </w:rPr>
        <w:t>20</w:t>
      </w:r>
      <w:r>
        <w:rPr>
          <w:rFonts w:hint="eastAsia" w:ascii="仿宋" w:hAnsi="仿宋" w:eastAsia="仿宋" w:cs="仿宋"/>
          <w:color w:val="auto"/>
          <w:kern w:val="0"/>
          <w:sz w:val="24"/>
          <w:szCs w:val="24"/>
          <w:highlight w:val="yellow"/>
          <w:lang w:val="en-US" w:eastAsia="zh" w:bidi="ar"/>
        </w:rPr>
        <w:t>000</w:t>
      </w:r>
      <w:r>
        <w:rPr>
          <w:rFonts w:hint="eastAsia" w:ascii="仿宋" w:hAnsi="仿宋" w:eastAsia="仿宋" w:cs="仿宋"/>
          <w:color w:val="auto"/>
          <w:kern w:val="0"/>
          <w:sz w:val="24"/>
          <w:szCs w:val="24"/>
          <w:lang w:eastAsia="zh" w:bidi="ar"/>
        </w:rPr>
        <w:t>元</w:t>
      </w:r>
      <w:r>
        <w:rPr>
          <w:rFonts w:hint="eastAsia" w:ascii="仿宋" w:hAnsi="仿宋" w:eastAsia="仿宋" w:cs="仿宋"/>
          <w:kern w:val="0"/>
          <w:sz w:val="24"/>
          <w:szCs w:val="24"/>
          <w:lang w:eastAsia="zh" w:bidi="ar"/>
        </w:rPr>
        <w:t>的投标保证金后，才能获得本次招标的投标资格；在中标方与招标方签订采购合同后一个付款周期内内退还中标人的投标保证金，如中标人拒绝签署合同，保证金不予退还；在中标通知发出后一个付款周期内原路径全额无息退还未中标人的投标保证金。缴纳保证金时，应在汇款时注明“中国重汽集团2026年度纪念品采购服务招标项目保证金”。</w:t>
      </w:r>
    </w:p>
    <w:p w14:paraId="0DF5E003">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保证金缴纳账户：</w:t>
      </w:r>
    </w:p>
    <w:p w14:paraId="3AC72C2E">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户名：中国重汽集团济南动力有限公司</w:t>
      </w:r>
    </w:p>
    <w:p w14:paraId="752A429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开户行：中国建设银行济南市天桥区支行</w:t>
      </w:r>
    </w:p>
    <w:p w14:paraId="5CE7EB32">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账号：37001616508050150300</w:t>
      </w:r>
      <w:r>
        <w:rPr>
          <w:rFonts w:hint="eastAsia" w:ascii="仿宋" w:hAnsi="仿宋" w:eastAsia="仿宋" w:cs="仿宋"/>
          <w:kern w:val="0"/>
          <w:sz w:val="24"/>
          <w:szCs w:val="24"/>
          <w:lang w:val="en-US" w:eastAsia="zh-CN" w:bidi="ar"/>
        </w:rPr>
        <w:t xml:space="preserve">   </w:t>
      </w:r>
      <w:r>
        <w:rPr>
          <w:rFonts w:hint="eastAsia" w:ascii="仿宋" w:hAnsi="仿宋" w:eastAsia="仿宋" w:cs="仿宋"/>
          <w:kern w:val="0"/>
          <w:sz w:val="24"/>
          <w:szCs w:val="24"/>
          <w:lang w:eastAsia="zh" w:bidi="ar"/>
        </w:rPr>
        <w:t>行号：105451000362</w:t>
      </w:r>
    </w:p>
    <w:p w14:paraId="2428E5D4">
      <w:pPr>
        <w:widowControl/>
        <w:spacing w:after="200" w:line="276" w:lineRule="auto"/>
        <w:jc w:val="left"/>
        <w:rPr>
          <w:rFonts w:hint="eastAsia" w:ascii="仿宋" w:hAnsi="仿宋" w:eastAsia="仿宋" w:cs="仿宋"/>
          <w:b/>
          <w:bCs/>
          <w:kern w:val="0"/>
          <w:sz w:val="24"/>
          <w:szCs w:val="24"/>
          <w:lang w:val="en-US" w:eastAsia="zh" w:bidi="ar"/>
        </w:rPr>
      </w:pPr>
      <w:r>
        <w:rPr>
          <w:rFonts w:hint="eastAsia" w:ascii="仿宋" w:hAnsi="仿宋" w:eastAsia="仿宋" w:cs="仿宋"/>
          <w:b/>
          <w:bCs/>
          <w:kern w:val="0"/>
          <w:sz w:val="24"/>
          <w:szCs w:val="24"/>
          <w:lang w:val="en-US" w:eastAsia="zh" w:bidi="ar"/>
        </w:rPr>
        <w:t>八、发布公告的媒介</w:t>
      </w:r>
    </w:p>
    <w:p w14:paraId="7EE8A064">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阳光采购服务平台（www.ygcgfw.com）</w:t>
      </w:r>
    </w:p>
    <w:p w14:paraId="4C0739A0">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中国重汽集团官网（www.cnhtc.com.cn）</w:t>
      </w:r>
    </w:p>
    <w:p w14:paraId="1EAE7B4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九、联系方式</w:t>
      </w:r>
    </w:p>
    <w:p w14:paraId="1C2C72AA">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名称：中国重汽集团国际有限公司</w:t>
      </w:r>
    </w:p>
    <w:p w14:paraId="6833DA7C">
      <w:pPr>
        <w:widowControl/>
        <w:spacing w:after="200" w:line="276" w:lineRule="auto"/>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地址：山东省济南市历城区华奥路777号</w:t>
      </w:r>
    </w:p>
    <w:p w14:paraId="19197AA0">
      <w:pPr>
        <w:widowControl/>
        <w:spacing w:after="200" w:line="276" w:lineRule="auto"/>
        <w:jc w:val="left"/>
        <w:rPr>
          <w:rFonts w:hint="eastAsia" w:ascii="仿宋" w:hAnsi="仿宋" w:eastAsia="仿宋" w:cs="仿宋"/>
          <w:kern w:val="0"/>
          <w:sz w:val="24"/>
          <w:szCs w:val="24"/>
          <w:lang w:eastAsia="zh-CN" w:bidi="ar"/>
        </w:rPr>
      </w:pPr>
      <w:r>
        <w:rPr>
          <w:rFonts w:hint="eastAsia" w:ascii="仿宋" w:hAnsi="仿宋" w:eastAsia="仿宋" w:cs="仿宋"/>
          <w:kern w:val="0"/>
          <w:sz w:val="24"/>
          <w:szCs w:val="24"/>
          <w:lang w:val="en-US" w:eastAsia="zh-CN" w:bidi="ar"/>
        </w:rPr>
        <w:t>技术</w:t>
      </w:r>
      <w:r>
        <w:rPr>
          <w:rFonts w:hint="eastAsia" w:ascii="仿宋" w:hAnsi="仿宋" w:eastAsia="仿宋" w:cs="仿宋"/>
          <w:kern w:val="0"/>
          <w:sz w:val="24"/>
          <w:szCs w:val="24"/>
          <w:lang w:eastAsia="zh" w:bidi="ar"/>
        </w:rPr>
        <w:t>联系人：王</w:t>
      </w:r>
      <w:r>
        <w:rPr>
          <w:rFonts w:hint="eastAsia" w:ascii="仿宋" w:hAnsi="仿宋" w:eastAsia="仿宋" w:cs="仿宋"/>
          <w:kern w:val="0"/>
          <w:sz w:val="24"/>
          <w:szCs w:val="24"/>
          <w:lang w:val="en-US" w:eastAsia="zh-CN" w:bidi="ar"/>
        </w:rPr>
        <w:t>老师</w:t>
      </w:r>
    </w:p>
    <w:p w14:paraId="1A564234">
      <w:pPr>
        <w:widowControl/>
        <w:spacing w:after="200" w:line="276" w:lineRule="auto"/>
        <w:jc w:val="left"/>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商务联系人：刘老师</w:t>
      </w:r>
    </w:p>
    <w:p w14:paraId="7AEBEF32">
      <w:pPr>
        <w:pStyle w:val="2"/>
        <w:rPr>
          <w:rFonts w:hint="default" w:eastAsia="仿宋"/>
          <w:lang w:val="en-US" w:eastAsia="zh-CN"/>
        </w:rPr>
      </w:pPr>
      <w:r>
        <w:rPr>
          <w:rFonts w:hint="eastAsia" w:ascii="仿宋" w:hAnsi="仿宋" w:eastAsia="仿宋" w:cs="仿宋"/>
          <w:kern w:val="0"/>
          <w:sz w:val="24"/>
          <w:szCs w:val="24"/>
          <w:lang w:eastAsia="zh" w:bidi="ar"/>
        </w:rPr>
        <w:t>联系电话：</w:t>
      </w:r>
      <w:r>
        <w:rPr>
          <w:rFonts w:hint="eastAsia" w:ascii="仿宋" w:hAnsi="仿宋" w:eastAsia="仿宋" w:cs="仿宋"/>
          <w:kern w:val="0"/>
          <w:sz w:val="24"/>
          <w:szCs w:val="24"/>
          <w:lang w:val="en-US" w:eastAsia="zh-CN" w:bidi="ar"/>
        </w:rPr>
        <w:t>刘老师 17860607750</w:t>
      </w:r>
    </w:p>
    <w:p w14:paraId="01C21AB9">
      <w:pPr>
        <w:widowControl/>
        <w:spacing w:after="200" w:line="276" w:lineRule="auto"/>
        <w:ind w:firstLine="1200" w:firstLineChars="500"/>
        <w:jc w:val="left"/>
        <w:rPr>
          <w:rFonts w:hint="eastAsia" w:ascii="仿宋" w:hAnsi="仿宋" w:eastAsia="仿宋" w:cs="仿宋"/>
          <w:kern w:val="0"/>
          <w:sz w:val="24"/>
          <w:szCs w:val="24"/>
          <w:lang w:eastAsia="zh" w:bidi="ar"/>
        </w:rPr>
      </w:pPr>
      <w:r>
        <w:rPr>
          <w:rFonts w:hint="eastAsia" w:ascii="仿宋" w:hAnsi="仿宋" w:eastAsia="仿宋" w:cs="仿宋"/>
          <w:kern w:val="0"/>
          <w:sz w:val="24"/>
          <w:szCs w:val="24"/>
          <w:lang w:val="en-US" w:eastAsia="zh-CN" w:bidi="ar"/>
        </w:rPr>
        <w:t xml:space="preserve">王老师 </w:t>
      </w:r>
      <w:r>
        <w:rPr>
          <w:rFonts w:hint="eastAsia" w:ascii="仿宋" w:hAnsi="仿宋" w:eastAsia="仿宋" w:cs="仿宋"/>
          <w:kern w:val="0"/>
          <w:sz w:val="24"/>
          <w:szCs w:val="24"/>
          <w:lang w:eastAsia="zh" w:bidi="ar"/>
        </w:rPr>
        <w:t>19861850822</w:t>
      </w:r>
    </w:p>
    <w:p w14:paraId="67827B54">
      <w:pPr>
        <w:widowControl/>
        <w:spacing w:after="200" w:line="276" w:lineRule="auto"/>
        <w:jc w:val="left"/>
        <w:rPr>
          <w:rFonts w:hint="eastAsia" w:ascii="宋体" w:hAnsi="宋体" w:eastAsia="宋体" w:cs="宋体"/>
          <w:b/>
          <w:bCs/>
          <w:kern w:val="0"/>
          <w:sz w:val="24"/>
          <w:szCs w:val="24"/>
          <w:lang w:eastAsia="en-US"/>
        </w:rPr>
      </w:pPr>
      <w:r>
        <w:rPr>
          <w:rFonts w:hint="eastAsia" w:ascii="宋体" w:hAnsi="宋体" w:eastAsia="宋体" w:cs="宋体"/>
          <w:b/>
          <w:bCs/>
          <w:kern w:val="0"/>
          <w:sz w:val="24"/>
          <w:szCs w:val="24"/>
          <w:lang w:eastAsia="en-US"/>
        </w:rPr>
        <w:t xml:space="preserve">九、其他说明  </w:t>
      </w:r>
    </w:p>
    <w:p w14:paraId="12BA8E0B">
      <w:pPr>
        <w:widowControl/>
        <w:spacing w:after="200" w:line="276" w:lineRule="auto"/>
        <w:jc w:val="left"/>
        <w:rPr>
          <w:rFonts w:hint="eastAsia" w:ascii="宋体" w:hAnsi="宋体" w:eastAsia="宋体" w:cs="宋体"/>
          <w:kern w:val="0"/>
          <w:sz w:val="24"/>
          <w:szCs w:val="24"/>
          <w:lang w:eastAsia="en-US"/>
        </w:rPr>
      </w:pPr>
      <w:r>
        <w:rPr>
          <w:rFonts w:hint="eastAsia" w:ascii="宋体" w:hAnsi="宋体" w:eastAsia="宋体" w:cs="宋体"/>
          <w:kern w:val="0"/>
          <w:sz w:val="24"/>
          <w:szCs w:val="24"/>
          <w:lang w:eastAsia="en-US"/>
        </w:rPr>
        <w:t xml:space="preserve">    1</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lang w:eastAsia="en-US"/>
        </w:rPr>
        <w:t>供应商需在重汽官网搜索本项目招标公告，根据要求准备报名资料。</w:t>
      </w:r>
    </w:p>
    <w:p w14:paraId="0822D523">
      <w:pPr>
        <w:widowControl/>
        <w:spacing w:after="200" w:line="276" w:lineRule="auto"/>
        <w:ind w:firstLine="480" w:firstLineChars="200"/>
        <w:jc w:val="left"/>
        <w:rPr>
          <w:rFonts w:hint="eastAsia" w:ascii="宋体" w:hAnsi="宋体" w:eastAsia="宋体" w:cs="宋体"/>
          <w:kern w:val="0"/>
          <w:sz w:val="24"/>
          <w:szCs w:val="24"/>
          <w:lang w:eastAsia="en-US"/>
        </w:rPr>
      </w:pPr>
      <w:r>
        <w:rPr>
          <w:rFonts w:hint="eastAsia" w:ascii="宋体" w:hAnsi="宋体" w:eastAsia="宋体" w:cs="宋体"/>
          <w:kern w:val="0"/>
          <w:sz w:val="24"/>
          <w:szCs w:val="24"/>
          <w:lang w:eastAsia="en-US"/>
        </w:rPr>
        <w:t>2</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lang w:eastAsia="en-US"/>
        </w:rPr>
        <w:t>供应商需在阳光采购服务平台进行注册，注册后搜索该项目并进行报名。</w:t>
      </w:r>
    </w:p>
    <w:p w14:paraId="20B1B287">
      <w:pPr>
        <w:widowControl/>
        <w:spacing w:after="200" w:line="276" w:lineRule="auto"/>
        <w:ind w:firstLine="480" w:firstLineChars="200"/>
        <w:jc w:val="left"/>
        <w:rPr>
          <w:rFonts w:hint="eastAsia" w:ascii="宋体" w:hAnsi="宋体" w:eastAsia="宋体" w:cs="宋体"/>
          <w:kern w:val="0"/>
          <w:sz w:val="24"/>
          <w:szCs w:val="24"/>
          <w:lang w:eastAsia="en-US"/>
        </w:rPr>
      </w:pPr>
    </w:p>
    <w:p w14:paraId="6187D4D5">
      <w:pPr>
        <w:widowControl/>
        <w:spacing w:after="200" w:line="276"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注：</w:t>
      </w:r>
    </w:p>
    <w:p w14:paraId="019FFB7D">
      <w:pPr>
        <w:widowControl/>
        <w:spacing w:after="200" w:line="276" w:lineRule="auto"/>
        <w:ind w:left="479" w:leftChars="228" w:firstLine="0" w:firstLineChars="0"/>
        <w:jc w:val="left"/>
        <w:rPr>
          <w:rFonts w:hint="eastAsia" w:ascii="宋体" w:hAnsi="宋体" w:eastAsia="宋体" w:cs="宋体"/>
          <w:kern w:val="0"/>
          <w:sz w:val="24"/>
          <w:szCs w:val="24"/>
          <w:lang w:eastAsia="en-US"/>
        </w:rPr>
      </w:pPr>
      <w:r>
        <w:rPr>
          <w:rFonts w:hint="eastAsia" w:ascii="宋体" w:hAnsi="宋体" w:eastAsia="宋体" w:cs="宋体"/>
          <w:kern w:val="0"/>
          <w:sz w:val="24"/>
          <w:szCs w:val="24"/>
          <w:highlight w:val="none"/>
          <w:lang w:eastAsia="en-US"/>
        </w:rPr>
        <w:t>拟投标人根据招标人在中国重汽官网</w:t>
      </w:r>
      <w:r>
        <w:rPr>
          <w:rFonts w:hint="eastAsia" w:ascii="宋体" w:hAnsi="宋体" w:eastAsia="宋体" w:cs="宋体"/>
          <w:kern w:val="0"/>
          <w:sz w:val="24"/>
          <w:szCs w:val="24"/>
          <w:highlight w:val="none"/>
          <w:lang w:val="en-US" w:eastAsia="zh-CN"/>
        </w:rPr>
        <w:t>公开媒体</w:t>
      </w:r>
      <w:r>
        <w:rPr>
          <w:rFonts w:hint="eastAsia" w:ascii="宋体" w:hAnsi="宋体" w:eastAsia="宋体" w:cs="宋体"/>
          <w:kern w:val="0"/>
          <w:sz w:val="24"/>
          <w:szCs w:val="24"/>
          <w:highlight w:val="none"/>
          <w:lang w:eastAsia="en-US"/>
        </w:rPr>
        <w:t>上发布的招标信息，</w:t>
      </w:r>
      <w:r>
        <w:rPr>
          <w:rFonts w:hint="eastAsia" w:ascii="宋体" w:hAnsi="Courier New" w:eastAsia="宋体" w:cs="Times New Roman"/>
          <w:color w:val="000000"/>
          <w:kern w:val="0"/>
          <w:sz w:val="24"/>
          <w:szCs w:val="24"/>
          <w:highlight w:val="none"/>
          <w:lang w:val="en-US" w:eastAsia="zh-CN"/>
        </w:rPr>
        <w:t>在“中国重汽e采通”平台</w:t>
      </w:r>
      <w:r>
        <w:rPr>
          <w:rFonts w:hint="eastAsia" w:ascii="宋体" w:hAnsi="Courier New" w:eastAsia="宋体" w:cs="Times New Roman"/>
          <w:color w:val="000000"/>
          <w:kern w:val="0"/>
          <w:sz w:val="24"/>
          <w:szCs w:val="24"/>
          <w:highlight w:val="none"/>
          <w:lang w:eastAsia="en-US"/>
        </w:rPr>
        <w:t>报名</w:t>
      </w:r>
      <w:r>
        <w:rPr>
          <w:rFonts w:hint="eastAsia" w:ascii="宋体" w:hAnsi="宋体" w:eastAsia="宋体" w:cs="Times New Roman"/>
          <w:color w:val="000000"/>
          <w:kern w:val="0"/>
          <w:sz w:val="24"/>
          <w:szCs w:val="24"/>
          <w:highlight w:val="none"/>
          <w:lang w:eastAsia="zh-CN"/>
        </w:rPr>
        <w:t>，</w:t>
      </w:r>
      <w:r>
        <w:rPr>
          <w:rFonts w:hint="eastAsia" w:ascii="宋体" w:hAnsi="宋体" w:eastAsia="宋体" w:cs="Times New Roman"/>
          <w:color w:val="000000"/>
          <w:kern w:val="0"/>
          <w:sz w:val="24"/>
          <w:szCs w:val="24"/>
          <w:highlight w:val="none"/>
          <w:lang w:val="en-US" w:eastAsia="zh-CN"/>
        </w:rPr>
        <w:t>具体流程如下：</w:t>
      </w:r>
      <w:r>
        <w:rPr>
          <w:rFonts w:ascii="宋体" w:hAnsi="宋体" w:eastAsia="宋体" w:cs="宋体"/>
          <w:kern w:val="0"/>
          <w:sz w:val="24"/>
          <w:szCs w:val="24"/>
          <w:lang w:eastAsia="en-US"/>
        </w:rPr>
        <w:br w:type="textWrapping"/>
      </w:r>
      <w:r>
        <w:rPr>
          <w:rFonts w:ascii="宋体" w:hAnsi="宋体" w:eastAsia="宋体" w:cs="宋体"/>
          <w:b/>
          <w:bCs/>
          <w:kern w:val="0"/>
          <w:sz w:val="24"/>
          <w:szCs w:val="24"/>
          <w:lang w:eastAsia="en-US"/>
        </w:rPr>
        <w:t>①系统注册与信息维护</w:t>
      </w:r>
      <w:r>
        <w:rPr>
          <w:rFonts w:ascii="宋体" w:hAnsi="宋体" w:eastAsia="宋体" w:cs="宋体"/>
          <w:kern w:val="0"/>
          <w:sz w:val="24"/>
          <w:szCs w:val="24"/>
          <w:lang w:eastAsia="en-US"/>
        </w:rPr>
        <w:br w:type="textWrapping"/>
      </w:r>
      <w:r>
        <w:rPr>
          <w:rFonts w:ascii="宋体" w:hAnsi="宋体" w:eastAsia="宋体" w:cs="宋体"/>
          <w:kern w:val="0"/>
          <w:sz w:val="24"/>
          <w:szCs w:val="24"/>
          <w:lang w:eastAsia="en-US"/>
        </w:rPr>
        <w:t></w:t>
      </w:r>
      <w:r>
        <w:rPr>
          <w:rFonts w:ascii="宋体" w:hAnsi="宋体" w:eastAsia="宋体" w:cs="宋体"/>
          <w:b/>
          <w:bCs/>
          <w:kern w:val="0"/>
          <w:sz w:val="24"/>
          <w:szCs w:val="24"/>
          <w:lang w:eastAsia="en-US"/>
        </w:rPr>
        <w:t>首次注册供应商</w:t>
      </w:r>
      <w:r>
        <w:rPr>
          <w:rFonts w:ascii="宋体" w:hAnsi="宋体" w:eastAsia="宋体" w:cs="宋体"/>
          <w:kern w:val="0"/>
          <w:sz w:val="24"/>
          <w:szCs w:val="24"/>
          <w:lang w:eastAsia="en-US"/>
        </w:rPr>
        <w:t>：请根据《SRM非生产供应商注册手册》（附件</w:t>
      </w:r>
      <w:r>
        <w:rPr>
          <w:rFonts w:hint="eastAsia" w:ascii="宋体" w:hAnsi="宋体" w:eastAsia="宋体" w:cs="宋体"/>
          <w:kern w:val="0"/>
          <w:sz w:val="24"/>
          <w:szCs w:val="24"/>
          <w:lang w:val="en-US" w:eastAsia="zh-CN"/>
        </w:rPr>
        <w:t>一</w:t>
      </w:r>
      <w:r>
        <w:rPr>
          <w:rFonts w:ascii="宋体" w:hAnsi="宋体" w:eastAsia="宋体" w:cs="宋体"/>
          <w:kern w:val="0"/>
          <w:sz w:val="24"/>
          <w:szCs w:val="24"/>
          <w:lang w:eastAsia="en-US"/>
        </w:rPr>
        <w:t>）完成平台账号注册。</w:t>
      </w:r>
      <w:r>
        <w:rPr>
          <w:rFonts w:ascii="宋体" w:hAnsi="宋体" w:eastAsia="宋体" w:cs="宋体"/>
          <w:kern w:val="0"/>
          <w:sz w:val="24"/>
          <w:szCs w:val="24"/>
          <w:lang w:eastAsia="en-US"/>
        </w:rPr>
        <w:br w:type="textWrapping"/>
      </w:r>
      <w:r>
        <w:rPr>
          <w:rFonts w:ascii="宋体" w:hAnsi="宋体" w:eastAsia="宋体" w:cs="宋体"/>
          <w:kern w:val="0"/>
          <w:sz w:val="24"/>
          <w:szCs w:val="24"/>
          <w:lang w:eastAsia="en-US"/>
        </w:rPr>
        <w:t></w:t>
      </w:r>
      <w:r>
        <w:rPr>
          <w:rFonts w:ascii="宋体" w:hAnsi="宋体" w:eastAsia="宋体" w:cs="宋体"/>
          <w:b/>
          <w:bCs/>
          <w:kern w:val="0"/>
          <w:sz w:val="24"/>
          <w:szCs w:val="24"/>
          <w:lang w:eastAsia="en-US"/>
        </w:rPr>
        <w:t>已注册供应商</w:t>
      </w:r>
      <w:r>
        <w:rPr>
          <w:rFonts w:ascii="宋体" w:hAnsi="宋体" w:eastAsia="宋体" w:cs="宋体"/>
          <w:kern w:val="0"/>
          <w:sz w:val="24"/>
          <w:szCs w:val="24"/>
          <w:lang w:eastAsia="en-US"/>
        </w:rPr>
        <w:t>：</w:t>
      </w:r>
      <w:r>
        <w:rPr>
          <w:rFonts w:hint="eastAsia" w:ascii="宋体" w:hAnsi="宋体" w:eastAsia="宋体" w:cs="宋体"/>
          <w:kern w:val="0"/>
          <w:sz w:val="24"/>
          <w:szCs w:val="24"/>
          <w:highlight w:val="yellow"/>
          <w:lang w:val="en-US" w:eastAsia="zh-CN"/>
        </w:rPr>
        <w:t>已注册的投标人注意去重汽e采通平台检查更新近三年的经营概况，财务信息更新到近三年，</w:t>
      </w:r>
      <w:r>
        <w:rPr>
          <w:rFonts w:ascii="宋体" w:hAnsi="宋体" w:eastAsia="宋体" w:cs="宋体"/>
          <w:kern w:val="0"/>
          <w:sz w:val="24"/>
          <w:szCs w:val="24"/>
          <w:highlight w:val="yellow"/>
          <w:lang w:eastAsia="en-US"/>
        </w:rPr>
        <w:t>确保信息真实、完整</w:t>
      </w:r>
      <w:r>
        <w:rPr>
          <w:rFonts w:hint="eastAsia" w:ascii="宋体" w:hAnsi="宋体" w:eastAsia="宋体" w:cs="宋体"/>
          <w:kern w:val="0"/>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4EBA86C6">
      <w:pPr>
        <w:widowControl/>
        <w:spacing w:after="200" w:line="276" w:lineRule="auto"/>
        <w:ind w:left="479" w:leftChars="228" w:firstLine="0" w:firstLineChars="0"/>
        <w:jc w:val="left"/>
        <w:rPr>
          <w:rFonts w:hint="default"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②开标过程概述：</w:t>
      </w:r>
    </w:p>
    <w:p w14:paraId="16D0EE07">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28C472C">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开标过程A级项目进行三轮开标会，B级项目进行两轮开标会，每轮均可能淘汰投标方。</w:t>
      </w:r>
    </w:p>
    <w:p w14:paraId="73394088">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第一轮包括技术标答辩和商务标报价环节（报价次数没有具体限制，由专家组依据报价情况现场决定）。</w:t>
      </w:r>
    </w:p>
    <w:p w14:paraId="0C850795">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第二轮由专家组审查第一轮的技术和商务情况，并决定是否继续进行商务报价（报价次数没有具体限制，由专家组依据报价情况现场决定）。</w:t>
      </w:r>
    </w:p>
    <w:p w14:paraId="5815D5F5">
      <w:pPr>
        <w:spacing w:after="200"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A级项目第三轮由专家组审查前两轮的技术和商务报价情况。</w:t>
      </w:r>
    </w:p>
    <w:p w14:paraId="464D0527">
      <w:pPr>
        <w:widowControl/>
        <w:spacing w:after="200" w:line="276" w:lineRule="auto"/>
        <w:jc w:val="left"/>
        <w:rPr>
          <w:rFonts w:hint="eastAsia" w:ascii="宋体" w:hAnsi="宋体" w:eastAsia="宋体" w:cs="宋体"/>
          <w:kern w:val="0"/>
          <w:sz w:val="22"/>
          <w:szCs w:val="22"/>
          <w:highlight w:val="yellow"/>
          <w:lang w:val="en-US" w:eastAsia="zh-CN"/>
        </w:rPr>
      </w:pPr>
      <w:r>
        <w:rPr>
          <w:rFonts w:hint="eastAsia" w:ascii="宋体" w:hAnsi="宋体" w:eastAsia="宋体" w:cs="宋体"/>
          <w:kern w:val="0"/>
          <w:sz w:val="22"/>
          <w:szCs w:val="22"/>
          <w:highlight w:val="yellow"/>
          <w:lang w:val="en-US" w:eastAsia="zh-CN"/>
        </w:rPr>
        <w:t>以上招标过程概述为项目联系人对中国重汽招标流程概述，投标人若投标即认可该招标流程。</w:t>
      </w:r>
    </w:p>
    <w:p w14:paraId="1401A1EF">
      <w:pPr>
        <w:widowControl/>
        <w:spacing w:after="200" w:line="276" w:lineRule="auto"/>
        <w:jc w:val="left"/>
        <w:rPr>
          <w:rFonts w:hint="eastAsia" w:ascii="宋体" w:hAnsi="宋体" w:eastAsia="宋体" w:cs="宋体"/>
          <w:color w:val="auto"/>
          <w:kern w:val="0"/>
          <w:sz w:val="24"/>
          <w:szCs w:val="24"/>
          <w:highlight w:val="none"/>
          <w:lang w:eastAsia="en-US"/>
        </w:rPr>
      </w:pP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eastAsia="en-US"/>
        </w:rPr>
        <w:t>评审期间产生的技术</w:t>
      </w:r>
      <w:r>
        <w:rPr>
          <w:rFonts w:hint="eastAsia" w:ascii="宋体" w:hAnsi="宋体" w:eastAsia="宋体" w:cs="宋体"/>
          <w:color w:val="auto"/>
          <w:kern w:val="0"/>
          <w:sz w:val="24"/>
          <w:szCs w:val="24"/>
          <w:highlight w:val="none"/>
          <w:lang w:val="en-US" w:eastAsia="zh-CN"/>
        </w:rPr>
        <w:t>和商务价格</w:t>
      </w:r>
      <w:r>
        <w:rPr>
          <w:rFonts w:hint="eastAsia" w:ascii="宋体" w:hAnsi="宋体" w:eastAsia="宋体" w:cs="宋体"/>
          <w:color w:val="auto"/>
          <w:kern w:val="0"/>
          <w:sz w:val="24"/>
          <w:szCs w:val="24"/>
          <w:highlight w:val="none"/>
          <w:lang w:eastAsia="en-US"/>
        </w:rPr>
        <w:t xml:space="preserve">澄清均由投标人在重汽e采通平台内完成提交；投标人均需自带笔记本电脑在重汽e采通平台自主进行投标和提交澄清函；投标和提交澄清函均有时间限制，超时未提交的按无效处理。  </w:t>
      </w:r>
    </w:p>
    <w:p w14:paraId="4004ACA4">
      <w:pPr>
        <w:widowControl/>
        <w:spacing w:after="200" w:line="276" w:lineRule="auto"/>
        <w:jc w:val="left"/>
        <w:rPr>
          <w:rFonts w:hint="eastAsia" w:ascii="宋体" w:hAnsi="宋体" w:eastAsia="宋体" w:cs="宋体"/>
          <w:color w:val="auto"/>
          <w:kern w:val="0"/>
          <w:sz w:val="24"/>
          <w:szCs w:val="24"/>
          <w:highlight w:val="none"/>
          <w:lang w:eastAsia="en-US"/>
        </w:rPr>
      </w:pPr>
    </w:p>
    <w:p w14:paraId="6CBF431E">
      <w:pPr>
        <w:widowControl/>
        <w:spacing w:after="200" w:line="276"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611E877A">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br w:type="page"/>
      </w:r>
    </w:p>
    <w:p w14:paraId="049219C9">
      <w:pPr>
        <w:pStyle w:val="2"/>
        <w:rPr>
          <w:rFonts w:hint="eastAsia"/>
          <w:lang w:eastAsia="zh"/>
        </w:rPr>
      </w:pPr>
    </w:p>
    <w:p w14:paraId="793707A1">
      <w:pPr>
        <w:widowControl/>
        <w:spacing w:after="200" w:line="312" w:lineRule="auto"/>
        <w:ind w:firstLine="0" w:firstLineChars="0"/>
        <w:jc w:val="left"/>
        <w:rPr>
          <w:rFonts w:hint="eastAsia" w:ascii="仿宋" w:hAnsi="仿宋" w:eastAsia="仿宋" w:cs="仿宋"/>
          <w:kern w:val="0"/>
          <w:sz w:val="28"/>
          <w:szCs w:val="28"/>
          <w:lang w:eastAsia="en-US" w:bidi="ar"/>
        </w:rPr>
      </w:pPr>
      <w:r>
        <w:rPr>
          <w:rFonts w:hint="eastAsia" w:ascii="仿宋" w:hAnsi="仿宋" w:eastAsia="仿宋" w:cs="仿宋"/>
          <w:b w:val="0"/>
          <w:bCs w:val="0"/>
          <w:kern w:val="0"/>
          <w:sz w:val="28"/>
          <w:szCs w:val="28"/>
          <w:lang w:eastAsia="en-US" w:bidi="ar"/>
        </w:rPr>
        <w:t>格式</w:t>
      </w:r>
      <w:r>
        <w:rPr>
          <w:rFonts w:hint="eastAsia" w:ascii="仿宋" w:hAnsi="仿宋" w:eastAsia="仿宋" w:cs="仿宋"/>
          <w:kern w:val="0"/>
          <w:sz w:val="28"/>
          <w:szCs w:val="28"/>
          <w:lang w:val="en-US" w:eastAsia="zh-CN" w:bidi="ar"/>
        </w:rPr>
        <w:t>2</w:t>
      </w:r>
      <w:r>
        <w:rPr>
          <w:rFonts w:hint="eastAsia" w:ascii="仿宋" w:hAnsi="仿宋" w:eastAsia="仿宋" w:cs="仿宋"/>
          <w:kern w:val="0"/>
          <w:sz w:val="28"/>
          <w:szCs w:val="28"/>
          <w:lang w:eastAsia="en-US" w:bidi="ar"/>
        </w:rPr>
        <w:t>：</w:t>
      </w:r>
    </w:p>
    <w:p w14:paraId="5AA20769">
      <w:pPr>
        <w:widowControl/>
        <w:spacing w:after="193" w:afterLines="50" w:line="312" w:lineRule="auto"/>
        <w:ind w:firstLine="723" w:firstLineChars="200"/>
        <w:jc w:val="center"/>
        <w:rPr>
          <w:rFonts w:hint="eastAsia" w:ascii="宋体" w:hAnsi="宋体" w:eastAsia="宋体" w:cs="Times New Roman"/>
          <w:b/>
          <w:bCs/>
          <w:kern w:val="0"/>
          <w:sz w:val="44"/>
          <w:szCs w:val="44"/>
          <w:lang w:eastAsia="en-US"/>
        </w:rPr>
      </w:pPr>
      <w:r>
        <w:rPr>
          <w:rFonts w:hint="eastAsia" w:ascii="仿宋" w:hAnsi="仿宋" w:eastAsia="仿宋" w:cs="仿宋"/>
          <w:b/>
          <w:bCs/>
          <w:kern w:val="0"/>
          <w:sz w:val="36"/>
          <w:szCs w:val="36"/>
          <w:lang w:eastAsia="en-US" w:bidi="ar"/>
        </w:rPr>
        <w:t>授权书</w:t>
      </w:r>
    </w:p>
    <w:p w14:paraId="3B8545B4">
      <w:pPr>
        <w:widowControl/>
        <w:spacing w:after="193" w:afterLines="50" w:line="312" w:lineRule="auto"/>
        <w:ind w:firstLine="0" w:firstLineChars="0"/>
        <w:jc w:val="left"/>
        <w:rPr>
          <w:rFonts w:hint="eastAsia" w:ascii="楷体" w:hAnsi="楷体" w:eastAsia="楷体" w:cs="Times New Roman"/>
          <w:kern w:val="0"/>
          <w:sz w:val="28"/>
          <w:szCs w:val="28"/>
          <w:lang w:eastAsia="en-US"/>
        </w:rPr>
      </w:pPr>
      <w:r>
        <w:rPr>
          <w:rFonts w:hint="default" w:ascii="楷体" w:hAnsi="楷体" w:eastAsia="楷体" w:cs="楷体"/>
          <w:b w:val="0"/>
          <w:kern w:val="0"/>
          <w:sz w:val="28"/>
          <w:szCs w:val="28"/>
          <w:lang w:eastAsia="en-US" w:bidi="ar"/>
        </w:rPr>
        <w:t>中国重汽集团国际有限公司</w:t>
      </w:r>
      <w:r>
        <w:rPr>
          <w:rFonts w:ascii="楷体" w:hAnsi="楷体" w:eastAsia="楷体" w:cs="楷体"/>
          <w:kern w:val="0"/>
          <w:sz w:val="28"/>
          <w:szCs w:val="28"/>
          <w:lang w:eastAsia="en-US" w:bidi="ar"/>
        </w:rPr>
        <w:t>：</w:t>
      </w:r>
    </w:p>
    <w:p w14:paraId="1005D532">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楷体"/>
          <w:kern w:val="0"/>
          <w:sz w:val="28"/>
          <w:szCs w:val="28"/>
          <w:lang w:eastAsia="en-US" w:bidi="ar"/>
        </w:rPr>
        <w:t>本人</w:t>
      </w:r>
      <w:r>
        <w:rPr>
          <w:rFonts w:ascii="楷体" w:hAnsi="楷体" w:eastAsia="楷体" w:cs="Times New Roman"/>
          <w:kern w:val="0"/>
          <w:sz w:val="28"/>
          <w:szCs w:val="28"/>
          <w:u w:val="single"/>
          <w:lang w:eastAsia="en-US" w:bidi="ar"/>
        </w:rPr>
        <w:t xml:space="preserve">         </w:t>
      </w:r>
      <w:r>
        <w:rPr>
          <w:rFonts w:ascii="楷体" w:hAnsi="楷体" w:eastAsia="楷体" w:cs="楷体"/>
          <w:kern w:val="0"/>
          <w:sz w:val="28"/>
          <w:szCs w:val="28"/>
          <w:lang w:eastAsia="en-US" w:bidi="ar"/>
        </w:rPr>
        <w:t>（姓名）系</w:t>
      </w:r>
      <w:r>
        <w:rPr>
          <w:rFonts w:ascii="楷体" w:hAnsi="楷体" w:eastAsia="楷体" w:cs="Times New Roman"/>
          <w:kern w:val="0"/>
          <w:sz w:val="28"/>
          <w:szCs w:val="28"/>
          <w:u w:val="single"/>
          <w:lang w:eastAsia="en-US" w:bidi="ar"/>
        </w:rPr>
        <w:t xml:space="preserve">         </w:t>
      </w:r>
      <w:r>
        <w:rPr>
          <w:rFonts w:ascii="楷体" w:hAnsi="楷体" w:eastAsia="楷体" w:cs="楷体"/>
          <w:kern w:val="0"/>
          <w:sz w:val="28"/>
          <w:szCs w:val="28"/>
          <w:lang w:eastAsia="en-US" w:bidi="ar"/>
        </w:rPr>
        <w:t>（对方单位名称）的法定代表人，现委托</w:t>
      </w:r>
      <w:r>
        <w:rPr>
          <w:rFonts w:ascii="楷体" w:hAnsi="楷体" w:eastAsia="楷体" w:cs="Times New Roman"/>
          <w:kern w:val="0"/>
          <w:sz w:val="28"/>
          <w:szCs w:val="28"/>
          <w:u w:val="single"/>
          <w:lang w:eastAsia="en-US" w:bidi="ar"/>
        </w:rPr>
        <w:t xml:space="preserve">      </w:t>
      </w:r>
      <w:r>
        <w:rPr>
          <w:rFonts w:ascii="楷体" w:hAnsi="楷体" w:eastAsia="楷体" w:cs="楷体"/>
          <w:kern w:val="0"/>
          <w:sz w:val="28"/>
          <w:szCs w:val="28"/>
          <w:lang w:eastAsia="en-US" w:bidi="ar"/>
        </w:rPr>
        <w:t>（姓名）为我方代理人。代理人根据授权，以我方名义签署</w:t>
      </w:r>
      <w:r>
        <w:rPr>
          <w:rFonts w:ascii="楷体" w:hAnsi="楷体" w:eastAsia="楷体" w:cs="Times New Roman"/>
          <w:kern w:val="0"/>
          <w:sz w:val="28"/>
          <w:szCs w:val="28"/>
          <w:u w:val="single"/>
          <w:lang w:eastAsia="en-US" w:bidi="ar"/>
        </w:rPr>
        <w:t xml:space="preserve">               </w:t>
      </w:r>
      <w:r>
        <w:rPr>
          <w:rFonts w:ascii="楷体" w:hAnsi="楷体" w:eastAsia="楷体" w:cs="楷体"/>
          <w:kern w:val="0"/>
          <w:sz w:val="28"/>
          <w:szCs w:val="28"/>
          <w:lang w:eastAsia="en-US" w:bidi="ar"/>
        </w:rPr>
        <w:t>合同、处理招标等相关事宜，其一切法律后果均由我方承担。</w:t>
      </w:r>
    </w:p>
    <w:p w14:paraId="0B5C8F97">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楷体"/>
          <w:kern w:val="0"/>
          <w:sz w:val="28"/>
          <w:szCs w:val="28"/>
          <w:lang w:eastAsia="en-US" w:bidi="ar"/>
        </w:rPr>
        <w:t>委托期限：</w:t>
      </w:r>
      <w:r>
        <w:rPr>
          <w:rFonts w:ascii="楷体" w:hAnsi="楷体" w:eastAsia="楷体" w:cs="Times New Roman"/>
          <w:kern w:val="0"/>
          <w:sz w:val="28"/>
          <w:szCs w:val="28"/>
          <w:u w:val="single"/>
          <w:lang w:eastAsia="en-US" w:bidi="ar"/>
        </w:rPr>
        <w:t xml:space="preserve">                                                          </w:t>
      </w:r>
    </w:p>
    <w:p w14:paraId="262F4F07">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楷体"/>
          <w:kern w:val="0"/>
          <w:sz w:val="28"/>
          <w:szCs w:val="28"/>
          <w:lang w:eastAsia="en-US" w:bidi="ar"/>
        </w:rPr>
        <w:t>代理人无转委托权。</w:t>
      </w:r>
    </w:p>
    <w:p w14:paraId="4B73236B">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楷体"/>
          <w:kern w:val="0"/>
          <w:sz w:val="28"/>
          <w:szCs w:val="28"/>
          <w:lang w:eastAsia="en-US" w:bidi="ar"/>
        </w:rPr>
        <w:t>附：</w:t>
      </w:r>
      <w:r>
        <w:rPr>
          <w:rFonts w:hint="eastAsia" w:ascii="楷体" w:hAnsi="楷体" w:eastAsia="楷体" w:cs="楷体"/>
          <w:kern w:val="0"/>
          <w:sz w:val="28"/>
          <w:szCs w:val="28"/>
          <w:lang w:eastAsia="en-US" w:bidi="ar"/>
        </w:rPr>
        <w:t>法定代表人及</w:t>
      </w:r>
      <w:r>
        <w:rPr>
          <w:rFonts w:ascii="楷体" w:hAnsi="楷体" w:eastAsia="楷体" w:cs="楷体"/>
          <w:kern w:val="0"/>
          <w:sz w:val="28"/>
          <w:szCs w:val="28"/>
          <w:lang w:eastAsia="en-US" w:bidi="ar"/>
        </w:rPr>
        <w:t>代理人身份证明</w:t>
      </w:r>
    </w:p>
    <w:p w14:paraId="2302C347">
      <w:pPr>
        <w:widowControl/>
        <w:spacing w:after="193" w:afterLines="50" w:line="312" w:lineRule="auto"/>
        <w:ind w:firstLine="560" w:firstLineChars="200"/>
        <w:jc w:val="left"/>
        <w:rPr>
          <w:rFonts w:hint="eastAsia" w:ascii="楷体" w:hAnsi="楷体" w:eastAsia="楷体" w:cs="Times New Roman"/>
          <w:kern w:val="0"/>
          <w:sz w:val="28"/>
          <w:szCs w:val="28"/>
          <w:lang w:eastAsia="en-US"/>
        </w:rPr>
      </w:pPr>
      <w:r>
        <w:rPr>
          <w:rFonts w:ascii="楷体" w:hAnsi="楷体" w:eastAsia="楷体" w:cs="Times New Roman"/>
          <w:kern w:val="0"/>
          <w:sz w:val="28"/>
          <w:szCs w:val="28"/>
          <w:lang w:eastAsia="en-US" w:bidi="ar"/>
        </w:rPr>
        <w:t xml:space="preserve"> </w:t>
      </w:r>
    </w:p>
    <w:p w14:paraId="14473395">
      <w:pPr>
        <w:widowControl/>
        <w:spacing w:after="193" w:afterLines="50" w:line="312" w:lineRule="auto"/>
        <w:ind w:firstLine="560" w:firstLineChars="2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 xml:space="preserve"> </w:t>
      </w:r>
    </w:p>
    <w:p w14:paraId="2F9D977F">
      <w:pPr>
        <w:widowControl/>
        <w:spacing w:after="193" w:afterLines="50" w:line="312" w:lineRule="auto"/>
        <w:ind w:firstLine="560" w:firstLineChars="2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 xml:space="preserve"> </w:t>
      </w:r>
    </w:p>
    <w:p w14:paraId="58615A1C">
      <w:pPr>
        <w:widowControl/>
        <w:spacing w:after="193" w:afterLines="50" w:line="312" w:lineRule="auto"/>
        <w:ind w:firstLine="560" w:firstLineChars="200"/>
        <w:jc w:val="left"/>
        <w:rPr>
          <w:rFonts w:hint="eastAsia" w:ascii="楷体" w:hAnsi="楷体" w:eastAsia="楷体" w:cs="楷体"/>
          <w:kern w:val="0"/>
          <w:sz w:val="28"/>
          <w:szCs w:val="28"/>
          <w:lang w:eastAsia="en-US" w:bidi="ar"/>
        </w:rPr>
      </w:pPr>
      <w:r>
        <w:rPr>
          <w:rFonts w:hint="eastAsia" w:ascii="仿宋" w:hAnsi="仿宋" w:eastAsia="仿宋" w:cs="仿宋"/>
          <w:kern w:val="0"/>
          <w:sz w:val="28"/>
          <w:szCs w:val="28"/>
          <w:lang w:eastAsia="en-US" w:bidi="ar"/>
        </w:rPr>
        <w:tab/>
      </w:r>
      <w:r>
        <w:rPr>
          <w:rFonts w:hint="eastAsia" w:ascii="仿宋" w:hAnsi="仿宋" w:eastAsia="仿宋" w:cs="仿宋"/>
          <w:kern w:val="0"/>
          <w:sz w:val="28"/>
          <w:szCs w:val="28"/>
          <w:lang w:eastAsia="en-US" w:bidi="ar"/>
        </w:rPr>
        <w:t xml:space="preserve">                             </w:t>
      </w:r>
      <w:r>
        <w:rPr>
          <w:rFonts w:hint="eastAsia" w:ascii="仿宋" w:hAnsi="仿宋" w:eastAsia="仿宋" w:cs="仿宋"/>
          <w:kern w:val="0"/>
          <w:sz w:val="28"/>
          <w:szCs w:val="28"/>
          <w:lang w:val="en-US" w:eastAsia="zh-CN" w:bidi="ar"/>
        </w:rPr>
        <w:t xml:space="preserve"> </w:t>
      </w:r>
      <w:r>
        <w:rPr>
          <w:rFonts w:hint="eastAsia" w:ascii="楷体" w:hAnsi="楷体" w:eastAsia="楷体" w:cs="楷体"/>
          <w:kern w:val="0"/>
          <w:sz w:val="28"/>
          <w:szCs w:val="28"/>
          <w:lang w:eastAsia="en-US" w:bidi="ar"/>
        </w:rPr>
        <w:t>授权单位：</w:t>
      </w:r>
    </w:p>
    <w:p w14:paraId="5428664C">
      <w:pPr>
        <w:widowControl/>
        <w:spacing w:after="193" w:afterLines="50" w:line="312" w:lineRule="auto"/>
        <w:ind w:firstLine="5040" w:firstLineChars="1800"/>
        <w:jc w:val="left"/>
        <w:rPr>
          <w:rFonts w:hint="eastAsia" w:ascii="楷体" w:hAnsi="楷体" w:eastAsia="楷体" w:cs="楷体"/>
          <w:kern w:val="0"/>
          <w:sz w:val="28"/>
          <w:szCs w:val="28"/>
          <w:lang w:eastAsia="en-US" w:bidi="ar"/>
        </w:rPr>
      </w:pPr>
      <w:r>
        <w:rPr>
          <w:rFonts w:hint="eastAsia" w:ascii="楷体" w:hAnsi="楷体" w:eastAsia="楷体" w:cs="楷体"/>
          <w:kern w:val="0"/>
          <w:sz w:val="28"/>
          <w:szCs w:val="28"/>
          <w:lang w:eastAsia="en-US" w:bidi="ar"/>
        </w:rPr>
        <w:t>法定代表人：</w:t>
      </w:r>
    </w:p>
    <w:p w14:paraId="50CF9801">
      <w:pPr>
        <w:widowControl/>
        <w:spacing w:after="193" w:afterLines="50" w:line="312" w:lineRule="auto"/>
        <w:ind w:firstLine="560" w:firstLineChars="200"/>
        <w:jc w:val="left"/>
        <w:rPr>
          <w:rFonts w:hint="eastAsia" w:ascii="仿宋" w:hAnsi="仿宋" w:eastAsia="仿宋" w:cs="仿宋"/>
          <w:kern w:val="0"/>
          <w:sz w:val="28"/>
          <w:szCs w:val="28"/>
          <w:lang w:eastAsia="en-US"/>
        </w:rPr>
      </w:pPr>
      <w:r>
        <w:rPr>
          <w:rFonts w:hint="eastAsia" w:ascii="楷体" w:hAnsi="楷体" w:eastAsia="楷体" w:cs="楷体"/>
          <w:kern w:val="0"/>
          <w:sz w:val="28"/>
          <w:szCs w:val="28"/>
          <w:u w:val="none"/>
          <w:lang w:eastAsia="en-US" w:bidi="ar"/>
        </w:rPr>
        <w:t xml:space="preserve">   </w:t>
      </w:r>
      <w:r>
        <w:rPr>
          <w:rFonts w:hint="eastAsia" w:ascii="楷体" w:hAnsi="楷体" w:eastAsia="楷体" w:cs="楷体"/>
          <w:kern w:val="0"/>
          <w:sz w:val="28"/>
          <w:szCs w:val="28"/>
          <w:u w:val="none"/>
          <w:lang w:val="en-US" w:eastAsia="zh-CN" w:bidi="ar"/>
        </w:rPr>
        <w:t xml:space="preserve">                              </w:t>
      </w:r>
      <w:r>
        <w:rPr>
          <w:rFonts w:hint="eastAsia" w:ascii="楷体" w:hAnsi="楷体" w:eastAsia="楷体" w:cs="楷体"/>
          <w:kern w:val="0"/>
          <w:sz w:val="28"/>
          <w:szCs w:val="28"/>
          <w:lang w:eastAsia="en-US" w:bidi="ar"/>
        </w:rPr>
        <w:t>年</w:t>
      </w:r>
      <w:r>
        <w:rPr>
          <w:rFonts w:hint="eastAsia" w:ascii="楷体" w:hAnsi="楷体" w:eastAsia="楷体" w:cs="楷体"/>
          <w:kern w:val="0"/>
          <w:sz w:val="28"/>
          <w:szCs w:val="28"/>
          <w:u w:val="none"/>
          <w:lang w:eastAsia="en-US" w:bidi="ar"/>
        </w:rPr>
        <w:t xml:space="preserve">   </w:t>
      </w:r>
      <w:r>
        <w:rPr>
          <w:rFonts w:hint="eastAsia" w:ascii="楷体" w:hAnsi="楷体" w:eastAsia="楷体" w:cs="楷体"/>
          <w:kern w:val="0"/>
          <w:sz w:val="28"/>
          <w:szCs w:val="28"/>
          <w:lang w:eastAsia="en-US" w:bidi="ar"/>
        </w:rPr>
        <w:t>月</w:t>
      </w:r>
      <w:r>
        <w:rPr>
          <w:rFonts w:hint="eastAsia" w:ascii="楷体" w:hAnsi="楷体" w:eastAsia="楷体" w:cs="楷体"/>
          <w:kern w:val="0"/>
          <w:sz w:val="28"/>
          <w:szCs w:val="28"/>
          <w:u w:val="none"/>
          <w:lang w:eastAsia="en-US" w:bidi="ar"/>
        </w:rPr>
        <w:t xml:space="preserve">   </w:t>
      </w:r>
      <w:r>
        <w:rPr>
          <w:rFonts w:hint="eastAsia" w:ascii="楷体" w:hAnsi="楷体" w:eastAsia="楷体" w:cs="楷体"/>
          <w:kern w:val="0"/>
          <w:sz w:val="28"/>
          <w:szCs w:val="28"/>
          <w:lang w:eastAsia="en-US" w:bidi="ar"/>
        </w:rPr>
        <w:t>日</w:t>
      </w:r>
    </w:p>
    <w:p w14:paraId="7F979909">
      <w:pPr>
        <w:widowControl/>
        <w:spacing w:after="200" w:line="312" w:lineRule="auto"/>
        <w:ind w:firstLine="560" w:firstLineChars="200"/>
        <w:jc w:val="left"/>
        <w:rPr>
          <w:rFonts w:hint="eastAsia" w:ascii="仿宋" w:hAnsi="仿宋" w:eastAsia="仿宋" w:cs="仿宋"/>
          <w:kern w:val="0"/>
          <w:sz w:val="28"/>
          <w:szCs w:val="28"/>
          <w:lang w:eastAsia="en-US"/>
        </w:rPr>
      </w:pPr>
    </w:p>
    <w:p w14:paraId="67F50EC0">
      <w:pPr>
        <w:widowControl/>
        <w:spacing w:after="200" w:line="312" w:lineRule="auto"/>
        <w:ind w:firstLine="560" w:firstLineChars="200"/>
        <w:jc w:val="left"/>
        <w:rPr>
          <w:rFonts w:hint="eastAsia" w:ascii="仿宋" w:hAnsi="仿宋" w:eastAsia="仿宋" w:cs="仿宋"/>
          <w:kern w:val="0"/>
          <w:sz w:val="28"/>
          <w:szCs w:val="28"/>
          <w:lang w:eastAsia="en-US"/>
        </w:rPr>
      </w:pPr>
    </w:p>
    <w:p w14:paraId="6D46FC29">
      <w:pPr>
        <w:rPr>
          <w:rFonts w:hint="eastAsia" w:ascii="仿宋" w:hAnsi="仿宋" w:eastAsia="仿宋" w:cs="仿宋"/>
          <w:b w:val="0"/>
          <w:bCs w:val="0"/>
          <w:kern w:val="0"/>
          <w:sz w:val="28"/>
          <w:szCs w:val="28"/>
          <w:lang w:eastAsia="en-US" w:bidi="ar"/>
        </w:rPr>
      </w:pPr>
      <w:r>
        <w:rPr>
          <w:rFonts w:hint="eastAsia" w:ascii="仿宋" w:hAnsi="仿宋" w:eastAsia="仿宋" w:cs="仿宋"/>
          <w:b w:val="0"/>
          <w:bCs w:val="0"/>
          <w:kern w:val="0"/>
          <w:sz w:val="28"/>
          <w:szCs w:val="28"/>
          <w:lang w:eastAsia="en-US" w:bidi="ar"/>
        </w:rPr>
        <w:br w:type="page"/>
      </w:r>
    </w:p>
    <w:p w14:paraId="2084301D">
      <w:pPr>
        <w:widowControl/>
        <w:spacing w:after="200" w:line="312" w:lineRule="auto"/>
        <w:jc w:val="left"/>
        <w:rPr>
          <w:rFonts w:hint="eastAsia" w:ascii="仿宋" w:hAnsi="仿宋" w:eastAsia="仿宋" w:cs="仿宋"/>
          <w:b/>
          <w:bCs/>
          <w:kern w:val="0"/>
          <w:sz w:val="28"/>
          <w:szCs w:val="28"/>
          <w:lang w:eastAsia="en-US" w:bidi="ar"/>
        </w:rPr>
      </w:pPr>
      <w:r>
        <w:rPr>
          <w:rFonts w:hint="eastAsia" w:ascii="仿宋" w:hAnsi="仿宋" w:eastAsia="仿宋" w:cs="仿宋"/>
          <w:b w:val="0"/>
          <w:bCs w:val="0"/>
          <w:kern w:val="0"/>
          <w:sz w:val="28"/>
          <w:szCs w:val="28"/>
          <w:lang w:eastAsia="en-US" w:bidi="ar"/>
        </w:rPr>
        <w:t>格式</w:t>
      </w:r>
      <w:r>
        <w:rPr>
          <w:rFonts w:hint="eastAsia" w:ascii="仿宋" w:hAnsi="仿宋" w:eastAsia="仿宋" w:cs="仿宋"/>
          <w:kern w:val="0"/>
          <w:sz w:val="28"/>
          <w:szCs w:val="28"/>
          <w:lang w:val="en-US" w:eastAsia="zh-CN" w:bidi="ar"/>
        </w:rPr>
        <w:t>3</w:t>
      </w:r>
      <w:r>
        <w:rPr>
          <w:rFonts w:hint="eastAsia" w:ascii="仿宋" w:hAnsi="仿宋" w:eastAsia="仿宋" w:cs="仿宋"/>
          <w:kern w:val="0"/>
          <w:sz w:val="28"/>
          <w:szCs w:val="28"/>
          <w:lang w:eastAsia="en-US" w:bidi="ar"/>
        </w:rPr>
        <w:t>：</w:t>
      </w:r>
    </w:p>
    <w:p w14:paraId="708E745F">
      <w:pPr>
        <w:widowControl/>
        <w:spacing w:after="200" w:line="312" w:lineRule="auto"/>
        <w:ind w:firstLine="0" w:firstLineChars="0"/>
        <w:jc w:val="center"/>
        <w:rPr>
          <w:rFonts w:hint="eastAsia" w:ascii="仿宋" w:hAnsi="仿宋" w:eastAsia="仿宋" w:cs="仿宋"/>
          <w:b/>
          <w:bCs/>
          <w:kern w:val="0"/>
          <w:sz w:val="28"/>
          <w:szCs w:val="28"/>
          <w:lang w:eastAsia="en-US" w:bidi="ar"/>
        </w:rPr>
      </w:pPr>
      <w:r>
        <w:rPr>
          <w:rFonts w:hint="eastAsia" w:ascii="仿宋" w:hAnsi="仿宋" w:eastAsia="仿宋" w:cs="仿宋"/>
          <w:b/>
          <w:bCs/>
          <w:kern w:val="0"/>
          <w:sz w:val="28"/>
          <w:szCs w:val="28"/>
          <w:lang w:eastAsia="en-US" w:bidi="ar"/>
        </w:rPr>
        <w:t>企业情况、从业经历一览表</w:t>
      </w:r>
    </w:p>
    <w:p w14:paraId="63D2B68E">
      <w:pPr>
        <w:widowControl/>
        <w:spacing w:after="200" w:line="312" w:lineRule="auto"/>
        <w:ind w:firstLine="562" w:firstLineChars="200"/>
        <w:jc w:val="center"/>
        <w:rPr>
          <w:rFonts w:hint="eastAsia" w:ascii="仿宋" w:hAnsi="仿宋" w:eastAsia="仿宋" w:cs="仿宋"/>
          <w:b/>
          <w:bCs/>
          <w:kern w:val="0"/>
          <w:sz w:val="28"/>
          <w:szCs w:val="28"/>
          <w:lang w:eastAsia="en-US" w:bidi="ar"/>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9"/>
        <w:gridCol w:w="1712"/>
        <w:gridCol w:w="1486"/>
        <w:gridCol w:w="1088"/>
        <w:gridCol w:w="1432"/>
        <w:gridCol w:w="2099"/>
      </w:tblGrid>
      <w:tr w14:paraId="42A9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25569CAE">
            <w:pPr>
              <w:widowControl/>
              <w:spacing w:after="200" w:line="312" w:lineRule="auto"/>
              <w:ind w:firstLine="560" w:firstLineChars="200"/>
              <w:jc w:val="center"/>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企业情况</w:t>
            </w:r>
          </w:p>
        </w:tc>
      </w:tr>
      <w:tr w14:paraId="00A8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1" w:type="pct"/>
            <w:tcBorders>
              <w:top w:val="single" w:color="auto" w:sz="4" w:space="0"/>
              <w:left w:val="single" w:color="auto" w:sz="4" w:space="0"/>
              <w:bottom w:val="single" w:color="auto" w:sz="4" w:space="0"/>
              <w:right w:val="single" w:color="auto" w:sz="4" w:space="0"/>
            </w:tcBorders>
            <w:vAlign w:val="center"/>
          </w:tcPr>
          <w:p w14:paraId="1C564525">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公司名称</w:t>
            </w:r>
          </w:p>
        </w:tc>
        <w:tc>
          <w:tcPr>
            <w:tcW w:w="922" w:type="pct"/>
            <w:tcBorders>
              <w:top w:val="single" w:color="auto" w:sz="4" w:space="0"/>
              <w:left w:val="single" w:color="auto" w:sz="4" w:space="0"/>
              <w:bottom w:val="single" w:color="auto" w:sz="4" w:space="0"/>
              <w:right w:val="single" w:color="auto" w:sz="4" w:space="0"/>
            </w:tcBorders>
            <w:vAlign w:val="center"/>
          </w:tcPr>
          <w:p w14:paraId="34B6433C">
            <w:pPr>
              <w:widowControl/>
              <w:spacing w:after="200" w:line="312" w:lineRule="auto"/>
              <w:ind w:firstLine="560" w:firstLineChars="200"/>
              <w:jc w:val="left"/>
              <w:rPr>
                <w:rFonts w:hint="eastAsia" w:ascii="仿宋" w:hAnsi="仿宋" w:eastAsia="仿宋" w:cs="仿宋"/>
                <w:kern w:val="0"/>
                <w:sz w:val="28"/>
                <w:szCs w:val="28"/>
                <w:lang w:eastAsia="en-US"/>
              </w:rPr>
            </w:pPr>
          </w:p>
        </w:tc>
        <w:tc>
          <w:tcPr>
            <w:tcW w:w="799" w:type="pct"/>
            <w:tcBorders>
              <w:top w:val="single" w:color="auto" w:sz="4" w:space="0"/>
              <w:left w:val="single" w:color="auto" w:sz="4" w:space="0"/>
              <w:bottom w:val="single" w:color="auto" w:sz="4" w:space="0"/>
              <w:right w:val="single" w:color="auto" w:sz="4" w:space="0"/>
            </w:tcBorders>
            <w:vAlign w:val="center"/>
          </w:tcPr>
          <w:p w14:paraId="57EA83EC">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成立时间</w:t>
            </w:r>
          </w:p>
        </w:tc>
        <w:tc>
          <w:tcPr>
            <w:tcW w:w="586" w:type="pct"/>
            <w:tcBorders>
              <w:top w:val="single" w:color="auto" w:sz="4" w:space="0"/>
              <w:left w:val="single" w:color="auto" w:sz="4" w:space="0"/>
              <w:bottom w:val="single" w:color="auto" w:sz="4" w:space="0"/>
              <w:right w:val="single" w:color="auto" w:sz="4" w:space="0"/>
            </w:tcBorders>
            <w:vAlign w:val="center"/>
          </w:tcPr>
          <w:p w14:paraId="34EF2B13">
            <w:pPr>
              <w:widowControl/>
              <w:spacing w:after="200" w:line="312" w:lineRule="auto"/>
              <w:ind w:firstLine="560" w:firstLineChars="200"/>
              <w:jc w:val="left"/>
              <w:rPr>
                <w:rFonts w:hint="eastAsia" w:ascii="仿宋" w:hAnsi="仿宋" w:eastAsia="仿宋" w:cs="仿宋"/>
                <w:kern w:val="0"/>
                <w:sz w:val="28"/>
                <w:szCs w:val="28"/>
                <w:lang w:eastAsia="en-US"/>
              </w:rPr>
            </w:pPr>
          </w:p>
        </w:tc>
        <w:tc>
          <w:tcPr>
            <w:tcW w:w="771" w:type="pct"/>
            <w:tcBorders>
              <w:top w:val="single" w:color="auto" w:sz="4" w:space="0"/>
              <w:left w:val="single" w:color="auto" w:sz="4" w:space="0"/>
              <w:bottom w:val="single" w:color="auto" w:sz="4" w:space="0"/>
              <w:right w:val="single" w:color="auto" w:sz="4" w:space="0"/>
            </w:tcBorders>
            <w:vAlign w:val="center"/>
          </w:tcPr>
          <w:p w14:paraId="50AE3AD9">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注册资本</w:t>
            </w:r>
          </w:p>
        </w:tc>
        <w:tc>
          <w:tcPr>
            <w:tcW w:w="1128" w:type="pct"/>
            <w:tcBorders>
              <w:top w:val="single" w:color="auto" w:sz="4" w:space="0"/>
              <w:left w:val="single" w:color="auto" w:sz="4" w:space="0"/>
              <w:bottom w:val="single" w:color="auto" w:sz="4" w:space="0"/>
              <w:right w:val="single" w:color="auto" w:sz="4" w:space="0"/>
            </w:tcBorders>
            <w:vAlign w:val="center"/>
          </w:tcPr>
          <w:p w14:paraId="3BEB4F86">
            <w:pPr>
              <w:widowControl/>
              <w:spacing w:after="200" w:line="312" w:lineRule="auto"/>
              <w:ind w:firstLine="560" w:firstLineChars="2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万元</w:t>
            </w:r>
          </w:p>
        </w:tc>
      </w:tr>
      <w:tr w14:paraId="6624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1" w:type="pct"/>
            <w:tcBorders>
              <w:top w:val="single" w:color="auto" w:sz="4" w:space="0"/>
              <w:left w:val="single" w:color="auto" w:sz="4" w:space="0"/>
              <w:bottom w:val="single" w:color="auto" w:sz="4" w:space="0"/>
              <w:right w:val="single" w:color="auto" w:sz="4" w:space="0"/>
            </w:tcBorders>
            <w:vAlign w:val="center"/>
          </w:tcPr>
          <w:p w14:paraId="34041517">
            <w:pPr>
              <w:widowControl/>
              <w:spacing w:after="200" w:line="312" w:lineRule="auto"/>
              <w:jc w:val="left"/>
              <w:rPr>
                <w:rFonts w:hint="eastAsia" w:ascii="仿宋" w:hAnsi="仿宋" w:eastAsia="仿宋" w:cs="仿宋"/>
                <w:kern w:val="0"/>
                <w:sz w:val="28"/>
                <w:szCs w:val="28"/>
                <w:lang w:eastAsia="en-US" w:bidi="ar"/>
              </w:rPr>
            </w:pPr>
            <w:r>
              <w:rPr>
                <w:rFonts w:hint="eastAsia" w:ascii="仿宋" w:hAnsi="仿宋" w:eastAsia="仿宋" w:cs="仿宋"/>
                <w:kern w:val="0"/>
                <w:sz w:val="28"/>
                <w:szCs w:val="28"/>
                <w:lang w:eastAsia="en-US" w:bidi="ar"/>
              </w:rPr>
              <w:t>公司在册</w:t>
            </w:r>
          </w:p>
          <w:p w14:paraId="6399DE3E">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员工人数</w:t>
            </w:r>
          </w:p>
        </w:tc>
        <w:tc>
          <w:tcPr>
            <w:tcW w:w="1722" w:type="pct"/>
            <w:gridSpan w:val="2"/>
            <w:tcBorders>
              <w:top w:val="single" w:color="auto" w:sz="4" w:space="0"/>
              <w:left w:val="single" w:color="auto" w:sz="4" w:space="0"/>
              <w:bottom w:val="single" w:color="auto" w:sz="4" w:space="0"/>
              <w:right w:val="single" w:color="auto" w:sz="4" w:space="0"/>
            </w:tcBorders>
            <w:vAlign w:val="center"/>
          </w:tcPr>
          <w:p w14:paraId="4361C8EC">
            <w:pPr>
              <w:widowControl/>
              <w:spacing w:after="200" w:line="312" w:lineRule="auto"/>
              <w:ind w:firstLine="1120" w:firstLineChars="4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人</w:t>
            </w:r>
          </w:p>
        </w:tc>
        <w:tc>
          <w:tcPr>
            <w:tcW w:w="1357" w:type="pct"/>
            <w:gridSpan w:val="2"/>
            <w:tcBorders>
              <w:top w:val="single" w:color="auto" w:sz="4" w:space="0"/>
              <w:left w:val="single" w:color="auto" w:sz="4" w:space="0"/>
              <w:bottom w:val="single" w:color="auto" w:sz="4" w:space="0"/>
              <w:right w:val="single" w:color="auto" w:sz="4" w:space="0"/>
            </w:tcBorders>
            <w:vAlign w:val="center"/>
          </w:tcPr>
          <w:p w14:paraId="7361E664">
            <w:pPr>
              <w:widowControl/>
              <w:spacing w:after="200" w:line="312" w:lineRule="auto"/>
              <w:jc w:val="left"/>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项目配备</w:t>
            </w:r>
          </w:p>
          <w:p w14:paraId="0FA52FAC">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员工人数</w:t>
            </w:r>
          </w:p>
        </w:tc>
        <w:tc>
          <w:tcPr>
            <w:tcW w:w="1128" w:type="pct"/>
            <w:tcBorders>
              <w:top w:val="single" w:color="auto" w:sz="4" w:space="0"/>
              <w:left w:val="single" w:color="auto" w:sz="4" w:space="0"/>
              <w:bottom w:val="single" w:color="auto" w:sz="4" w:space="0"/>
              <w:right w:val="single" w:color="auto" w:sz="4" w:space="0"/>
            </w:tcBorders>
            <w:vAlign w:val="center"/>
          </w:tcPr>
          <w:p w14:paraId="1CCB5FBE">
            <w:pPr>
              <w:widowControl/>
              <w:spacing w:after="200" w:line="312" w:lineRule="auto"/>
              <w:ind w:firstLine="560" w:firstLineChars="200"/>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人</w:t>
            </w:r>
          </w:p>
        </w:tc>
      </w:tr>
      <w:tr w14:paraId="4953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791" w:type="pct"/>
            <w:tcBorders>
              <w:top w:val="single" w:color="auto" w:sz="4" w:space="0"/>
              <w:left w:val="single" w:color="auto" w:sz="4" w:space="0"/>
              <w:bottom w:val="single" w:color="auto" w:sz="4" w:space="0"/>
              <w:right w:val="single" w:color="auto" w:sz="4" w:space="0"/>
            </w:tcBorders>
            <w:vAlign w:val="center"/>
          </w:tcPr>
          <w:p w14:paraId="72AB8D86">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公司现有主要业务</w:t>
            </w:r>
          </w:p>
        </w:tc>
        <w:tc>
          <w:tcPr>
            <w:tcW w:w="4208" w:type="pct"/>
            <w:gridSpan w:val="5"/>
            <w:tcBorders>
              <w:top w:val="single" w:color="auto" w:sz="4" w:space="0"/>
              <w:left w:val="single" w:color="auto" w:sz="4" w:space="0"/>
              <w:bottom w:val="single" w:color="auto" w:sz="4" w:space="0"/>
              <w:right w:val="single" w:color="auto" w:sz="4" w:space="0"/>
            </w:tcBorders>
            <w:vAlign w:val="center"/>
          </w:tcPr>
          <w:p w14:paraId="1083EE9D">
            <w:pPr>
              <w:widowControl/>
              <w:spacing w:after="200" w:line="312" w:lineRule="auto"/>
              <w:ind w:firstLine="560" w:firstLineChars="200"/>
              <w:jc w:val="left"/>
              <w:rPr>
                <w:rFonts w:hint="eastAsia" w:ascii="仿宋" w:hAnsi="仿宋" w:eastAsia="仿宋" w:cs="仿宋"/>
                <w:kern w:val="0"/>
                <w:sz w:val="28"/>
                <w:szCs w:val="28"/>
                <w:lang w:eastAsia="en-US"/>
              </w:rPr>
            </w:pPr>
          </w:p>
        </w:tc>
      </w:tr>
      <w:tr w14:paraId="6D62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791" w:type="pct"/>
            <w:tcBorders>
              <w:top w:val="single" w:color="auto" w:sz="4" w:space="0"/>
              <w:left w:val="single" w:color="auto" w:sz="4" w:space="0"/>
              <w:bottom w:val="single" w:color="auto" w:sz="4" w:space="0"/>
              <w:right w:val="single" w:color="auto" w:sz="4" w:space="0"/>
            </w:tcBorders>
            <w:vAlign w:val="center"/>
          </w:tcPr>
          <w:p w14:paraId="06B402DE">
            <w:pPr>
              <w:widowControl/>
              <w:spacing w:after="200" w:line="312" w:lineRule="auto"/>
              <w:jc w:val="left"/>
              <w:rPr>
                <w:rFonts w:hint="eastAsia" w:ascii="仿宋" w:hAnsi="仿宋" w:eastAsia="仿宋" w:cs="仿宋"/>
                <w:kern w:val="0"/>
                <w:sz w:val="28"/>
                <w:szCs w:val="28"/>
                <w:lang w:eastAsia="en-US"/>
              </w:rPr>
            </w:pPr>
            <w:r>
              <w:rPr>
                <w:rFonts w:hint="eastAsia" w:ascii="仿宋" w:hAnsi="仿宋" w:eastAsia="仿宋" w:cs="仿宋"/>
                <w:kern w:val="0"/>
                <w:sz w:val="28"/>
                <w:szCs w:val="28"/>
                <w:lang w:eastAsia="en-US" w:bidi="ar"/>
              </w:rPr>
              <w:t>企业简介</w:t>
            </w:r>
          </w:p>
        </w:tc>
        <w:tc>
          <w:tcPr>
            <w:tcW w:w="4208" w:type="pct"/>
            <w:gridSpan w:val="5"/>
            <w:tcBorders>
              <w:top w:val="single" w:color="auto" w:sz="4" w:space="0"/>
              <w:left w:val="single" w:color="auto" w:sz="4" w:space="0"/>
              <w:bottom w:val="single" w:color="auto" w:sz="4" w:space="0"/>
              <w:right w:val="single" w:color="auto" w:sz="4" w:space="0"/>
            </w:tcBorders>
            <w:vAlign w:val="center"/>
          </w:tcPr>
          <w:p w14:paraId="3EC33850">
            <w:pPr>
              <w:widowControl/>
              <w:spacing w:after="200" w:line="312" w:lineRule="auto"/>
              <w:ind w:firstLine="560" w:firstLineChars="200"/>
              <w:jc w:val="left"/>
              <w:rPr>
                <w:rFonts w:hint="eastAsia" w:ascii="仿宋" w:hAnsi="仿宋" w:eastAsia="仿宋" w:cs="仿宋"/>
                <w:kern w:val="0"/>
                <w:sz w:val="28"/>
                <w:szCs w:val="28"/>
                <w:lang w:eastAsia="en-US"/>
              </w:rPr>
            </w:pPr>
          </w:p>
        </w:tc>
      </w:tr>
    </w:tbl>
    <w:p w14:paraId="6D2DC91B">
      <w:pPr>
        <w:spacing w:after="200" w:line="312" w:lineRule="auto"/>
        <w:jc w:val="left"/>
        <w:rPr>
          <w:rFonts w:hint="eastAsia" w:ascii="仿宋" w:hAnsi="仿宋" w:eastAsia="仿宋" w:cs="仿宋"/>
          <w:b/>
          <w:kern w:val="2"/>
          <w:sz w:val="28"/>
          <w:szCs w:val="28"/>
          <w:lang w:val="en-US" w:eastAsia="en-US" w:bidi="ar-SA"/>
        </w:rPr>
      </w:pPr>
      <w:r>
        <w:rPr>
          <w:rFonts w:hint="eastAsia" w:ascii="仿宋" w:hAnsi="仿宋" w:eastAsia="仿宋" w:cs="仿宋"/>
          <w:kern w:val="2"/>
          <w:sz w:val="28"/>
          <w:szCs w:val="28"/>
          <w:lang w:val="en-US" w:eastAsia="en-US" w:bidi="ar"/>
        </w:rPr>
        <w:t>投标人名称（盖章）：     法定代表人或授权代表签字：</w:t>
      </w:r>
    </w:p>
    <w:p w14:paraId="3E92C6A6">
      <w:pPr>
        <w:spacing w:after="200" w:line="312" w:lineRule="auto"/>
        <w:jc w:val="both"/>
        <w:rPr>
          <w:rFonts w:hint="eastAsia" w:ascii="仿宋" w:hAnsi="仿宋" w:eastAsia="仿宋" w:cs="仿宋"/>
          <w:b/>
          <w:kern w:val="2"/>
          <w:sz w:val="28"/>
          <w:szCs w:val="28"/>
          <w:lang w:val="en-US" w:eastAsia="en-US" w:bidi="ar"/>
        </w:rPr>
      </w:pPr>
      <w:r>
        <w:rPr>
          <w:rFonts w:hint="eastAsia" w:ascii="仿宋" w:hAnsi="仿宋" w:eastAsia="仿宋" w:cs="仿宋"/>
          <w:b/>
          <w:kern w:val="2"/>
          <w:sz w:val="28"/>
          <w:szCs w:val="28"/>
          <w:lang w:val="en-US" w:eastAsia="en-US" w:bidi="ar"/>
        </w:rPr>
        <w:t>注：</w:t>
      </w:r>
    </w:p>
    <w:p w14:paraId="48D0047E">
      <w:pPr>
        <w:spacing w:after="200" w:line="312" w:lineRule="auto"/>
        <w:jc w:val="both"/>
        <w:rPr>
          <w:rFonts w:hint="eastAsia" w:ascii="仿宋" w:hAnsi="仿宋" w:eastAsia="仿宋" w:cs="仿宋"/>
          <w:kern w:val="2"/>
          <w:sz w:val="28"/>
          <w:szCs w:val="28"/>
          <w:lang w:val="en-US" w:eastAsia="en-US" w:bidi="ar"/>
        </w:rPr>
      </w:pPr>
      <w:r>
        <w:rPr>
          <w:rFonts w:hint="eastAsia" w:ascii="仿宋" w:hAnsi="仿宋" w:eastAsia="仿宋" w:cs="仿宋"/>
          <w:kern w:val="2"/>
          <w:sz w:val="28"/>
          <w:szCs w:val="28"/>
          <w:lang w:val="en-US" w:eastAsia="en-US" w:bidi="ar"/>
        </w:rPr>
        <w:t>1.投标人为满足本招标项目之需，需实际配置的、包含但不限于上述设备、人员及其他条目；</w:t>
      </w:r>
    </w:p>
    <w:p w14:paraId="3BB5A96A">
      <w:pPr>
        <w:spacing w:after="200" w:line="312" w:lineRule="auto"/>
        <w:jc w:val="both"/>
        <w:rPr>
          <w:rFonts w:ascii="Calibri" w:hAnsi="Calibri" w:eastAsia="宋体" w:cs="Times New Roman"/>
          <w:kern w:val="0"/>
          <w:sz w:val="24"/>
          <w:szCs w:val="22"/>
          <w:lang w:val="en-US" w:eastAsia="en-US" w:bidi="ar-SA"/>
        </w:rPr>
      </w:pPr>
      <w:r>
        <w:rPr>
          <w:rFonts w:hint="eastAsia" w:ascii="仿宋" w:hAnsi="仿宋" w:eastAsia="仿宋" w:cs="仿宋"/>
          <w:kern w:val="2"/>
          <w:sz w:val="28"/>
          <w:szCs w:val="28"/>
          <w:lang w:val="en-US" w:eastAsia="en-US" w:bidi="ar"/>
        </w:rPr>
        <w:t>2.投标人可在上表内容基础上，酌情自行增加相关条目，以便更好的满足项目开展之需要。</w:t>
      </w:r>
      <w:r>
        <w:rPr>
          <w:rFonts w:ascii="Calibri" w:hAnsi="Calibri" w:eastAsia="宋体" w:cs="Times New Roman"/>
          <w:kern w:val="0"/>
          <w:sz w:val="24"/>
          <w:szCs w:val="22"/>
          <w:lang w:val="en-US" w:eastAsia="en-US" w:bidi="ar-SA"/>
        </w:rPr>
        <w:br w:type="page"/>
      </w:r>
    </w:p>
    <w:p w14:paraId="56489C1E">
      <w:pPr>
        <w:pBdr>
          <w:bottom w:val="single" w:color="4F81BD" w:sz="8" w:space="4"/>
        </w:pBdr>
        <w:spacing w:after="300" w:line="240" w:lineRule="auto"/>
        <w:contextualSpacing/>
        <w:rPr>
          <w:rFonts w:hint="eastAsia" w:ascii="宋体" w:hAnsi="宋体" w:eastAsia="宋体" w:cs="宋体"/>
          <w:b/>
          <w:bCs/>
          <w:color w:val="17365D"/>
          <w:spacing w:val="5"/>
          <w:kern w:val="28"/>
          <w:sz w:val="52"/>
          <w:szCs w:val="21"/>
          <w:lang w:val="en-US" w:eastAsia="en-US" w:bidi="ar-SA"/>
        </w:rPr>
      </w:pPr>
      <w:r>
        <w:rPr>
          <w:rFonts w:hint="eastAsia" w:ascii="Calibri" w:hAnsi="Calibri" w:eastAsia="宋体" w:cs="Times New Roman"/>
          <w:b/>
          <w:bCs/>
          <w:color w:val="17365D"/>
          <w:spacing w:val="5"/>
          <w:kern w:val="28"/>
          <w:sz w:val="44"/>
          <w:szCs w:val="44"/>
          <w:highlight w:val="none"/>
          <w:lang w:val="en-US" w:eastAsia="zh-CN" w:bidi="ar-SA"/>
        </w:rPr>
        <w:t>SRM非生产供应商注册操作手册</w:t>
      </w:r>
    </w:p>
    <w:p w14:paraId="0A4551B0">
      <w:pPr>
        <w:widowControl/>
        <w:snapToGrid w:val="0"/>
        <w:spacing w:after="200" w:line="288" w:lineRule="auto"/>
        <w:jc w:val="left"/>
        <w:rPr>
          <w:rFonts w:hint="eastAsia" w:ascii="宋体" w:hAnsi="宋体" w:eastAsia="宋体" w:cs="宋体"/>
          <w:b/>
          <w:bCs/>
          <w:kern w:val="0"/>
          <w:sz w:val="24"/>
          <w:szCs w:val="21"/>
          <w:lang w:eastAsia="en-US"/>
        </w:rPr>
      </w:pPr>
    </w:p>
    <w:p w14:paraId="1FB99611">
      <w:pPr>
        <w:widowControl/>
        <w:snapToGrid w:val="0"/>
        <w:spacing w:after="200" w:line="288" w:lineRule="auto"/>
        <w:jc w:val="left"/>
        <w:rPr>
          <w:rFonts w:ascii="宋体" w:hAnsi="宋体" w:eastAsia="宋体" w:cs="宋体"/>
          <w:b/>
          <w:bCs/>
          <w:color w:val="FF0000"/>
          <w:kern w:val="0"/>
          <w:sz w:val="24"/>
          <w:szCs w:val="21"/>
          <w:lang w:eastAsia="en-US"/>
        </w:rPr>
      </w:pPr>
      <w:r>
        <w:rPr>
          <w:rFonts w:hint="eastAsia" w:ascii="宋体" w:hAnsi="宋体" w:eastAsia="宋体" w:cs="宋体"/>
          <w:b/>
          <w:bCs/>
          <w:kern w:val="0"/>
          <w:sz w:val="24"/>
          <w:szCs w:val="21"/>
          <w:lang w:eastAsia="en-US"/>
        </w:rPr>
        <w:t>e采通账号注册</w:t>
      </w:r>
    </w:p>
    <w:p w14:paraId="6682F38C">
      <w:pPr>
        <w:widowControl/>
        <w:snapToGrid w:val="0"/>
        <w:spacing w:after="200" w:line="288" w:lineRule="auto"/>
        <w:jc w:val="left"/>
        <w:rPr>
          <w:rFonts w:ascii="宋体" w:hAnsi="宋体" w:eastAsia="宋体" w:cs="宋体"/>
          <w:b/>
          <w:bCs/>
          <w:color w:val="FF0000"/>
          <w:kern w:val="0"/>
          <w:sz w:val="24"/>
          <w:szCs w:val="21"/>
          <w:lang w:eastAsia="en-US"/>
        </w:rPr>
      </w:pPr>
      <w:r>
        <w:rPr>
          <w:rFonts w:hint="eastAsia" w:ascii="宋体" w:hAnsi="宋体" w:eastAsia="宋体" w:cs="宋体"/>
          <w:kern w:val="0"/>
          <w:sz w:val="24"/>
          <w:szCs w:val="21"/>
          <w:lang w:eastAsia="en-US"/>
        </w:rPr>
        <w:t>投标人必须在报名时完成账号注册，</w:t>
      </w:r>
      <w:r>
        <w:rPr>
          <w:rFonts w:hint="eastAsia" w:ascii="宋体" w:hAnsi="宋体" w:eastAsia="宋体" w:cs="宋体"/>
          <w:b/>
          <w:bCs/>
          <w:color w:val="FF0000"/>
          <w:kern w:val="0"/>
          <w:sz w:val="24"/>
          <w:szCs w:val="21"/>
          <w:lang w:eastAsia="en-US"/>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122FE66D">
      <w:pPr>
        <w:widowControl/>
        <w:snapToGrid w:val="0"/>
        <w:spacing w:after="200" w:line="288" w:lineRule="auto"/>
        <w:jc w:val="left"/>
        <w:rPr>
          <w:rFonts w:ascii="宋体" w:hAnsi="宋体" w:eastAsia="宋体" w:cs="宋体"/>
          <w:b/>
          <w:bCs/>
          <w:kern w:val="0"/>
          <w:sz w:val="24"/>
          <w:szCs w:val="21"/>
          <w:lang w:eastAsia="en-US"/>
        </w:rPr>
      </w:pPr>
      <w:r>
        <w:rPr>
          <w:rFonts w:hint="eastAsia" w:ascii="宋体" w:hAnsi="宋体" w:eastAsia="宋体" w:cs="宋体"/>
          <w:b/>
          <w:bCs/>
          <w:kern w:val="0"/>
          <w:sz w:val="24"/>
          <w:szCs w:val="21"/>
          <w:lang w:eastAsia="en-US"/>
        </w:rPr>
        <w:t>投标单位名称带有括号的，应确保括号的样式（区分英文或汉字输入法）与银行预留的、e采通注册的完全一致，不一致的请自行在e采通中修改，否则影响后续退保证金及付款。</w:t>
      </w:r>
    </w:p>
    <w:p w14:paraId="7FC55DA0">
      <w:pPr>
        <w:widowControl/>
        <w:snapToGrid w:val="0"/>
        <w:spacing w:after="200" w:line="288" w:lineRule="auto"/>
        <w:jc w:val="left"/>
        <w:rPr>
          <w:rFonts w:ascii="宋体" w:hAnsi="宋体" w:eastAsia="宋体" w:cs="Times New Roman"/>
          <w:b/>
          <w:bCs/>
          <w:kern w:val="0"/>
          <w:sz w:val="24"/>
          <w:szCs w:val="22"/>
          <w:lang w:eastAsia="en-US"/>
        </w:rPr>
      </w:pPr>
      <w:r>
        <w:rPr>
          <w:rFonts w:hint="eastAsia" w:ascii="宋体" w:hAnsi="宋体" w:eastAsia="宋体" w:cs="宋体"/>
          <w:b/>
          <w:bCs/>
          <w:color w:val="0000FF"/>
          <w:kern w:val="0"/>
          <w:sz w:val="24"/>
          <w:szCs w:val="21"/>
          <w:lang w:eastAsia="en-US"/>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470A2E22">
      <w:pPr>
        <w:widowControl/>
        <w:spacing w:after="200" w:line="276" w:lineRule="auto"/>
        <w:jc w:val="left"/>
        <w:rPr>
          <w:rFonts w:ascii="宋体" w:hAnsi="宋体" w:eastAsia="宋体" w:cs="宋体"/>
          <w:b/>
          <w:bCs/>
          <w:color w:val="C00000"/>
          <w:kern w:val="0"/>
          <w:sz w:val="24"/>
          <w:szCs w:val="22"/>
          <w:lang w:eastAsia="en-US" w:bidi="ar"/>
        </w:rPr>
      </w:pPr>
    </w:p>
    <w:p w14:paraId="47A80A6F">
      <w:pPr>
        <w:widowControl/>
        <w:spacing w:after="200" w:line="276" w:lineRule="auto"/>
        <w:jc w:val="left"/>
        <w:rPr>
          <w:rFonts w:ascii="宋体" w:hAnsi="宋体" w:eastAsia="宋体" w:cs="宋体"/>
          <w:b/>
          <w:bCs/>
          <w:color w:val="C00000"/>
          <w:kern w:val="0"/>
          <w:sz w:val="24"/>
          <w:szCs w:val="22"/>
          <w:lang w:eastAsia="en-US" w:bidi="ar"/>
        </w:rPr>
      </w:pPr>
    </w:p>
    <w:p w14:paraId="43CCDD15">
      <w:pPr>
        <w:widowControl/>
        <w:spacing w:after="200" w:line="276" w:lineRule="auto"/>
        <w:jc w:val="left"/>
        <w:rPr>
          <w:rFonts w:ascii="宋体" w:hAnsi="宋体" w:eastAsia="宋体" w:cs="宋体"/>
          <w:b/>
          <w:bCs/>
          <w:kern w:val="0"/>
          <w:sz w:val="32"/>
          <w:szCs w:val="40"/>
          <w:highlight w:val="yellow"/>
          <w:lang w:eastAsia="en-US"/>
        </w:rPr>
      </w:pPr>
      <w:r>
        <w:rPr>
          <w:rFonts w:hint="eastAsia" w:ascii="宋体" w:hAnsi="宋体" w:eastAsia="宋体" w:cs="宋体"/>
          <w:b/>
          <w:bCs/>
          <w:kern w:val="0"/>
          <w:sz w:val="32"/>
          <w:szCs w:val="40"/>
          <w:highlight w:val="yellow"/>
          <w:lang w:eastAsia="en-US" w:bidi="ar"/>
        </w:rPr>
        <w:t>供应商注册</w:t>
      </w:r>
    </w:p>
    <w:p w14:paraId="5DC4C184">
      <w:pPr>
        <w:widowControl/>
        <w:spacing w:after="200" w:line="276" w:lineRule="auto"/>
        <w:jc w:val="left"/>
        <w:rPr>
          <w:rFonts w:ascii="宋体" w:hAnsi="宋体" w:eastAsia="宋体" w:cs="Times New Roman"/>
          <w:kern w:val="0"/>
          <w:sz w:val="24"/>
          <w:szCs w:val="22"/>
          <w:lang w:eastAsia="en-US"/>
        </w:rPr>
      </w:pPr>
      <w:r>
        <w:rPr>
          <w:rFonts w:hint="eastAsia" w:ascii="宋体" w:hAnsi="宋体" w:eastAsia="宋体" w:cs="宋体"/>
          <w:color w:val="000000"/>
          <w:kern w:val="0"/>
          <w:sz w:val="24"/>
          <w:szCs w:val="22"/>
          <w:lang w:eastAsia="en-US" w:bidi="ar"/>
        </w:rPr>
        <w:t>浏览器中输入地址</w:t>
      </w:r>
      <w:r>
        <w:rPr>
          <w:rFonts w:ascii="Calibri" w:hAnsi="Calibri" w:eastAsia="Calibri" w:cs="Calibri"/>
          <w:color w:val="000000"/>
          <w:kern w:val="0"/>
          <w:sz w:val="24"/>
          <w:szCs w:val="22"/>
          <w:lang w:eastAsia="en-US" w:bidi="ar"/>
        </w:rPr>
        <w:t>;</w:t>
      </w:r>
    </w:p>
    <w:p w14:paraId="219D9500">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fldChar w:fldCharType="begin"/>
      </w:r>
      <w:r>
        <w:rPr>
          <w:rFonts w:ascii="宋体" w:hAnsi="宋体" w:eastAsia="宋体" w:cs="Times New Roman"/>
          <w:kern w:val="0"/>
          <w:sz w:val="24"/>
          <w:szCs w:val="22"/>
          <w:lang w:eastAsia="en-US"/>
        </w:rPr>
        <w:instrText xml:space="preserve"> HYPERLINK "http://ecaitong.sinotruk.com:8012/" \l "/login normalLink /tdkey d38o9f /tdfe -10 /tdfu http:/ecaitong.sinotruk.com:8012/#/login /tdlt inline" </w:instrText>
      </w:r>
      <w:r>
        <w:rPr>
          <w:rFonts w:ascii="宋体" w:hAnsi="宋体" w:eastAsia="宋体" w:cs="Times New Roman"/>
          <w:kern w:val="0"/>
          <w:sz w:val="24"/>
          <w:szCs w:val="22"/>
          <w:lang w:eastAsia="en-US"/>
        </w:rPr>
        <w:fldChar w:fldCharType="separate"/>
      </w:r>
      <w:r>
        <w:rPr>
          <w:rFonts w:ascii="宋体" w:hAnsi="宋体" w:eastAsia="宋体" w:cs="Times New Roman"/>
          <w:color w:val="0000FF"/>
          <w:kern w:val="0"/>
          <w:sz w:val="24"/>
          <w:szCs w:val="22"/>
          <w:u w:val="none"/>
          <w:lang w:eastAsia="en-US"/>
        </w:rPr>
        <w:t>http</w:t>
      </w:r>
      <w:r>
        <w:rPr>
          <w:rFonts w:hint="eastAsia" w:ascii="宋体" w:hAnsi="宋体" w:eastAsia="宋体" w:cs="Times New Roman"/>
          <w:color w:val="0000FF"/>
          <w:kern w:val="0"/>
          <w:sz w:val="24"/>
          <w:szCs w:val="22"/>
          <w:u w:val="none"/>
          <w:lang w:eastAsia="en-US"/>
        </w:rPr>
        <w:t>s</w:t>
      </w:r>
      <w:r>
        <w:rPr>
          <w:rFonts w:ascii="宋体" w:hAnsi="宋体" w:eastAsia="宋体" w:cs="Times New Roman"/>
          <w:color w:val="0000FF"/>
          <w:kern w:val="0"/>
          <w:sz w:val="24"/>
          <w:szCs w:val="22"/>
          <w:u w:val="none"/>
          <w:lang w:eastAsia="en-US"/>
        </w:rPr>
        <w:t>://ecaitong.sinotruk.com:8012/#/login</w:t>
      </w:r>
      <w:r>
        <w:rPr>
          <w:rFonts w:ascii="宋体" w:hAnsi="宋体" w:eastAsia="宋体" w:cs="Times New Roman"/>
          <w:color w:val="0000FF"/>
          <w:kern w:val="0"/>
          <w:sz w:val="24"/>
          <w:szCs w:val="22"/>
          <w:u w:val="none"/>
          <w:lang w:eastAsia="en-US"/>
        </w:rPr>
        <w:fldChar w:fldCharType="end"/>
      </w:r>
    </w:p>
    <w:p w14:paraId="3F40C312">
      <w:pPr>
        <w:widowControl/>
        <w:numPr>
          <w:ilvl w:val="0"/>
          <w:numId w:val="2"/>
        </w:numPr>
        <w:spacing w:after="200" w:line="276" w:lineRule="auto"/>
        <w:jc w:val="left"/>
        <w:rPr>
          <w:rFonts w:ascii="宋体" w:hAnsi="宋体" w:eastAsia="宋体" w:cs="宋体"/>
          <w:color w:val="000000"/>
          <w:kern w:val="0"/>
          <w:sz w:val="24"/>
          <w:szCs w:val="22"/>
          <w:lang w:eastAsia="en-US" w:bidi="ar"/>
        </w:rPr>
      </w:pPr>
      <w:r>
        <w:rPr>
          <w:rFonts w:hint="eastAsia" w:ascii="宋体" w:hAnsi="宋体" w:eastAsia="宋体" w:cs="宋体"/>
          <w:color w:val="000000"/>
          <w:kern w:val="0"/>
          <w:sz w:val="24"/>
          <w:szCs w:val="22"/>
          <w:lang w:eastAsia="en-US" w:bidi="ar"/>
        </w:rPr>
        <w:t>点击立即注册</w:t>
      </w:r>
    </w:p>
    <w:p w14:paraId="6F5EFB55">
      <w:pPr>
        <w:widowControl/>
        <w:spacing w:after="200" w:line="276" w:lineRule="auto"/>
        <w:jc w:val="left"/>
        <w:rPr>
          <w:rFonts w:ascii="宋体" w:hAnsi="宋体" w:eastAsia="宋体" w:cs="Times New Roman"/>
          <w:kern w:val="0"/>
          <w:sz w:val="13"/>
          <w:szCs w:val="16"/>
          <w:highlight w:val="red"/>
          <w:lang w:eastAsia="en-US"/>
        </w:rPr>
      </w:pPr>
      <w:r>
        <w:rPr>
          <w:rFonts w:hint="eastAsia" w:ascii="宋体" w:hAnsi="宋体" w:eastAsia="宋体" w:cs="宋体"/>
          <w:b/>
          <w:bCs/>
          <w:color w:val="C00000"/>
          <w:kern w:val="0"/>
          <w:sz w:val="28"/>
          <w:szCs w:val="36"/>
          <w:highlight w:val="yellow"/>
          <w:lang w:eastAsia="en-US" w:bidi="ar"/>
        </w:rPr>
        <w:t>新用户注册前请务必仔细阅读系统中的供应商用户手册，根据手册提示进行操作，见下图所示</w:t>
      </w:r>
    </w:p>
    <w:p w14:paraId="39AF7106">
      <w:pPr>
        <w:widowControl/>
        <w:snapToGrid w:val="0"/>
        <w:spacing w:after="200" w:line="312" w:lineRule="auto"/>
        <w:jc w:val="left"/>
        <w:rPr>
          <w:rFonts w:ascii="宋体" w:hAnsi="宋体" w:eastAsia="宋体" w:cs="Times New Roman"/>
          <w:kern w:val="0"/>
          <w:sz w:val="24"/>
          <w:szCs w:val="22"/>
          <w:lang w:eastAsia="en-US"/>
        </w:rPr>
      </w:pPr>
      <w:r>
        <w:rPr>
          <w:rFonts w:ascii="宋体" w:hAnsi="宋体" w:eastAsia="宋体" w:cs="宋体"/>
          <w:kern w:val="0"/>
          <w:sz w:val="24"/>
          <w:szCs w:val="22"/>
          <w:lang w:eastAsia="en-US"/>
        </w:rPr>
        <w:drawing>
          <wp:inline distT="0" distB="0" distL="114300" distR="114300">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4"/>
                    <a:stretch>
                      <a:fillRect/>
                    </a:stretch>
                  </pic:blipFill>
                  <pic:spPr>
                    <a:xfrm>
                      <a:off x="0" y="0"/>
                      <a:ext cx="5605145" cy="2578735"/>
                    </a:xfrm>
                    <a:prstGeom prst="rect">
                      <a:avLst/>
                    </a:prstGeom>
                    <a:noFill/>
                    <a:ln w="9525">
                      <a:noFill/>
                    </a:ln>
                  </pic:spPr>
                </pic:pic>
              </a:graphicData>
            </a:graphic>
          </wp:inline>
        </w:drawing>
      </w:r>
    </w:p>
    <w:p w14:paraId="1ACD355E">
      <w:pPr>
        <w:widowControl/>
        <w:spacing w:after="200" w:line="276" w:lineRule="auto"/>
        <w:jc w:val="left"/>
        <w:rPr>
          <w:rFonts w:ascii="宋体" w:hAnsi="宋体" w:eastAsia="宋体" w:cs="Times New Roman"/>
          <w:kern w:val="0"/>
          <w:sz w:val="24"/>
          <w:szCs w:val="22"/>
          <w:lang w:eastAsia="en-US"/>
        </w:rPr>
      </w:pPr>
      <w:r>
        <w:rPr>
          <w:rFonts w:ascii="Calibri" w:hAnsi="Calibri" w:eastAsia="Calibri" w:cs="Calibri"/>
          <w:color w:val="000000"/>
          <w:kern w:val="0"/>
          <w:sz w:val="24"/>
          <w:szCs w:val="22"/>
          <w:lang w:eastAsia="en-US" w:bidi="ar"/>
        </w:rPr>
        <w:t xml:space="preserve">2.     </w:t>
      </w:r>
      <w:r>
        <w:rPr>
          <w:rFonts w:hint="eastAsia" w:ascii="宋体" w:hAnsi="宋体" w:eastAsia="宋体" w:cs="宋体"/>
          <w:color w:val="000000"/>
          <w:kern w:val="0"/>
          <w:sz w:val="24"/>
          <w:szCs w:val="22"/>
          <w:lang w:eastAsia="en-US" w:bidi="ar"/>
        </w:rPr>
        <w:t>填写手机号码（没有注册过的）</w:t>
      </w:r>
    </w:p>
    <w:p w14:paraId="63BB54CB">
      <w:pPr>
        <w:widowControl/>
        <w:snapToGrid w:val="0"/>
        <w:spacing w:after="200" w:line="312"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603240" cy="2765425"/>
            <wp:effectExtent l="0" t="0" r="1651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5"/>
                    <a:stretch>
                      <a:fillRect/>
                    </a:stretch>
                  </pic:blipFill>
                  <pic:spPr>
                    <a:xfrm>
                      <a:off x="0" y="0"/>
                      <a:ext cx="5603240" cy="2765425"/>
                    </a:xfrm>
                    <a:prstGeom prst="rect">
                      <a:avLst/>
                    </a:prstGeom>
                    <a:noFill/>
                    <a:ln>
                      <a:noFill/>
                    </a:ln>
                  </pic:spPr>
                </pic:pic>
              </a:graphicData>
            </a:graphic>
          </wp:inline>
        </w:drawing>
      </w:r>
    </w:p>
    <w:p w14:paraId="709DCA7A">
      <w:pPr>
        <w:widowControl/>
        <w:spacing w:after="200" w:line="276" w:lineRule="auto"/>
        <w:jc w:val="left"/>
        <w:rPr>
          <w:rFonts w:ascii="宋体" w:hAnsi="宋体" w:eastAsia="宋体" w:cs="Times New Roman"/>
          <w:b/>
          <w:bCs/>
          <w:kern w:val="0"/>
          <w:sz w:val="24"/>
          <w:szCs w:val="22"/>
          <w:lang w:eastAsia="en-US"/>
        </w:rPr>
      </w:pPr>
      <w:r>
        <w:rPr>
          <w:rFonts w:ascii="Calibri" w:hAnsi="Calibri" w:eastAsia="Calibri" w:cs="Calibri"/>
          <w:b/>
          <w:bCs/>
          <w:color w:val="000000"/>
          <w:kern w:val="0"/>
          <w:sz w:val="24"/>
          <w:szCs w:val="22"/>
          <w:lang w:eastAsia="en-US" w:bidi="ar"/>
        </w:rPr>
        <w:t xml:space="preserve">3.     </w:t>
      </w:r>
      <w:r>
        <w:rPr>
          <w:rFonts w:hint="eastAsia" w:ascii="宋体" w:hAnsi="宋体" w:eastAsia="宋体" w:cs="宋体"/>
          <w:b/>
          <w:bCs/>
          <w:color w:val="000000"/>
          <w:kern w:val="0"/>
          <w:sz w:val="24"/>
          <w:szCs w:val="22"/>
          <w:lang w:eastAsia="en-US" w:bidi="ar"/>
        </w:rPr>
        <w:t>注册成功登录这个手机号码的账号进入系统，点击供应商注册</w:t>
      </w:r>
    </w:p>
    <w:p w14:paraId="0CE2C645">
      <w:pPr>
        <w:widowControl/>
        <w:snapToGrid w:val="0"/>
        <w:spacing w:after="200" w:line="312"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605145" cy="2867025"/>
            <wp:effectExtent l="0" t="0" r="14605" b="9525"/>
            <wp:docPr id="9" name="图片 9" descr="descript"/>
            <wp:cNvGraphicFramePr/>
            <a:graphic xmlns:a="http://schemas.openxmlformats.org/drawingml/2006/main">
              <a:graphicData uri="http://schemas.openxmlformats.org/drawingml/2006/picture">
                <pic:pic xmlns:pic="http://schemas.openxmlformats.org/drawingml/2006/picture">
                  <pic:nvPicPr>
                    <pic:cNvPr id="9" name="图片 9" descr="descript"/>
                    <pic:cNvPicPr/>
                  </pic:nvPicPr>
                  <pic:blipFill>
                    <a:blip r:embed="rId6"/>
                    <a:stretch>
                      <a:fillRect/>
                    </a:stretch>
                  </pic:blipFill>
                  <pic:spPr>
                    <a:xfrm>
                      <a:off x="0" y="0"/>
                      <a:ext cx="5605145" cy="2867025"/>
                    </a:xfrm>
                    <a:prstGeom prst="rect">
                      <a:avLst/>
                    </a:prstGeom>
                    <a:noFill/>
                    <a:ln>
                      <a:noFill/>
                    </a:ln>
                  </pic:spPr>
                </pic:pic>
              </a:graphicData>
            </a:graphic>
          </wp:inline>
        </w:drawing>
      </w:r>
    </w:p>
    <w:p w14:paraId="720FDED8">
      <w:pPr>
        <w:widowControl/>
        <w:spacing w:after="200" w:line="276" w:lineRule="auto"/>
        <w:jc w:val="left"/>
        <w:rPr>
          <w:rFonts w:ascii="宋体" w:hAnsi="宋体" w:eastAsia="宋体" w:cs="Times New Roman"/>
          <w:kern w:val="0"/>
          <w:sz w:val="24"/>
          <w:szCs w:val="22"/>
          <w:lang w:eastAsia="en-US"/>
        </w:rPr>
      </w:pPr>
      <w:r>
        <w:rPr>
          <w:rFonts w:ascii="Calibri" w:hAnsi="Calibri" w:eastAsia="Calibri" w:cs="Calibri"/>
          <w:color w:val="000000"/>
          <w:kern w:val="0"/>
          <w:sz w:val="24"/>
          <w:szCs w:val="22"/>
          <w:lang w:eastAsia="en-US" w:bidi="ar"/>
        </w:rPr>
        <w:t xml:space="preserve">4.     </w:t>
      </w:r>
      <w:r>
        <w:rPr>
          <w:rFonts w:hint="eastAsia" w:ascii="宋体" w:hAnsi="宋体" w:eastAsia="宋体" w:cs="宋体"/>
          <w:color w:val="000000"/>
          <w:kern w:val="0"/>
          <w:sz w:val="24"/>
          <w:szCs w:val="22"/>
          <w:lang w:eastAsia="en-US" w:bidi="ar"/>
        </w:rPr>
        <w:t>点击新增</w:t>
      </w:r>
    </w:p>
    <w:p w14:paraId="22C1DBAD">
      <w:pPr>
        <w:widowControl/>
        <w:snapToGrid w:val="0"/>
        <w:spacing w:after="200" w:line="312"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758180" cy="2852420"/>
            <wp:effectExtent l="0" t="0" r="1397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7"/>
                    <a:stretch>
                      <a:fillRect/>
                    </a:stretch>
                  </pic:blipFill>
                  <pic:spPr>
                    <a:xfrm>
                      <a:off x="0" y="0"/>
                      <a:ext cx="5758180" cy="2852420"/>
                    </a:xfrm>
                    <a:prstGeom prst="rect">
                      <a:avLst/>
                    </a:prstGeom>
                    <a:noFill/>
                    <a:ln>
                      <a:noFill/>
                    </a:ln>
                  </pic:spPr>
                </pic:pic>
              </a:graphicData>
            </a:graphic>
          </wp:inline>
        </w:drawing>
      </w:r>
    </w:p>
    <w:p w14:paraId="760847E9">
      <w:pPr>
        <w:widowControl/>
        <w:spacing w:after="200" w:line="276" w:lineRule="auto"/>
        <w:jc w:val="left"/>
        <w:rPr>
          <w:rFonts w:hint="eastAsia" w:ascii="宋体" w:hAnsi="宋体" w:eastAsia="宋体" w:cs="宋体"/>
          <w:color w:val="000000"/>
          <w:kern w:val="0"/>
          <w:sz w:val="24"/>
          <w:szCs w:val="22"/>
          <w:lang w:eastAsia="en-US" w:bidi="ar"/>
        </w:rPr>
      </w:pPr>
      <w:r>
        <w:rPr>
          <w:rFonts w:ascii="宋体" w:hAnsi="宋体" w:eastAsia="宋体" w:cs="Times New Roman"/>
          <w:kern w:val="0"/>
          <w:sz w:val="24"/>
          <w:szCs w:val="22"/>
          <w:lang w:eastAsia="en-US" w:bidi="ar"/>
        </w:rPr>
        <w:t>5</w:t>
      </w:r>
      <w:r>
        <w:rPr>
          <w:rFonts w:ascii="Calibri" w:hAnsi="Calibri" w:eastAsia="Calibri" w:cs="Calibri"/>
          <w:color w:val="000000"/>
          <w:kern w:val="0"/>
          <w:sz w:val="24"/>
          <w:szCs w:val="22"/>
          <w:lang w:eastAsia="en-US" w:bidi="ar"/>
        </w:rPr>
        <w:t xml:space="preserve"> </w:t>
      </w:r>
      <w:r>
        <w:rPr>
          <w:rFonts w:hint="eastAsia" w:ascii="宋体" w:hAnsi="宋体" w:eastAsia="宋体" w:cs="宋体"/>
          <w:color w:val="000000"/>
          <w:kern w:val="0"/>
          <w:sz w:val="24"/>
          <w:szCs w:val="22"/>
          <w:lang w:eastAsia="en-US" w:bidi="ar"/>
        </w:rPr>
        <w:t>按要求填写所有信息，注意非生产类要填写合作单位，最后提交审批</w:t>
      </w:r>
    </w:p>
    <w:p w14:paraId="10063534">
      <w:pPr>
        <w:spacing w:after="200" w:line="276" w:lineRule="auto"/>
        <w:rPr>
          <w:rFonts w:hint="default" w:ascii="宋体" w:hAnsi="宋体" w:eastAsia="宋体" w:cs="Times New Roman"/>
          <w:sz w:val="24"/>
          <w:szCs w:val="20"/>
          <w:lang w:val="en-US" w:eastAsia="zh-CN" w:bidi="ar-SA"/>
        </w:rPr>
      </w:pPr>
      <w:r>
        <w:rPr>
          <w:rFonts w:hint="eastAsia" w:ascii="宋体" w:hAnsi="宋体" w:eastAsia="宋体" w:cs="宋体"/>
          <w:color w:val="000000"/>
          <w:sz w:val="24"/>
          <w:szCs w:val="20"/>
          <w:lang w:val="en-US" w:eastAsia="zh-CN" w:bidi="ar"/>
        </w:rPr>
        <w:t>注：请选择</w:t>
      </w:r>
      <w:r>
        <w:rPr>
          <w:rFonts w:hint="eastAsia" w:ascii="宋体" w:hAnsi="宋体" w:eastAsia="宋体" w:cs="宋体"/>
          <w:color w:val="000000"/>
          <w:sz w:val="24"/>
          <w:szCs w:val="20"/>
          <w:highlight w:val="yellow"/>
          <w:lang w:val="en-US" w:eastAsia="zh-CN" w:bidi="ar"/>
        </w:rPr>
        <w:t>非生产</w:t>
      </w:r>
      <w:r>
        <w:rPr>
          <w:rFonts w:hint="eastAsia" w:ascii="宋体" w:hAnsi="宋体" w:eastAsia="宋体" w:cs="宋体"/>
          <w:color w:val="000000"/>
          <w:sz w:val="24"/>
          <w:szCs w:val="20"/>
          <w:lang w:val="en-US" w:eastAsia="zh-CN" w:bidi="ar"/>
        </w:rPr>
        <w:t>、</w:t>
      </w:r>
      <w:r>
        <w:rPr>
          <w:rFonts w:hint="eastAsia" w:ascii="宋体" w:hAnsi="宋体" w:eastAsia="宋体" w:cs="宋体"/>
          <w:color w:val="000000"/>
          <w:sz w:val="24"/>
          <w:szCs w:val="20"/>
          <w:highlight w:val="yellow"/>
          <w:lang w:val="en-US" w:eastAsia="zh-CN" w:bidi="ar"/>
        </w:rPr>
        <w:t>直管单位</w:t>
      </w:r>
    </w:p>
    <w:p w14:paraId="7486B009">
      <w:pPr>
        <w:widowControl/>
        <w:spacing w:after="200" w:line="276" w:lineRule="auto"/>
        <w:jc w:val="left"/>
        <w:rPr>
          <w:rFonts w:ascii="宋体" w:hAnsi="宋体" w:eastAsia="宋体" w:cs="宋体"/>
          <w:color w:val="000000"/>
          <w:kern w:val="0"/>
          <w:sz w:val="24"/>
          <w:szCs w:val="22"/>
          <w:lang w:eastAsia="en-US"/>
        </w:rPr>
      </w:pPr>
      <w:r>
        <w:rPr>
          <w:rFonts w:ascii="宋体" w:hAnsi="宋体" w:eastAsia="宋体" w:cs="Times New Roman"/>
          <w:kern w:val="0"/>
          <w:sz w:val="24"/>
          <w:szCs w:val="22"/>
          <w:lang w:eastAsia="en-US"/>
        </w:rPr>
        <w:drawing>
          <wp:inline distT="0" distB="0" distL="114300" distR="114300">
            <wp:extent cx="5760085" cy="2807335"/>
            <wp:effectExtent l="0" t="0" r="12065" b="1206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8"/>
                    <a:stretch>
                      <a:fillRect/>
                    </a:stretch>
                  </pic:blipFill>
                  <pic:spPr>
                    <a:xfrm>
                      <a:off x="0" y="0"/>
                      <a:ext cx="5760085" cy="2807335"/>
                    </a:xfrm>
                    <a:prstGeom prst="rect">
                      <a:avLst/>
                    </a:prstGeom>
                    <a:noFill/>
                    <a:ln>
                      <a:noFill/>
                    </a:ln>
                  </pic:spPr>
                </pic:pic>
              </a:graphicData>
            </a:graphic>
          </wp:inline>
        </w:drawing>
      </w:r>
      <w:r>
        <w:rPr>
          <w:rFonts w:ascii="宋体" w:hAnsi="宋体" w:eastAsia="宋体" w:cs="Times New Roman"/>
          <w:kern w:val="0"/>
          <w:sz w:val="24"/>
          <w:szCs w:val="22"/>
          <w:lang w:eastAsia="en-US"/>
        </w:rPr>
        <w:drawing>
          <wp:inline distT="0" distB="0" distL="114300" distR="114300">
            <wp:extent cx="5758180" cy="2817495"/>
            <wp:effectExtent l="0" t="0" r="13970" b="1905"/>
            <wp:docPr id="11" name="图片 11" descr="descript"/>
            <wp:cNvGraphicFramePr/>
            <a:graphic xmlns:a="http://schemas.openxmlformats.org/drawingml/2006/main">
              <a:graphicData uri="http://schemas.openxmlformats.org/drawingml/2006/picture">
                <pic:pic xmlns:pic="http://schemas.openxmlformats.org/drawingml/2006/picture">
                  <pic:nvPicPr>
                    <pic:cNvPr id="11" name="图片 11" descr="descript"/>
                    <pic:cNvPicPr/>
                  </pic:nvPicPr>
                  <pic:blipFill>
                    <a:blip r:embed="rId9"/>
                    <a:stretch>
                      <a:fillRect/>
                    </a:stretch>
                  </pic:blipFill>
                  <pic:spPr>
                    <a:xfrm>
                      <a:off x="0" y="0"/>
                      <a:ext cx="5758180" cy="2817495"/>
                    </a:xfrm>
                    <a:prstGeom prst="rect">
                      <a:avLst/>
                    </a:prstGeom>
                    <a:noFill/>
                    <a:ln>
                      <a:noFill/>
                    </a:ln>
                  </pic:spPr>
                </pic:pic>
              </a:graphicData>
            </a:graphic>
          </wp:inline>
        </w:drawing>
      </w:r>
    </w:p>
    <w:p w14:paraId="01F76A50">
      <w:pPr>
        <w:widowControl/>
        <w:spacing w:after="200" w:line="276" w:lineRule="auto"/>
        <w:jc w:val="left"/>
        <w:rPr>
          <w:rFonts w:hint="eastAsia" w:ascii="宋体" w:hAnsi="宋体" w:eastAsia="宋体" w:cs="宋体"/>
          <w:b/>
          <w:bCs/>
          <w:color w:val="000000"/>
          <w:kern w:val="0"/>
          <w:sz w:val="24"/>
          <w:szCs w:val="28"/>
          <w:highlight w:val="yellow"/>
          <w:lang w:eastAsia="en-US"/>
        </w:rPr>
      </w:pPr>
      <w:r>
        <w:rPr>
          <w:rFonts w:hint="eastAsia" w:ascii="宋体" w:hAnsi="宋体" w:eastAsia="宋体" w:cs="宋体"/>
          <w:b/>
          <w:bCs/>
          <w:color w:val="000000"/>
          <w:kern w:val="0"/>
          <w:sz w:val="24"/>
          <w:szCs w:val="28"/>
          <w:highlight w:val="yellow"/>
          <w:lang w:eastAsia="en-US"/>
        </w:rPr>
        <w:t>注：</w:t>
      </w:r>
    </w:p>
    <w:p w14:paraId="60DAAD59">
      <w:pPr>
        <w:widowControl/>
        <w:spacing w:after="200" w:line="276" w:lineRule="auto"/>
        <w:jc w:val="left"/>
        <w:rPr>
          <w:rFonts w:hint="eastAsia" w:ascii="宋体" w:hAnsi="宋体" w:eastAsia="宋体" w:cs="宋体"/>
          <w:b/>
          <w:bCs/>
          <w:color w:val="000000"/>
          <w:kern w:val="0"/>
          <w:sz w:val="24"/>
          <w:szCs w:val="28"/>
          <w:highlight w:val="yellow"/>
          <w:lang w:eastAsia="en-US"/>
        </w:rPr>
      </w:pPr>
      <w:r>
        <w:rPr>
          <w:rFonts w:hint="eastAsia" w:ascii="宋体" w:hAnsi="宋体" w:eastAsia="宋体" w:cs="宋体"/>
          <w:b/>
          <w:bCs/>
          <w:color w:val="000000"/>
          <w:kern w:val="0"/>
          <w:sz w:val="24"/>
          <w:szCs w:val="28"/>
          <w:highlight w:val="yellow"/>
          <w:lang w:eastAsia="en-US"/>
        </w:rPr>
        <w:t>1.“项目名称”和“采购形式编号”见</w:t>
      </w:r>
      <w:r>
        <w:rPr>
          <w:rFonts w:hint="eastAsia" w:ascii="宋体" w:hAnsi="宋体" w:eastAsia="宋体" w:cs="宋体"/>
          <w:b/>
          <w:bCs/>
          <w:color w:val="000000"/>
          <w:kern w:val="0"/>
          <w:sz w:val="24"/>
          <w:szCs w:val="28"/>
          <w:highlight w:val="yellow"/>
          <w:lang w:val="en-US" w:eastAsia="zh-CN"/>
        </w:rPr>
        <w:t>首页</w:t>
      </w:r>
      <w:r>
        <w:rPr>
          <w:rFonts w:hint="eastAsia" w:ascii="宋体" w:hAnsi="宋体" w:eastAsia="宋体" w:cs="宋体"/>
          <w:b/>
          <w:bCs/>
          <w:color w:val="000000"/>
          <w:kern w:val="0"/>
          <w:sz w:val="24"/>
          <w:szCs w:val="28"/>
          <w:highlight w:val="yellow"/>
          <w:lang w:eastAsia="en-US"/>
        </w:rPr>
        <w:t>；</w:t>
      </w:r>
    </w:p>
    <w:p w14:paraId="227E1477">
      <w:pPr>
        <w:spacing w:after="200" w:line="276" w:lineRule="auto"/>
        <w:rPr>
          <w:rFonts w:ascii="宋体" w:hAnsi="宋体" w:eastAsia="宋体" w:cs="Times New Roman"/>
          <w:sz w:val="24"/>
          <w:szCs w:val="20"/>
          <w:lang w:val="en-US" w:eastAsia="en-US" w:bidi="ar-SA"/>
        </w:rPr>
      </w:pPr>
      <w:r>
        <w:rPr>
          <w:rFonts w:hint="eastAsia" w:ascii="宋体" w:hAnsi="宋体" w:eastAsia="宋体" w:cs="宋体"/>
          <w:b/>
          <w:bCs/>
          <w:color w:val="000000"/>
          <w:sz w:val="24"/>
          <w:szCs w:val="28"/>
          <w:highlight w:val="yellow"/>
          <w:lang w:val="en-US" w:eastAsia="en-US" w:bidi="ar-SA"/>
        </w:rPr>
        <w:t>2.配套能力“供货类别”填“直管单位非生产招标 / 货物 / 品牌宣传”，业务主管部门选择“品牌与市场管理部”</w:t>
      </w:r>
      <w:r>
        <w:rPr>
          <w:rFonts w:hint="eastAsia" w:ascii="宋体" w:hAnsi="宋体" w:eastAsia="宋体" w:cs="宋体"/>
          <w:b/>
          <w:bCs/>
          <w:color w:val="000000"/>
          <w:sz w:val="24"/>
          <w:szCs w:val="28"/>
          <w:highlight w:val="yellow"/>
          <w:lang w:val="en-US" w:eastAsia="zh-CN" w:bidi="ar-SA"/>
        </w:rPr>
        <w:t>（业务主管部门为自动匹配）</w:t>
      </w:r>
      <w:r>
        <w:rPr>
          <w:rFonts w:hint="eastAsia" w:ascii="宋体" w:hAnsi="宋体" w:eastAsia="宋体" w:cs="宋体"/>
          <w:b/>
          <w:bCs/>
          <w:color w:val="000000"/>
          <w:sz w:val="24"/>
          <w:szCs w:val="28"/>
          <w:highlight w:val="yellow"/>
          <w:lang w:val="en-US" w:eastAsia="en-US" w:bidi="ar-SA"/>
        </w:rPr>
        <w:t>。</w:t>
      </w:r>
    </w:p>
    <w:p w14:paraId="0DD42F2C">
      <w:pPr>
        <w:widowControl/>
        <w:spacing w:after="200" w:line="276" w:lineRule="auto"/>
        <w:jc w:val="left"/>
        <w:rPr>
          <w:rFonts w:ascii="宋体" w:hAnsi="宋体" w:eastAsia="宋体" w:cs="Times New Roman"/>
          <w:kern w:val="0"/>
          <w:sz w:val="24"/>
          <w:szCs w:val="22"/>
          <w:lang w:eastAsia="en-US"/>
        </w:rPr>
      </w:pPr>
    </w:p>
    <w:p w14:paraId="59D54697">
      <w:pPr>
        <w:spacing w:after="200" w:line="276" w:lineRule="auto"/>
        <w:rPr>
          <w:rFonts w:ascii="宋体" w:hAnsi="宋体" w:eastAsia="宋体" w:cs="Times New Roman"/>
          <w:sz w:val="24"/>
          <w:szCs w:val="20"/>
          <w:lang w:val="en-US" w:eastAsia="en-US" w:bidi="ar-SA"/>
        </w:rPr>
      </w:pPr>
    </w:p>
    <w:p w14:paraId="76D04DCA">
      <w:pPr>
        <w:widowControl/>
        <w:snapToGrid w:val="0"/>
        <w:spacing w:after="200" w:line="312" w:lineRule="auto"/>
        <w:jc w:val="left"/>
        <w:rPr>
          <w:rFonts w:ascii="宋体" w:hAnsi="宋体" w:eastAsia="宋体" w:cs="Times New Roman"/>
          <w:kern w:val="0"/>
          <w:sz w:val="24"/>
          <w:szCs w:val="22"/>
          <w:lang w:eastAsia="en-US"/>
        </w:rPr>
      </w:pPr>
    </w:p>
    <w:p w14:paraId="1851F065">
      <w:pPr>
        <w:widowControl/>
        <w:spacing w:after="200" w:line="276" w:lineRule="auto"/>
        <w:jc w:val="left"/>
        <w:rPr>
          <w:rFonts w:ascii="宋体" w:hAnsi="宋体" w:eastAsia="宋体" w:cs="Times New Roman"/>
          <w:kern w:val="0"/>
          <w:sz w:val="24"/>
          <w:szCs w:val="22"/>
          <w:lang w:eastAsia="en-US"/>
        </w:rPr>
      </w:pPr>
    </w:p>
    <w:p w14:paraId="1CF028BF">
      <w:pPr>
        <w:keepNext/>
        <w:keepLines/>
        <w:widowControl/>
        <w:spacing w:before="200" w:after="0" w:line="276" w:lineRule="auto"/>
        <w:outlineLvl w:val="3"/>
        <w:rPr>
          <w:rFonts w:ascii="Cambria" w:hAnsi="Cambria" w:eastAsia="宋体" w:cs="Cambria"/>
          <w:b/>
          <w:bCs/>
          <w:i/>
          <w:iCs/>
          <w:color w:val="4F81BD"/>
          <w:sz w:val="24"/>
          <w:szCs w:val="22"/>
          <w:highlight w:val="yellow"/>
          <w:lang w:val="en-US" w:eastAsia="en-US" w:bidi="ar-SA"/>
        </w:rPr>
      </w:pPr>
      <w:r>
        <w:rPr>
          <w:rFonts w:hint="eastAsia" w:ascii="宋体" w:hAnsi="Calibri" w:eastAsia="宋体" w:cs="宋体"/>
          <w:b/>
          <w:bCs/>
          <w:i/>
          <w:iCs/>
          <w:color w:val="4F81BD"/>
          <w:sz w:val="24"/>
          <w:szCs w:val="22"/>
          <w:highlight w:val="yellow"/>
          <w:lang w:val="en-US" w:eastAsia="en-US" w:bidi="ar-SA"/>
        </w:rPr>
        <w:t>登录界面</w:t>
      </w:r>
    </w:p>
    <w:p w14:paraId="3E03D1A2">
      <w:pPr>
        <w:widowControl/>
        <w:spacing w:after="200" w:line="360"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bidi="ar"/>
        </w:rPr>
        <w:t>1</w:t>
      </w:r>
      <w:r>
        <w:rPr>
          <w:rFonts w:hint="eastAsia" w:ascii="宋体" w:hAnsi="宋体" w:eastAsia="宋体" w:cs="宋体"/>
          <w:kern w:val="0"/>
          <w:sz w:val="24"/>
          <w:szCs w:val="22"/>
          <w:lang w:eastAsia="en-US" w:bidi="ar"/>
        </w:rPr>
        <w:t>）功能简介</w:t>
      </w:r>
    </w:p>
    <w:p w14:paraId="439DF7A5">
      <w:pPr>
        <w:widowControl/>
        <w:spacing w:after="200" w:line="360" w:lineRule="auto"/>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此页面用于进行账号登录，找回密码。</w:t>
      </w:r>
    </w:p>
    <w:p w14:paraId="6E981703">
      <w:pPr>
        <w:widowControl/>
        <w:numPr>
          <w:ilvl w:val="0"/>
          <w:numId w:val="3"/>
        </w:numPr>
        <w:spacing w:after="200" w:line="360" w:lineRule="auto"/>
        <w:ind w:left="0" w:firstLine="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界面如下</w:t>
      </w:r>
    </w:p>
    <w:p w14:paraId="3AD00B64">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278120" cy="2660650"/>
            <wp:effectExtent l="0" t="0" r="17780" b="6350"/>
            <wp:docPr id="14" name="图片 1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
                    <pic:cNvPicPr>
                      <a:picLocks noChangeAspect="1"/>
                    </pic:cNvPicPr>
                  </pic:nvPicPr>
                  <pic:blipFill>
                    <a:blip r:embed="rId10"/>
                    <a:stretch>
                      <a:fillRect/>
                    </a:stretch>
                  </pic:blipFill>
                  <pic:spPr>
                    <a:xfrm>
                      <a:off x="0" y="0"/>
                      <a:ext cx="5278120" cy="2660650"/>
                    </a:xfrm>
                    <a:prstGeom prst="rect">
                      <a:avLst/>
                    </a:prstGeom>
                    <a:noFill/>
                    <a:ln>
                      <a:noFill/>
                    </a:ln>
                  </pic:spPr>
                </pic:pic>
              </a:graphicData>
            </a:graphic>
          </wp:inline>
        </w:drawing>
      </w:r>
    </w:p>
    <w:p w14:paraId="7420576E">
      <w:pPr>
        <w:spacing w:after="200" w:line="276" w:lineRule="auto"/>
        <w:ind w:firstLine="480" w:firstLineChars="200"/>
        <w:rPr>
          <w:rFonts w:ascii="宋体" w:hAnsi="宋体" w:eastAsia="宋体" w:cs="Times New Roman"/>
          <w:sz w:val="24"/>
          <w:szCs w:val="20"/>
          <w:lang w:val="en-US" w:eastAsia="en-US" w:bidi="ar-SA"/>
        </w:rPr>
      </w:pPr>
      <w:r>
        <w:rPr>
          <w:rFonts w:ascii="宋体" w:hAnsi="宋体" w:eastAsia="宋体" w:cs="Times New Roman"/>
          <w:sz w:val="24"/>
          <w:szCs w:val="20"/>
          <w:lang w:val="en-US" w:eastAsia="en-US" w:bidi="ar-SA"/>
        </w:rPr>
        <w:t>3</w:t>
      </w:r>
      <w:r>
        <w:rPr>
          <w:rFonts w:hint="eastAsia" w:ascii="宋体" w:hAnsi="宋体" w:eastAsia="宋体" w:cs="Times New Roman"/>
          <w:sz w:val="24"/>
          <w:szCs w:val="20"/>
          <w:lang w:val="en-US" w:eastAsia="en-US" w:bidi="ar-SA"/>
        </w:rPr>
        <w:t>）页面规则</w:t>
      </w:r>
    </w:p>
    <w:p w14:paraId="2F3ADEE3">
      <w:pPr>
        <w:spacing w:after="200" w:line="276" w:lineRule="auto"/>
        <w:ind w:firstLine="482" w:firstLineChars="200"/>
        <w:rPr>
          <w:rFonts w:ascii="宋体" w:hAnsi="宋体" w:eastAsia="宋体" w:cs="Times New Roman"/>
          <w:sz w:val="24"/>
          <w:szCs w:val="20"/>
          <w:lang w:val="en-US" w:eastAsia="en-US" w:bidi="ar-SA"/>
        </w:rPr>
      </w:pPr>
      <w:r>
        <w:rPr>
          <w:rFonts w:hint="eastAsia" w:ascii="宋体" w:hAnsi="宋体" w:eastAsia="宋体" w:cs="Times New Roman"/>
          <w:b/>
          <w:bCs/>
          <w:sz w:val="24"/>
          <w:szCs w:val="20"/>
          <w:lang w:val="en-US" w:eastAsia="en-US" w:bidi="ar-SA"/>
        </w:rPr>
        <w:t>重置密码：</w:t>
      </w:r>
      <w:r>
        <w:rPr>
          <w:rFonts w:hint="eastAsia" w:ascii="宋体" w:hAnsi="宋体" w:eastAsia="宋体" w:cs="Times New Roman"/>
          <w:sz w:val="24"/>
          <w:szCs w:val="20"/>
          <w:lang w:val="en-US" w:eastAsia="en-US" w:bidi="ar-SA"/>
        </w:rPr>
        <w:t>对于新注册的供应商，审批流程结束之后</w:t>
      </w:r>
      <w:r>
        <w:rPr>
          <w:rFonts w:ascii="宋体" w:hAnsi="宋体" w:eastAsia="宋体" w:cs="Times New Roman"/>
          <w:sz w:val="24"/>
          <w:szCs w:val="20"/>
          <w:lang w:val="en-US" w:eastAsia="en-US" w:bidi="ar-SA"/>
        </w:rPr>
        <w:t>e</w:t>
      </w:r>
      <w:r>
        <w:rPr>
          <w:rFonts w:hint="eastAsia" w:ascii="宋体" w:hAnsi="宋体" w:eastAsia="宋体" w:cs="Times New Roman"/>
          <w:sz w:val="24"/>
          <w:szCs w:val="20"/>
          <w:lang w:val="en-US" w:eastAsia="en-US" w:bidi="ar-SA"/>
        </w:rPr>
        <w:t>采通系统会发送短信到注册的收据号上，会告知登录账号和密码，</w:t>
      </w:r>
      <w:r>
        <w:rPr>
          <w:rFonts w:hint="eastAsia" w:ascii="宋体" w:hAnsi="宋体" w:eastAsia="宋体" w:cs="Times New Roman"/>
          <w:b/>
          <w:bCs/>
          <w:sz w:val="24"/>
          <w:szCs w:val="20"/>
          <w:lang w:val="en-US" w:eastAsia="en-US" w:bidi="ar-SA"/>
        </w:rPr>
        <w:t>账号为供应商注册完成后发送到手机上的账号密码。</w:t>
      </w:r>
      <w:r>
        <w:rPr>
          <w:rFonts w:hint="eastAsia" w:ascii="宋体" w:hAnsi="宋体" w:eastAsia="宋体" w:cs="Times New Roman"/>
          <w:sz w:val="24"/>
          <w:szCs w:val="20"/>
          <w:lang w:val="en-US" w:eastAsia="en-US" w:bidi="ar-SA"/>
        </w:rPr>
        <w:t>登录系统之后，立即绑定手机号，后续所有的密码重置都可以在登录界面点击忘记密码按钮，验证手机号码进行重置！</w:t>
      </w:r>
    </w:p>
    <w:p w14:paraId="25F9A129">
      <w:pPr>
        <w:widowControl/>
        <w:spacing w:after="200" w:line="360" w:lineRule="auto"/>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0FDD9423">
      <w:pPr>
        <w:keepNext/>
        <w:keepLines/>
        <w:widowControl/>
        <w:spacing w:before="200" w:after="0" w:line="360" w:lineRule="auto"/>
        <w:outlineLvl w:val="3"/>
        <w:rPr>
          <w:rFonts w:ascii="Cambria" w:hAnsi="Cambria" w:eastAsia="宋体" w:cs="Cambria"/>
          <w:b/>
          <w:bCs/>
          <w:i/>
          <w:iCs/>
          <w:color w:val="4F81BD"/>
          <w:sz w:val="24"/>
          <w:szCs w:val="22"/>
          <w:highlight w:val="yellow"/>
          <w:lang w:val="en-US" w:eastAsia="en-US" w:bidi="ar-SA"/>
        </w:rPr>
      </w:pPr>
      <w:r>
        <w:rPr>
          <w:rFonts w:hint="eastAsia" w:ascii="宋体" w:hAnsi="Calibri" w:eastAsia="宋体" w:cs="宋体"/>
          <w:b/>
          <w:bCs/>
          <w:i/>
          <w:iCs/>
          <w:color w:val="4F81BD"/>
          <w:sz w:val="24"/>
          <w:szCs w:val="22"/>
          <w:highlight w:val="yellow"/>
          <w:lang w:val="en-US" w:eastAsia="en-US" w:bidi="ar-SA"/>
        </w:rPr>
        <w:t>供应商注册注意事项</w:t>
      </w:r>
    </w:p>
    <w:p w14:paraId="18B11468">
      <w:pPr>
        <w:widowControl/>
        <w:spacing w:after="200" w:line="360"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bidi="ar"/>
        </w:rPr>
        <w:t>1</w:t>
      </w:r>
      <w:r>
        <w:rPr>
          <w:rFonts w:hint="eastAsia" w:ascii="宋体" w:hAnsi="宋体" w:eastAsia="宋体" w:cs="宋体"/>
          <w:kern w:val="0"/>
          <w:sz w:val="24"/>
          <w:szCs w:val="22"/>
          <w:lang w:eastAsia="en-US" w:bidi="ar"/>
        </w:rPr>
        <w:t>）功能简介</w:t>
      </w:r>
    </w:p>
    <w:p w14:paraId="54A238F0">
      <w:pPr>
        <w:widowControl/>
        <w:spacing w:after="200" w:line="360" w:lineRule="auto"/>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此页面用于进行供应商注册</w:t>
      </w:r>
    </w:p>
    <w:p w14:paraId="28C7E121">
      <w:pPr>
        <w:spacing w:after="200" w:line="276" w:lineRule="auto"/>
        <w:ind w:firstLine="480" w:firstLineChars="200"/>
        <w:rPr>
          <w:rFonts w:ascii="宋体" w:hAnsi="宋体" w:eastAsia="宋体" w:cs="Times New Roman"/>
          <w:sz w:val="24"/>
          <w:szCs w:val="20"/>
          <w:lang w:val="en-US" w:eastAsia="en-US" w:bidi="ar-SA"/>
        </w:rPr>
      </w:pPr>
      <w:r>
        <w:rPr>
          <w:rFonts w:ascii="宋体" w:hAnsi="宋体" w:eastAsia="宋体" w:cs="Times New Roman"/>
          <w:sz w:val="24"/>
          <w:szCs w:val="20"/>
          <w:lang w:val="en-US" w:eastAsia="en-US" w:bidi="ar-SA"/>
        </w:rPr>
        <w:t>2</w:t>
      </w:r>
      <w:r>
        <w:rPr>
          <w:rFonts w:hint="eastAsia" w:ascii="宋体" w:hAnsi="宋体" w:eastAsia="宋体" w:cs="Times New Roman"/>
          <w:sz w:val="24"/>
          <w:szCs w:val="20"/>
          <w:lang w:val="en-US" w:eastAsia="en-US" w:bidi="ar-SA"/>
        </w:rPr>
        <w:t>）界面如下</w:t>
      </w:r>
    </w:p>
    <w:p w14:paraId="02D85D53">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1"/>
                    <a:stretch>
                      <a:fillRect/>
                    </a:stretch>
                  </pic:blipFill>
                  <pic:spPr>
                    <a:xfrm>
                      <a:off x="0" y="0"/>
                      <a:ext cx="5342255" cy="2485390"/>
                    </a:xfrm>
                    <a:prstGeom prst="rect">
                      <a:avLst/>
                    </a:prstGeom>
                    <a:noFill/>
                    <a:ln>
                      <a:noFill/>
                    </a:ln>
                  </pic:spPr>
                </pic:pic>
              </a:graphicData>
            </a:graphic>
          </wp:inline>
        </w:drawing>
      </w:r>
    </w:p>
    <w:p w14:paraId="0D29F28C">
      <w:pPr>
        <w:spacing w:after="200" w:line="276" w:lineRule="auto"/>
        <w:ind w:firstLine="480" w:firstLineChars="200"/>
        <w:rPr>
          <w:rFonts w:ascii="宋体" w:hAnsi="宋体" w:eastAsia="宋体" w:cs="Times New Roman"/>
          <w:sz w:val="24"/>
          <w:szCs w:val="20"/>
          <w:lang w:val="en-US" w:eastAsia="en-US" w:bidi="ar-SA"/>
        </w:rPr>
      </w:pPr>
      <w:r>
        <w:rPr>
          <w:rFonts w:hint="eastAsia" w:ascii="宋体" w:hAnsi="宋体" w:eastAsia="宋体" w:cs="Times New Roman"/>
          <w:sz w:val="24"/>
          <w:szCs w:val="20"/>
          <w:lang w:val="en-US" w:eastAsia="en-US" w:bidi="ar-SA"/>
        </w:rPr>
        <w:t>3）页面规则</w:t>
      </w:r>
    </w:p>
    <w:p w14:paraId="7F59B2BF">
      <w:pPr>
        <w:spacing w:after="200" w:line="276" w:lineRule="auto"/>
        <w:ind w:firstLine="480" w:firstLineChars="200"/>
        <w:rPr>
          <w:rFonts w:ascii="宋体" w:hAnsi="宋体" w:eastAsia="宋体" w:cs="Times New Roman"/>
          <w:sz w:val="24"/>
          <w:szCs w:val="20"/>
          <w:lang w:val="en-US" w:eastAsia="en-US" w:bidi="ar-SA"/>
        </w:rPr>
      </w:pPr>
      <w:r>
        <w:rPr>
          <w:rFonts w:hint="eastAsia" w:ascii="宋体" w:hAnsi="宋体" w:eastAsia="宋体" w:cs="Times New Roman"/>
          <w:sz w:val="24"/>
          <w:szCs w:val="20"/>
          <w:lang w:val="en-US" w:eastAsia="en-US" w:bidi="ar-SA"/>
        </w:rPr>
        <w:t>点击新增按钮进入注册界面，如果点击提交，系统报错或者系统没反应请先仔细检查自己的填写数据是否完整正确。</w:t>
      </w:r>
    </w:p>
    <w:p w14:paraId="27B1D242">
      <w:pPr>
        <w:widowControl/>
        <w:spacing w:after="200" w:line="360" w:lineRule="auto"/>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注册信息的字段：尽量把所有信息都填写完整，</w:t>
      </w:r>
    </w:p>
    <w:p w14:paraId="04A918FB">
      <w:pPr>
        <w:widowControl/>
        <w:numPr>
          <w:ilvl w:val="0"/>
          <w:numId w:val="4"/>
        </w:numPr>
        <w:spacing w:after="200" w:line="360" w:lineRule="auto"/>
        <w:ind w:left="0" w:firstLine="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统一社会信用代码字段，是供应商的唯一标识字段，没有校验规则，如果系统报统一社会信用代码重复则说明此供应商已经在</w:t>
      </w:r>
      <w:r>
        <w:rPr>
          <w:rFonts w:ascii="宋体" w:hAnsi="宋体" w:eastAsia="宋体" w:cs="Times New Roman"/>
          <w:kern w:val="0"/>
          <w:sz w:val="24"/>
          <w:szCs w:val="22"/>
          <w:lang w:eastAsia="en-US" w:bidi="ar"/>
        </w:rPr>
        <w:t>e</w:t>
      </w:r>
      <w:r>
        <w:rPr>
          <w:rFonts w:hint="eastAsia" w:ascii="宋体" w:hAnsi="宋体" w:eastAsia="宋体" w:cs="宋体"/>
          <w:kern w:val="0"/>
          <w:sz w:val="24"/>
          <w:szCs w:val="22"/>
          <w:lang w:eastAsia="en-US" w:bidi="ar"/>
        </w:rPr>
        <w:t>采通内存在，请咨询对应的采购工程师账号密码。</w:t>
      </w:r>
    </w:p>
    <w:p w14:paraId="38C642A5">
      <w:pPr>
        <w:widowControl/>
        <w:numPr>
          <w:ilvl w:val="0"/>
          <w:numId w:val="4"/>
        </w:numPr>
        <w:spacing w:after="200" w:line="360" w:lineRule="auto"/>
        <w:ind w:left="0" w:firstLine="0"/>
        <w:jc w:val="left"/>
        <w:rPr>
          <w:rFonts w:ascii="宋体" w:hAnsi="宋体" w:eastAsia="宋体" w:cs="Times New Roman"/>
          <w:b/>
          <w:bCs/>
          <w:color w:val="C00000"/>
          <w:kern w:val="0"/>
          <w:sz w:val="24"/>
          <w:szCs w:val="22"/>
          <w:lang w:eastAsia="en-US"/>
        </w:rPr>
      </w:pPr>
      <w:r>
        <w:rPr>
          <w:rFonts w:hint="eastAsia" w:ascii="宋体" w:hAnsi="宋体" w:eastAsia="宋体" w:cs="宋体"/>
          <w:b/>
          <w:bCs/>
          <w:color w:val="C00000"/>
          <w:kern w:val="0"/>
          <w:sz w:val="24"/>
          <w:szCs w:val="22"/>
          <w:lang w:eastAsia="en-US" w:bidi="ar"/>
        </w:rPr>
        <w:t>采购形式编号和投标项目名称、近三年财务指标情况，对于非生产类供应商都是必填项。</w:t>
      </w:r>
    </w:p>
    <w:p w14:paraId="6199C08F">
      <w:pPr>
        <w:widowControl/>
        <w:numPr>
          <w:ilvl w:val="0"/>
          <w:numId w:val="4"/>
        </w:numPr>
        <w:spacing w:after="200" w:line="360" w:lineRule="auto"/>
        <w:ind w:left="0" w:firstLine="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营业执照有效结束日期目前限制在当前日期及之前，应该限制在当前日期之后，最大允许“</w:t>
      </w:r>
      <w:r>
        <w:rPr>
          <w:rFonts w:ascii="宋体" w:hAnsi="宋体" w:eastAsia="宋体" w:cs="Times New Roman"/>
          <w:kern w:val="0"/>
          <w:sz w:val="24"/>
          <w:szCs w:val="22"/>
          <w:lang w:eastAsia="en-US" w:bidi="ar"/>
        </w:rPr>
        <w:t>9999-12-31</w:t>
      </w:r>
      <w:r>
        <w:rPr>
          <w:rFonts w:hint="eastAsia" w:ascii="宋体" w:hAnsi="宋体" w:eastAsia="宋体" w:cs="宋体"/>
          <w:kern w:val="0"/>
          <w:sz w:val="24"/>
          <w:szCs w:val="22"/>
          <w:lang w:eastAsia="en-US" w:bidi="ar"/>
        </w:rPr>
        <w:t>”，即代表永久有效。</w:t>
      </w:r>
    </w:p>
    <w:p w14:paraId="6187D04F">
      <w:pPr>
        <w:widowControl/>
        <w:numPr>
          <w:ilvl w:val="0"/>
          <w:numId w:val="4"/>
        </w:numPr>
        <w:spacing w:after="200" w:line="360" w:lineRule="auto"/>
        <w:ind w:left="0" w:firstLine="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提交成功之后进入审批流，每个节点都会由</w:t>
      </w:r>
      <w:r>
        <w:rPr>
          <w:rFonts w:ascii="宋体" w:hAnsi="宋体" w:eastAsia="宋体" w:cs="Times New Roman"/>
          <w:kern w:val="0"/>
          <w:sz w:val="24"/>
          <w:szCs w:val="22"/>
          <w:lang w:eastAsia="en-US" w:bidi="ar"/>
        </w:rPr>
        <w:t>1</w:t>
      </w:r>
      <w:r>
        <w:rPr>
          <w:rFonts w:hint="eastAsia" w:ascii="宋体" w:hAnsi="宋体" w:eastAsia="宋体" w:cs="宋体"/>
          <w:kern w:val="0"/>
          <w:sz w:val="24"/>
          <w:szCs w:val="22"/>
          <w:lang w:eastAsia="en-US" w:bidi="ar"/>
        </w:rPr>
        <w:t>个或多个负责人审批，</w:t>
      </w:r>
      <w:r>
        <w:rPr>
          <w:rFonts w:hint="eastAsia" w:ascii="宋体" w:hAnsi="宋体" w:eastAsia="宋体" w:cs="宋体"/>
          <w:color w:val="C00000"/>
          <w:kern w:val="0"/>
          <w:sz w:val="24"/>
          <w:szCs w:val="22"/>
          <w:em w:val="dot"/>
          <w:lang w:eastAsia="en-US" w:bidi="ar"/>
        </w:rPr>
        <w:t>提交之后需要随时关注审批进度，被驳回的需要修改后重新提交信息。</w:t>
      </w:r>
      <w:r>
        <w:rPr>
          <w:rFonts w:hint="eastAsia" w:ascii="宋体" w:hAnsi="宋体" w:eastAsia="宋体" w:cs="宋体"/>
          <w:b/>
          <w:bCs/>
          <w:color w:val="C00000"/>
          <w:kern w:val="0"/>
          <w:sz w:val="24"/>
          <w:szCs w:val="22"/>
          <w:em w:val="dot"/>
          <w:lang w:eastAsia="en-US" w:bidi="ar"/>
        </w:rPr>
        <w:t>审批流程全部走完结束之后，且有短信通知供应商才算注册成功</w:t>
      </w:r>
      <w:r>
        <w:rPr>
          <w:rFonts w:hint="eastAsia" w:ascii="宋体" w:hAnsi="宋体" w:eastAsia="宋体" w:cs="宋体"/>
          <w:b/>
          <w:bCs/>
          <w:kern w:val="0"/>
          <w:sz w:val="24"/>
          <w:szCs w:val="22"/>
          <w:lang w:eastAsia="en-US" w:bidi="ar"/>
        </w:rPr>
        <w:t>。</w:t>
      </w:r>
    </w:p>
    <w:p w14:paraId="559A8BA6">
      <w:pPr>
        <w:widowControl/>
        <w:numPr>
          <w:ilvl w:val="0"/>
          <w:numId w:val="4"/>
        </w:numPr>
        <w:spacing w:after="200" w:line="360" w:lineRule="auto"/>
        <w:ind w:left="0" w:firstLine="0"/>
        <w:jc w:val="left"/>
        <w:rPr>
          <w:rFonts w:ascii="宋体" w:hAnsi="宋体" w:eastAsia="宋体" w:cs="Times New Roman"/>
          <w:sz w:val="14"/>
          <w:szCs w:val="22"/>
          <w:lang w:val="en-US" w:eastAsia="en-US" w:bidi="ar-SA"/>
        </w:rPr>
      </w:pPr>
      <w:r>
        <w:rPr>
          <w:rFonts w:hint="eastAsia" w:ascii="宋体" w:hAnsi="宋体" w:eastAsia="宋体" w:cs="宋体"/>
          <w:sz w:val="14"/>
          <w:szCs w:val="22"/>
          <w:lang w:val="en-US" w:eastAsia="en-US" w:bidi="ar-SA"/>
        </w:rPr>
        <w:t>点击“查看”按钮可以进行查看注册信息，供应商提交注册之后想查看审批进度，可以点击此按钮。</w:t>
      </w:r>
    </w:p>
    <w:p w14:paraId="1C76F6AD">
      <w:pPr>
        <w:widowControl/>
        <w:tabs>
          <w:tab w:val="left" w:pos="312"/>
        </w:tabs>
        <w:spacing w:after="200" w:line="360" w:lineRule="auto"/>
        <w:ind w:firstLine="0"/>
        <w:jc w:val="left"/>
        <w:rPr>
          <w:rFonts w:ascii="宋体" w:hAnsi="宋体" w:eastAsia="宋体" w:cs="宋体"/>
          <w:sz w:val="14"/>
          <w:szCs w:val="21"/>
          <w:lang w:val="en-US" w:eastAsia="en-US" w:bidi="ar-SA"/>
        </w:rPr>
      </w:pPr>
      <w:r>
        <w:rPr>
          <w:rFonts w:hint="eastAsia" w:ascii="宋体" w:hAnsi="宋体" w:eastAsia="宋体" w:cs="宋体"/>
          <w:b/>
          <w:bCs/>
          <w:sz w:val="14"/>
          <w:szCs w:val="21"/>
          <w:lang w:val="de-DE" w:eastAsia="en-US" w:bidi="ar-SA"/>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B9D69D8">
      <w:pPr>
        <w:widowControl/>
        <w:tabs>
          <w:tab w:val="left" w:pos="312"/>
        </w:tabs>
        <w:spacing w:after="200" w:line="360" w:lineRule="auto"/>
        <w:ind w:firstLine="0"/>
        <w:jc w:val="left"/>
        <w:rPr>
          <w:rFonts w:ascii="宋体" w:hAnsi="宋体" w:eastAsia="宋体" w:cs="宋体"/>
          <w:sz w:val="14"/>
          <w:szCs w:val="22"/>
          <w:lang w:val="en-US" w:eastAsia="en-US" w:bidi="ar-SA"/>
        </w:rPr>
      </w:pPr>
    </w:p>
    <w:p w14:paraId="0ACBC388">
      <w:pPr>
        <w:keepNext/>
        <w:keepLines/>
        <w:widowControl/>
        <w:spacing w:before="200" w:after="0" w:line="276" w:lineRule="auto"/>
        <w:outlineLvl w:val="3"/>
        <w:rPr>
          <w:rFonts w:ascii="Calibri" w:hAnsi="Calibri" w:eastAsia="宋体" w:cs="Times New Roman"/>
          <w:b/>
          <w:bCs/>
          <w:i/>
          <w:iCs/>
          <w:color w:val="4F81BD"/>
          <w:sz w:val="24"/>
          <w:szCs w:val="22"/>
          <w:highlight w:val="yellow"/>
          <w:lang w:val="en-US" w:eastAsia="en-US" w:bidi="ar-SA"/>
        </w:rPr>
      </w:pPr>
      <w:r>
        <w:rPr>
          <w:rFonts w:hint="eastAsia" w:ascii="Calibri" w:hAnsi="Calibri" w:eastAsia="宋体" w:cs="黑体"/>
          <w:b/>
          <w:bCs/>
          <w:i/>
          <w:iCs/>
          <w:color w:val="4F81BD"/>
          <w:sz w:val="24"/>
          <w:szCs w:val="22"/>
          <w:highlight w:val="yellow"/>
          <w:lang w:val="en-US" w:eastAsia="en-US" w:bidi="ar-SA"/>
        </w:rPr>
        <w:t>供应商应标</w:t>
      </w:r>
    </w:p>
    <w:p w14:paraId="55098592">
      <w:pPr>
        <w:widowControl/>
        <w:spacing w:after="200" w:line="276" w:lineRule="auto"/>
        <w:jc w:val="left"/>
        <w:rPr>
          <w:rFonts w:ascii="宋体" w:hAnsi="宋体" w:eastAsia="宋体" w:cs="宋体"/>
          <w:kern w:val="0"/>
          <w:sz w:val="28"/>
          <w:szCs w:val="28"/>
          <w:lang w:eastAsia="en-US"/>
        </w:rPr>
      </w:pPr>
      <w:r>
        <w:rPr>
          <w:rFonts w:hint="eastAsia" w:ascii="宋体" w:hAnsi="宋体" w:eastAsia="宋体" w:cs="宋体"/>
          <w:kern w:val="0"/>
          <w:sz w:val="28"/>
          <w:szCs w:val="28"/>
          <w:lang w:eastAsia="en-US" w:bidi="ar"/>
        </w:rPr>
        <w:t>路径：招投标中心-非生产类招投标-供应商应标</w:t>
      </w:r>
    </w:p>
    <w:p w14:paraId="7D5320BF">
      <w:pPr>
        <w:widowControl/>
        <w:spacing w:after="200" w:line="276" w:lineRule="auto"/>
        <w:jc w:val="left"/>
        <w:rPr>
          <w:rFonts w:ascii="宋体" w:hAnsi="宋体" w:eastAsia="宋体" w:cs="宋体"/>
          <w:kern w:val="0"/>
          <w:sz w:val="28"/>
          <w:szCs w:val="28"/>
          <w:lang w:eastAsia="en-US" w:bidi="ar"/>
        </w:rPr>
      </w:pPr>
      <w:r>
        <w:rPr>
          <w:rFonts w:hint="eastAsia" w:ascii="宋体" w:hAnsi="宋体" w:eastAsia="宋体" w:cs="宋体"/>
          <w:kern w:val="0"/>
          <w:sz w:val="28"/>
          <w:szCs w:val="28"/>
          <w:lang w:eastAsia="en-US" w:bidi="ar"/>
        </w:rPr>
        <w:t>e采通发布招标文件后，根据项目编号搜索本项目并点击应标，上传文件之后点击提交。</w:t>
      </w:r>
    </w:p>
    <w:p w14:paraId="56A86FE6">
      <w:pPr>
        <w:widowControl/>
        <w:spacing w:after="200" w:line="276" w:lineRule="auto"/>
        <w:jc w:val="left"/>
        <w:rPr>
          <w:rFonts w:ascii="宋体" w:hAnsi="宋体" w:eastAsia="宋体" w:cs="Times New Roman"/>
          <w:kern w:val="0"/>
          <w:sz w:val="24"/>
          <w:szCs w:val="22"/>
          <w:lang w:eastAsia="en-US"/>
        </w:rPr>
      </w:pPr>
      <w:r>
        <w:rPr>
          <w:rFonts w:hint="eastAsia" w:ascii="宋体" w:hAnsi="宋体" w:eastAsia="宋体" w:cs="宋体"/>
          <w:b/>
          <w:bCs/>
          <w:kern w:val="0"/>
          <w:sz w:val="24"/>
          <w:szCs w:val="22"/>
          <w:lang w:eastAsia="en-US"/>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eastAsia="宋体" w:cs="宋体"/>
          <w:b/>
          <w:bCs/>
          <w:color w:val="FF0000"/>
          <w:kern w:val="0"/>
          <w:sz w:val="24"/>
          <w:szCs w:val="22"/>
          <w:lang w:eastAsia="en-US"/>
        </w:rPr>
        <w:t>应标审核通过后方可进入投标环节，逾期不应标的无法参与投标</w:t>
      </w:r>
      <w:r>
        <w:rPr>
          <w:rFonts w:hint="eastAsia" w:ascii="宋体" w:hAnsi="宋体" w:eastAsia="宋体" w:cs="宋体"/>
          <w:b/>
          <w:bCs/>
          <w:kern w:val="0"/>
          <w:sz w:val="24"/>
          <w:szCs w:val="22"/>
          <w:lang w:eastAsia="en-US"/>
        </w:rPr>
        <w:t>。</w:t>
      </w:r>
    </w:p>
    <w:p w14:paraId="0127BBEE">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393690" cy="2126615"/>
            <wp:effectExtent l="0" t="0" r="16510" b="698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2"/>
                    <a:stretch>
                      <a:fillRect/>
                    </a:stretch>
                  </pic:blipFill>
                  <pic:spPr>
                    <a:xfrm>
                      <a:off x="0" y="0"/>
                      <a:ext cx="5393690" cy="2126615"/>
                    </a:xfrm>
                    <a:prstGeom prst="rect">
                      <a:avLst/>
                    </a:prstGeom>
                    <a:noFill/>
                    <a:ln>
                      <a:noFill/>
                    </a:ln>
                  </pic:spPr>
                </pic:pic>
              </a:graphicData>
            </a:graphic>
          </wp:inline>
        </w:drawing>
      </w:r>
    </w:p>
    <w:p w14:paraId="7056F3BE">
      <w:pPr>
        <w:widowControl/>
        <w:spacing w:after="200" w:line="276" w:lineRule="auto"/>
        <w:jc w:val="left"/>
        <w:rPr>
          <w:rFonts w:ascii="宋体" w:hAnsi="宋体" w:eastAsia="宋体" w:cs="宋体"/>
          <w:kern w:val="0"/>
          <w:sz w:val="24"/>
          <w:szCs w:val="22"/>
          <w:lang w:eastAsia="en-US" w:bidi="ar"/>
        </w:rPr>
      </w:pPr>
      <w:r>
        <w:rPr>
          <w:rFonts w:hint="eastAsia" w:ascii="宋体" w:hAnsi="宋体" w:eastAsia="宋体" w:cs="宋体"/>
          <w:kern w:val="0"/>
          <w:sz w:val="24"/>
          <w:szCs w:val="22"/>
          <w:lang w:eastAsia="en-US" w:bidi="ar"/>
        </w:rPr>
        <w:t>注意：</w:t>
      </w:r>
    </w:p>
    <w:p w14:paraId="33BF1B17">
      <w:pPr>
        <w:widowControl/>
        <w:spacing w:after="200" w:line="276" w:lineRule="auto"/>
        <w:ind w:firstLine="480" w:firstLineChars="200"/>
        <w:jc w:val="left"/>
        <w:rPr>
          <w:rFonts w:ascii="宋体" w:hAnsi="宋体" w:eastAsia="宋体" w:cs="宋体"/>
          <w:kern w:val="0"/>
          <w:sz w:val="24"/>
          <w:szCs w:val="22"/>
          <w:lang w:eastAsia="en-US" w:bidi="ar"/>
        </w:rPr>
      </w:pPr>
      <w:r>
        <w:rPr>
          <w:rFonts w:hint="eastAsia" w:ascii="宋体" w:hAnsi="宋体" w:eastAsia="宋体" w:cs="宋体"/>
          <w:kern w:val="0"/>
          <w:sz w:val="24"/>
          <w:szCs w:val="22"/>
          <w:lang w:eastAsia="en-US" w:bidi="ar"/>
        </w:rPr>
        <w:t>此处如果出现“请到供应商基本信息界面，编辑补充提供财务数据再参与招投标！”提示，则说明供应商基本信息缺失财务数据，重汽财务部门和采购中心要求必须提供财务数据才可以参与招标</w:t>
      </w:r>
    </w:p>
    <w:p w14:paraId="7A157090">
      <w:pPr>
        <w:widowControl/>
        <w:spacing w:after="200" w:line="276" w:lineRule="auto"/>
        <w:ind w:firstLine="480" w:firstLineChars="200"/>
        <w:jc w:val="left"/>
        <w:rPr>
          <w:rFonts w:ascii="宋体" w:hAnsi="宋体" w:eastAsia="宋体" w:cs="宋体"/>
          <w:kern w:val="0"/>
          <w:sz w:val="24"/>
          <w:szCs w:val="22"/>
          <w:lang w:eastAsia="en-US" w:bidi="ar"/>
        </w:rPr>
      </w:pPr>
      <w:r>
        <w:rPr>
          <w:rFonts w:hint="eastAsia" w:ascii="宋体" w:hAnsi="宋体" w:eastAsia="宋体" w:cs="宋体"/>
          <w:kern w:val="0"/>
          <w:sz w:val="24"/>
          <w:szCs w:val="22"/>
          <w:lang w:eastAsia="en-US"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18BEF769">
      <w:pPr>
        <w:widowControl/>
        <w:spacing w:after="200" w:line="276" w:lineRule="auto"/>
        <w:ind w:firstLine="480" w:firstLineChars="20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按要求填写财务数据，财务数据除长期借款、短期借款、对外担保金额可以为</w:t>
      </w:r>
      <w:r>
        <w:rPr>
          <w:rFonts w:ascii="宋体" w:hAnsi="宋体" w:eastAsia="宋体" w:cs="Times New Roman"/>
          <w:kern w:val="0"/>
          <w:sz w:val="24"/>
          <w:szCs w:val="22"/>
          <w:lang w:eastAsia="en-US" w:bidi="ar"/>
        </w:rPr>
        <w:t>0</w:t>
      </w:r>
      <w:r>
        <w:rPr>
          <w:rFonts w:hint="eastAsia" w:ascii="宋体" w:hAnsi="宋体" w:eastAsia="宋体" w:cs="宋体"/>
          <w:kern w:val="0"/>
          <w:sz w:val="24"/>
          <w:szCs w:val="22"/>
          <w:lang w:eastAsia="en-US" w:bidi="ar"/>
        </w:rPr>
        <w:t>其他数据不允许为空，全部信息补充完整（上面其他的名称、地址、等等其他数据不变更不需要填写）之后选择采购工程师提交，经过审批后后才可以参与招标。</w:t>
      </w:r>
    </w:p>
    <w:p w14:paraId="079C26B0">
      <w:pPr>
        <w:widowControl/>
        <w:spacing w:after="200" w:line="276" w:lineRule="auto"/>
        <w:ind w:firstLine="480" w:firstLineChars="200"/>
        <w:jc w:val="left"/>
        <w:rPr>
          <w:rFonts w:ascii="宋体" w:hAnsi="宋体" w:eastAsia="宋体" w:cs="Times New Roman"/>
          <w:kern w:val="0"/>
          <w:sz w:val="24"/>
          <w:szCs w:val="22"/>
          <w:lang w:eastAsia="en-US"/>
        </w:rPr>
      </w:pPr>
      <w:r>
        <w:rPr>
          <w:rFonts w:hint="eastAsia" w:ascii="宋体" w:hAnsi="宋体" w:eastAsia="宋体" w:cs="宋体"/>
          <w:kern w:val="0"/>
          <w:sz w:val="24"/>
          <w:szCs w:val="22"/>
          <w:lang w:eastAsia="en-US"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6553E43E">
      <w:pPr>
        <w:widowControl/>
        <w:spacing w:after="200" w:line="276" w:lineRule="auto"/>
        <w:jc w:val="left"/>
        <w:rPr>
          <w:rFonts w:ascii="宋体" w:hAnsi="宋体" w:eastAsia="宋体" w:cs="Times New Roman"/>
          <w:kern w:val="0"/>
          <w:sz w:val="24"/>
          <w:szCs w:val="22"/>
          <w:lang w:eastAsia="en-US"/>
        </w:rPr>
      </w:pPr>
      <w:r>
        <w:rPr>
          <w:rFonts w:ascii="宋体" w:hAnsi="宋体" w:eastAsia="宋体" w:cs="Times New Roman"/>
          <w:kern w:val="0"/>
          <w:sz w:val="24"/>
          <w:szCs w:val="22"/>
          <w:lang w:eastAsia="en-US"/>
        </w:rPr>
        <w:drawing>
          <wp:inline distT="0" distB="0" distL="114300" distR="114300">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3"/>
                    <a:stretch>
                      <a:fillRect/>
                    </a:stretch>
                  </pic:blipFill>
                  <pic:spPr>
                    <a:xfrm>
                      <a:off x="0" y="0"/>
                      <a:ext cx="5426075" cy="2279015"/>
                    </a:xfrm>
                    <a:prstGeom prst="rect">
                      <a:avLst/>
                    </a:prstGeom>
                    <a:noFill/>
                    <a:ln>
                      <a:noFill/>
                    </a:ln>
                  </pic:spPr>
                </pic:pic>
              </a:graphicData>
            </a:graphic>
          </wp:inline>
        </w:drawing>
      </w:r>
    </w:p>
    <w:p w14:paraId="695DCCC2">
      <w:pPr>
        <w:widowControl/>
        <w:tabs>
          <w:tab w:val="left" w:pos="312"/>
        </w:tabs>
        <w:spacing w:after="200" w:line="360" w:lineRule="auto"/>
        <w:ind w:firstLine="0"/>
        <w:jc w:val="left"/>
        <w:rPr>
          <w:rFonts w:ascii="宋体" w:hAnsi="宋体" w:eastAsia="宋体" w:cs="宋体"/>
          <w:sz w:val="14"/>
          <w:szCs w:val="22"/>
          <w:lang w:val="en-US" w:eastAsia="en-US" w:bidi="ar-SA"/>
        </w:rPr>
      </w:pPr>
      <w:r>
        <w:rPr>
          <w:rFonts w:ascii="宋体" w:hAnsi="宋体" w:eastAsia="宋体" w:cs="Times New Roman"/>
          <w:sz w:val="14"/>
          <w:szCs w:val="22"/>
          <w:lang w:val="en-US" w:eastAsia="en-US" w:bidi="ar-SA"/>
        </w:rP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4"/>
                    <a:stretch>
                      <a:fillRect/>
                    </a:stretch>
                  </pic:blipFill>
                  <pic:spPr>
                    <a:xfrm>
                      <a:off x="0" y="0"/>
                      <a:ext cx="5331460" cy="2324100"/>
                    </a:xfrm>
                    <a:prstGeom prst="rect">
                      <a:avLst/>
                    </a:prstGeom>
                    <a:noFill/>
                    <a:ln>
                      <a:noFill/>
                    </a:ln>
                  </pic:spPr>
                </pic:pic>
              </a:graphicData>
            </a:graphic>
          </wp:inline>
        </w:drawing>
      </w:r>
    </w:p>
    <w:p w14:paraId="7507FEAB">
      <w:pPr>
        <w:widowControl/>
        <w:spacing w:after="200" w:line="276" w:lineRule="auto"/>
        <w:jc w:val="left"/>
        <w:rPr>
          <w:rFonts w:ascii="宋体" w:hAnsi="宋体" w:eastAsia="宋体" w:cs="Times New Roman"/>
          <w:kern w:val="0"/>
          <w:sz w:val="24"/>
          <w:szCs w:val="21"/>
          <w:lang w:eastAsia="en-US" w:bidi="en-US"/>
        </w:rPr>
      </w:pPr>
    </w:p>
    <w:p w14:paraId="689E358F">
      <w:pPr>
        <w:rPr>
          <w:highlight w:val="none"/>
        </w:rPr>
        <w:sectPr>
          <w:pgSz w:w="11906" w:h="16838"/>
          <w:pgMar w:top="1588" w:right="1418" w:bottom="1134" w:left="1418" w:header="851" w:footer="992" w:gutter="0"/>
          <w:pgNumType w:fmt="decimal"/>
          <w:cols w:space="720" w:num="1"/>
          <w:titlePg/>
          <w:docGrid w:type="lines" w:linePitch="312" w:charSpace="0"/>
        </w:sectPr>
      </w:pPr>
    </w:p>
    <w:p w14:paraId="057424C7">
      <w:pPr>
        <w:spacing w:after="200" w:line="276" w:lineRule="auto"/>
        <w:outlineLvl w:val="2"/>
        <w:rPr>
          <w:rFonts w:hint="eastAsia" w:ascii="宋体" w:hAnsi="宋体" w:eastAsia="宋体" w:cs="Times New Roman"/>
          <w:b/>
          <w:color w:val="000000"/>
          <w:sz w:val="24"/>
          <w:szCs w:val="24"/>
          <w:highlight w:val="none"/>
          <w:lang w:val="en-US" w:eastAsia="zh-CN" w:bidi="ar-SA"/>
        </w:rPr>
      </w:pPr>
      <w:r>
        <w:rPr>
          <w:rFonts w:hint="eastAsia" w:ascii="宋体" w:hAnsi="宋体" w:eastAsia="宋体" w:cs="Times New Roman"/>
          <w:b/>
          <w:color w:val="000000"/>
          <w:sz w:val="24"/>
          <w:szCs w:val="24"/>
          <w:highlight w:val="none"/>
          <w:lang w:val="en-US" w:eastAsia="zh-CN" w:bidi="ar-SA"/>
        </w:rPr>
        <w:t>SRM系统供应商用户手册</w:t>
      </w:r>
    </w:p>
    <w:p w14:paraId="128D229E">
      <w:pPr>
        <w:widowControl/>
        <w:snapToGrid/>
        <w:spacing w:before="0" w:after="0" w:line="360" w:lineRule="auto"/>
        <w:ind w:left="0" w:right="0" w:firstLine="0"/>
        <w:jc w:val="both"/>
        <w:rPr>
          <w:rFonts w:hint="eastAsia" w:ascii="宋体" w:hAnsi="宋体" w:eastAsia="宋体" w:cs="宋体"/>
          <w:kern w:val="0"/>
          <w:sz w:val="24"/>
          <w:szCs w:val="24"/>
          <w:highlight w:val="none"/>
          <w:lang w:eastAsia="en-US"/>
        </w:rPr>
      </w:pPr>
      <w:r>
        <w:rPr>
          <w:rFonts w:hint="eastAsia" w:ascii="宋体" w:hAnsi="宋体" w:eastAsia="宋体" w:cs="宋体"/>
          <w:i w:val="0"/>
          <w:strike w:val="0"/>
          <w:color w:val="000000"/>
          <w:kern w:val="0"/>
          <w:sz w:val="24"/>
          <w:szCs w:val="24"/>
          <w:highlight w:val="none"/>
          <w:u w:val="none"/>
          <w:lang w:eastAsia="en-US"/>
        </w:rPr>
        <w:t>系统网址：</w:t>
      </w:r>
      <w:r>
        <w:rPr>
          <w:rFonts w:hint="eastAsia" w:ascii="宋体" w:hAnsi="宋体" w:eastAsia="宋体" w:cs="宋体"/>
          <w:color w:val="0000FF"/>
          <w:kern w:val="0"/>
          <w:sz w:val="24"/>
          <w:szCs w:val="24"/>
          <w:highlight w:val="none"/>
          <w:u w:val="none"/>
          <w:lang w:eastAsia="en-US"/>
        </w:rPr>
        <w:fldChar w:fldCharType="begin"/>
      </w:r>
      <w:r>
        <w:rPr>
          <w:rFonts w:hint="eastAsia" w:ascii="宋体" w:hAnsi="宋体" w:eastAsia="宋体" w:cs="宋体"/>
          <w:color w:val="0000FF"/>
          <w:kern w:val="0"/>
          <w:sz w:val="24"/>
          <w:szCs w:val="24"/>
          <w:highlight w:val="none"/>
          <w:u w:val="none"/>
          <w:lang w:eastAsia="en-US"/>
        </w:rPr>
        <w:instrText xml:space="preserve">HYPERLINK http://ecaitong.sinotruk.com:8012/ normalLink \tdkey u5b6qk \tdfu http://ecaitong.sinotruk.com:8012/ \tdfn http%3A//ecaitong.sinotruk.com%3A8012/ \tdfe -10 \tdlt text </w:instrText>
      </w:r>
      <w:r>
        <w:rPr>
          <w:rFonts w:hint="eastAsia" w:ascii="宋体" w:hAnsi="宋体" w:eastAsia="宋体" w:cs="宋体"/>
          <w:color w:val="0000FF"/>
          <w:kern w:val="0"/>
          <w:sz w:val="24"/>
          <w:szCs w:val="24"/>
          <w:highlight w:val="none"/>
          <w:u w:val="none"/>
          <w:lang w:eastAsia="en-US"/>
        </w:rPr>
        <w:fldChar w:fldCharType="separate"/>
      </w:r>
      <w:r>
        <w:rPr>
          <w:rFonts w:hint="eastAsia" w:ascii="宋体" w:hAnsi="宋体" w:eastAsia="宋体" w:cs="宋体"/>
          <w:color w:val="0000FF"/>
          <w:kern w:val="0"/>
          <w:sz w:val="24"/>
          <w:szCs w:val="24"/>
          <w:highlight w:val="none"/>
          <w:u w:val="none"/>
          <w:lang w:eastAsia="en-US"/>
        </w:rPr>
        <w:t>http</w:t>
      </w:r>
      <w:r>
        <w:rPr>
          <w:rFonts w:hint="eastAsia" w:ascii="宋体" w:hAnsi="宋体" w:eastAsia="宋体" w:cs="宋体"/>
          <w:color w:val="0000FF"/>
          <w:kern w:val="0"/>
          <w:sz w:val="24"/>
          <w:szCs w:val="24"/>
          <w:highlight w:val="none"/>
          <w:u w:val="none"/>
          <w:lang w:val="en-US" w:eastAsia="zh-CN"/>
        </w:rPr>
        <w:t>s</w:t>
      </w:r>
      <w:r>
        <w:rPr>
          <w:rFonts w:hint="eastAsia" w:ascii="宋体" w:hAnsi="宋体" w:eastAsia="宋体" w:cs="宋体"/>
          <w:color w:val="0000FF"/>
          <w:kern w:val="0"/>
          <w:sz w:val="24"/>
          <w:szCs w:val="24"/>
          <w:highlight w:val="none"/>
          <w:u w:val="none"/>
          <w:lang w:eastAsia="en-US"/>
        </w:rPr>
        <w:t>://ecaitong.sinotruk.com:8012/</w:t>
      </w:r>
      <w:r>
        <w:rPr>
          <w:rFonts w:hint="eastAsia" w:ascii="宋体" w:hAnsi="宋体" w:eastAsia="宋体" w:cs="宋体"/>
          <w:color w:val="0000FF"/>
          <w:kern w:val="0"/>
          <w:sz w:val="24"/>
          <w:szCs w:val="24"/>
          <w:highlight w:val="none"/>
          <w:u w:val="none"/>
          <w:lang w:eastAsia="en-US"/>
        </w:rPr>
        <w:fldChar w:fldCharType="end"/>
      </w:r>
    </w:p>
    <w:p w14:paraId="75C87096">
      <w:pPr>
        <w:widowControl/>
        <w:snapToGrid/>
        <w:spacing w:before="0" w:after="0" w:line="360" w:lineRule="auto"/>
        <w:ind w:left="0" w:right="0" w:firstLine="0"/>
        <w:jc w:val="both"/>
        <w:rPr>
          <w:rFonts w:hint="eastAsia" w:ascii="宋体" w:hAnsi="宋体" w:eastAsia="宋体" w:cs="宋体"/>
          <w:kern w:val="0"/>
          <w:sz w:val="24"/>
          <w:szCs w:val="24"/>
          <w:highlight w:val="none"/>
          <w:lang w:eastAsia="en-US"/>
        </w:rPr>
      </w:pPr>
      <w:r>
        <w:rPr>
          <w:rFonts w:hint="eastAsia" w:ascii="宋体" w:hAnsi="宋体" w:eastAsia="宋体" w:cs="宋体"/>
          <w:i w:val="0"/>
          <w:strike w:val="0"/>
          <w:color w:val="000000"/>
          <w:kern w:val="0"/>
          <w:sz w:val="24"/>
          <w:szCs w:val="24"/>
          <w:highlight w:val="none"/>
          <w:u w:val="none"/>
          <w:lang w:eastAsia="en-US"/>
        </w:rPr>
        <w:t>用 户 名：gys+供应商代码</w:t>
      </w:r>
    </w:p>
    <w:p w14:paraId="031D8108">
      <w:pPr>
        <w:widowControl/>
        <w:snapToGrid/>
        <w:spacing w:before="0" w:after="0" w:line="360" w:lineRule="auto"/>
        <w:ind w:left="0" w:right="0" w:firstLine="0"/>
        <w:jc w:val="both"/>
        <w:rPr>
          <w:rFonts w:hint="eastAsia" w:ascii="宋体" w:hAnsi="宋体" w:eastAsia="宋体" w:cs="宋体"/>
          <w:kern w:val="0"/>
          <w:sz w:val="24"/>
          <w:szCs w:val="24"/>
          <w:highlight w:val="none"/>
          <w:lang w:eastAsia="en-US"/>
        </w:rPr>
      </w:pPr>
      <w:r>
        <w:rPr>
          <w:rFonts w:hint="eastAsia" w:ascii="宋体" w:hAnsi="宋体" w:eastAsia="宋体" w:cs="宋体"/>
          <w:i w:val="0"/>
          <w:strike w:val="0"/>
          <w:color w:val="000000"/>
          <w:kern w:val="0"/>
          <w:sz w:val="24"/>
          <w:szCs w:val="24"/>
          <w:highlight w:val="none"/>
          <w:u w:val="none"/>
          <w:lang w:eastAsia="en-US"/>
        </w:rPr>
        <w:t>初始密码：</w:t>
      </w:r>
      <w:r>
        <w:rPr>
          <w:rFonts w:hint="eastAsia" w:ascii="宋体" w:hAnsi="宋体" w:eastAsia="宋体" w:cs="宋体"/>
          <w:i w:val="0"/>
          <w:strike w:val="0"/>
          <w:color w:val="000000"/>
          <w:kern w:val="0"/>
          <w:sz w:val="24"/>
          <w:szCs w:val="24"/>
          <w:highlight w:val="none"/>
          <w:u w:val="none"/>
          <w:lang w:val="en-US" w:eastAsia="zh-CN"/>
        </w:rPr>
        <w:t>scm</w:t>
      </w:r>
      <w:r>
        <w:rPr>
          <w:rFonts w:hint="eastAsia" w:ascii="宋体" w:hAnsi="宋体" w:eastAsia="宋体" w:cs="宋体"/>
          <w:i w:val="0"/>
          <w:strike w:val="0"/>
          <w:color w:val="000000"/>
          <w:kern w:val="0"/>
          <w:sz w:val="24"/>
          <w:szCs w:val="24"/>
          <w:highlight w:val="none"/>
          <w:u w:val="none"/>
          <w:lang w:eastAsia="en-US"/>
        </w:rPr>
        <w:t>@202</w:t>
      </w:r>
      <w:r>
        <w:rPr>
          <w:rFonts w:hint="eastAsia" w:ascii="宋体" w:hAnsi="宋体" w:eastAsia="宋体" w:cs="宋体"/>
          <w:i w:val="0"/>
          <w:strike w:val="0"/>
          <w:color w:val="000000"/>
          <w:kern w:val="0"/>
          <w:sz w:val="24"/>
          <w:szCs w:val="24"/>
          <w:highlight w:val="none"/>
          <w:u w:val="none"/>
          <w:lang w:val="en-US" w:eastAsia="zh-CN"/>
        </w:rPr>
        <w:t>2或手机短信接收到的密码</w:t>
      </w:r>
    </w:p>
    <w:p w14:paraId="5ECF7642">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1.供应商应标</w:t>
      </w:r>
    </w:p>
    <w:p w14:paraId="58BAFADB">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供应商应标</w:t>
      </w:r>
    </w:p>
    <w:p w14:paraId="2156CA81">
      <w:pPr>
        <w:widowControl/>
        <w:snapToGrid/>
        <w:spacing w:before="0" w:after="0" w:line="360" w:lineRule="auto"/>
        <w:ind w:left="0" w:right="0"/>
        <w:jc w:val="both"/>
        <w:rPr>
          <w:rFonts w:ascii="宋体" w:hAnsi="宋体" w:eastAsia="宋体" w:cs="宋体"/>
          <w:i w:val="0"/>
          <w:strike w:val="0"/>
          <w:color w:val="000000"/>
          <w:kern w:val="0"/>
          <w:sz w:val="24"/>
          <w:szCs w:val="24"/>
          <w:highlight w:val="none"/>
          <w:u w:val="none"/>
          <w:lang w:eastAsia="en-US"/>
        </w:rPr>
      </w:pPr>
      <w:r>
        <w:rPr>
          <w:rFonts w:ascii="宋体" w:hAnsi="宋体" w:eastAsia="宋体" w:cs="宋体"/>
          <w:i w:val="0"/>
          <w:strike w:val="0"/>
          <w:color w:val="000000"/>
          <w:kern w:val="0"/>
          <w:sz w:val="24"/>
          <w:szCs w:val="24"/>
          <w:highlight w:val="none"/>
          <w:u w:val="none"/>
          <w:lang w:eastAsia="en-US"/>
        </w:rPr>
        <w:t>点击应标，上传文件之后点击提交。</w:t>
      </w:r>
    </w:p>
    <w:p w14:paraId="7BA5EF34">
      <w:pPr>
        <w:widowControl/>
        <w:snapToGrid/>
        <w:spacing w:before="0" w:after="0" w:line="240" w:lineRule="auto"/>
        <w:ind w:left="0" w:right="0"/>
        <w:jc w:val="both"/>
        <w:rPr>
          <w:rFonts w:ascii="宋体" w:hAnsi="宋体" w:eastAsia="宋体" w:cs="Times New Roman"/>
          <w:kern w:val="0"/>
          <w:sz w:val="24"/>
          <w:szCs w:val="22"/>
          <w:highlight w:val="none"/>
          <w:lang w:eastAsia="en-US"/>
        </w:rPr>
      </w:pPr>
      <w:r>
        <w:rPr>
          <w:rFonts w:ascii="宋体" w:hAnsi="宋体" w:eastAsia="宋体" w:cs="Times New Roman"/>
          <w:kern w:val="0"/>
          <w:sz w:val="24"/>
          <w:szCs w:val="22"/>
          <w:highlight w:val="none"/>
          <w:lang w:eastAsia="en-US"/>
        </w:rPr>
        <w:drawing>
          <wp:inline distT="0" distB="0" distL="114300" distR="114300">
            <wp:extent cx="5760085" cy="2269490"/>
            <wp:effectExtent l="0" t="0" r="12065" b="16510"/>
            <wp:docPr id="18" name="图片 9" descr="descript"/>
            <wp:cNvGraphicFramePr/>
            <a:graphic xmlns:a="http://schemas.openxmlformats.org/drawingml/2006/main">
              <a:graphicData uri="http://schemas.openxmlformats.org/drawingml/2006/picture">
                <pic:pic xmlns:pic="http://schemas.openxmlformats.org/drawingml/2006/picture">
                  <pic:nvPicPr>
                    <pic:cNvPr id="18" name="图片 9" descr="descript"/>
                    <pic:cNvPicPr/>
                  </pic:nvPicPr>
                  <pic:blipFill>
                    <a:blip r:embed="rId15"/>
                    <a:stretch>
                      <a:fillRect/>
                    </a:stretch>
                  </pic:blipFill>
                  <pic:spPr>
                    <a:xfrm>
                      <a:off x="0" y="0"/>
                      <a:ext cx="5760085" cy="2269490"/>
                    </a:xfrm>
                    <a:prstGeom prst="rect">
                      <a:avLst/>
                    </a:prstGeom>
                    <a:noFill/>
                    <a:ln>
                      <a:noFill/>
                    </a:ln>
                  </pic:spPr>
                </pic:pic>
              </a:graphicData>
            </a:graphic>
          </wp:inline>
        </w:drawing>
      </w:r>
    </w:p>
    <w:p w14:paraId="43C27502">
      <w:pPr>
        <w:widowControl/>
        <w:snapToGrid/>
        <w:spacing w:before="0" w:after="0" w:line="240" w:lineRule="auto"/>
        <w:ind w:left="0" w:right="0"/>
        <w:jc w:val="both"/>
        <w:rPr>
          <w:rFonts w:ascii="宋体" w:hAnsi="宋体" w:eastAsia="宋体" w:cs="Times New Roman"/>
          <w:kern w:val="0"/>
          <w:sz w:val="24"/>
          <w:szCs w:val="22"/>
          <w:highlight w:val="none"/>
          <w:lang w:eastAsia="en-US"/>
        </w:rPr>
      </w:pPr>
    </w:p>
    <w:p w14:paraId="29C9519C">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2.供应商投标</w:t>
      </w:r>
    </w:p>
    <w:p w14:paraId="19B8001E">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供应商投标</w:t>
      </w:r>
    </w:p>
    <w:p w14:paraId="2DD35784">
      <w:pPr>
        <w:widowControl/>
        <w:snapToGrid/>
        <w:spacing w:before="0" w:after="0" w:line="240" w:lineRule="auto"/>
        <w:ind w:left="0" w:right="0"/>
        <w:jc w:val="both"/>
        <w:rPr>
          <w:rFonts w:ascii="宋体" w:hAnsi="宋体" w:eastAsia="宋体" w:cs="宋体"/>
          <w:i w:val="0"/>
          <w:strike w:val="0"/>
          <w:color w:val="000000"/>
          <w:kern w:val="0"/>
          <w:sz w:val="21"/>
          <w:szCs w:val="22"/>
          <w:highlight w:val="none"/>
          <w:u w:val="none"/>
          <w:lang w:eastAsia="en-US"/>
        </w:rPr>
      </w:pPr>
      <w:r>
        <w:rPr>
          <w:rFonts w:ascii="宋体" w:hAnsi="宋体" w:eastAsia="宋体" w:cs="宋体"/>
          <w:i w:val="0"/>
          <w:strike w:val="0"/>
          <w:color w:val="000000"/>
          <w:kern w:val="0"/>
          <w:sz w:val="21"/>
          <w:szCs w:val="22"/>
          <w:highlight w:val="none"/>
          <w:u w:val="none"/>
          <w:lang w:eastAsia="en-US"/>
        </w:rPr>
        <w:drawing>
          <wp:inline distT="0" distB="0" distL="114300" distR="114300">
            <wp:extent cx="5760085" cy="2125345"/>
            <wp:effectExtent l="0" t="0" r="12065" b="8255"/>
            <wp:docPr id="20" name="图片 20" descr="descript"/>
            <wp:cNvGraphicFramePr/>
            <a:graphic xmlns:a="http://schemas.openxmlformats.org/drawingml/2006/main">
              <a:graphicData uri="http://schemas.openxmlformats.org/drawingml/2006/picture">
                <pic:pic xmlns:pic="http://schemas.openxmlformats.org/drawingml/2006/picture">
                  <pic:nvPicPr>
                    <pic:cNvPr id="20" name="图片 20" descr="descript"/>
                    <pic:cNvPicPr/>
                  </pic:nvPicPr>
                  <pic:blipFill>
                    <a:blip r:embed="rId16"/>
                    <a:stretch>
                      <a:fillRect/>
                    </a:stretch>
                  </pic:blipFill>
                  <pic:spPr>
                    <a:xfrm>
                      <a:off x="0" y="0"/>
                      <a:ext cx="5760085" cy="2125345"/>
                    </a:xfrm>
                    <a:prstGeom prst="rect">
                      <a:avLst/>
                    </a:prstGeom>
                    <a:noFill/>
                    <a:ln>
                      <a:noFill/>
                    </a:ln>
                  </pic:spPr>
                </pic:pic>
              </a:graphicData>
            </a:graphic>
          </wp:inline>
        </w:drawing>
      </w:r>
    </w:p>
    <w:p w14:paraId="6EE50AB1">
      <w:pPr>
        <w:widowControl/>
        <w:snapToGrid/>
        <w:spacing w:before="0" w:after="0" w:line="360" w:lineRule="auto"/>
        <w:ind w:left="0" w:right="0"/>
        <w:jc w:val="both"/>
        <w:rPr>
          <w:rFonts w:ascii="宋体" w:hAnsi="宋体" w:eastAsia="宋体" w:cs="宋体"/>
          <w:i w:val="0"/>
          <w:strike w:val="0"/>
          <w:color w:val="000000"/>
          <w:kern w:val="0"/>
          <w:sz w:val="24"/>
          <w:szCs w:val="28"/>
          <w:highlight w:val="none"/>
          <w:u w:val="none"/>
          <w:lang w:eastAsia="en-US"/>
        </w:rPr>
      </w:pPr>
      <w:r>
        <w:rPr>
          <w:rFonts w:ascii="宋体" w:hAnsi="宋体" w:eastAsia="宋体" w:cs="宋体"/>
          <w:i w:val="0"/>
          <w:strike w:val="0"/>
          <w:color w:val="000000"/>
          <w:kern w:val="0"/>
          <w:sz w:val="24"/>
          <w:szCs w:val="28"/>
          <w:highlight w:val="none"/>
          <w:u w:val="none"/>
          <w:lang w:eastAsia="en-US"/>
        </w:rPr>
        <w:t>点击投标按钮，进入详情页，输入投标报价并上传相应的附件。</w:t>
      </w:r>
    </w:p>
    <w:p w14:paraId="6E5C2303">
      <w:pPr>
        <w:widowControl/>
        <w:spacing w:after="200" w:line="276" w:lineRule="auto"/>
        <w:jc w:val="left"/>
        <w:rPr>
          <w:rFonts w:ascii="宋体" w:hAnsi="宋体" w:eastAsia="宋体" w:cs="Times New Roman"/>
          <w:b/>
          <w:bCs/>
          <w:kern w:val="0"/>
          <w:sz w:val="28"/>
          <w:szCs w:val="28"/>
          <w:highlight w:val="none"/>
          <w:lang w:eastAsia="en-US"/>
        </w:rPr>
      </w:pPr>
      <w:r>
        <w:rPr>
          <w:rFonts w:hint="eastAsia" w:ascii="宋体" w:hAnsi="宋体" w:eastAsia="宋体" w:cs="Times New Roman"/>
          <w:b/>
          <w:bCs/>
          <w:kern w:val="0"/>
          <w:sz w:val="28"/>
          <w:szCs w:val="28"/>
          <w:highlight w:val="none"/>
          <w:lang w:eastAsia="en-US"/>
        </w:rPr>
        <w:t>请注意，投标报价单位为万元含税</w:t>
      </w:r>
    </w:p>
    <w:p w14:paraId="37A67DB4">
      <w:pPr>
        <w:spacing w:after="120" w:line="276" w:lineRule="auto"/>
        <w:rPr>
          <w:rFonts w:ascii="宋体" w:hAnsi="宋体" w:eastAsia="宋体" w:cs="Times New Roman"/>
          <w:sz w:val="24"/>
          <w:szCs w:val="22"/>
          <w:highlight w:val="none"/>
          <w:lang w:val="en-US" w:eastAsia="en-US" w:bidi="ar-SA"/>
        </w:rPr>
      </w:pPr>
    </w:p>
    <w:p w14:paraId="4B165DA2">
      <w:pPr>
        <w:widowControl/>
        <w:snapToGrid/>
        <w:spacing w:before="280" w:after="290" w:line="372" w:lineRule="auto"/>
        <w:ind w:left="425" w:right="0" w:hanging="425"/>
        <w:jc w:val="both"/>
        <w:outlineLvl w:val="9"/>
        <w:rPr>
          <w:rFonts w:ascii="Arial" w:hAnsi="Arial" w:eastAsia="Arial" w:cs="Arial"/>
          <w:i w:val="0"/>
          <w:strike w:val="0"/>
          <w:color w:val="000000"/>
          <w:kern w:val="0"/>
          <w:sz w:val="28"/>
          <w:szCs w:val="22"/>
          <w:highlight w:val="none"/>
          <w:u w:val="none"/>
          <w:lang w:eastAsia="en-US"/>
        </w:rPr>
      </w:pPr>
      <w:r>
        <w:rPr>
          <w:rFonts w:ascii="Arial" w:hAnsi="Arial" w:eastAsia="Arial" w:cs="Arial"/>
          <w:i w:val="0"/>
          <w:strike w:val="0"/>
          <w:color w:val="000000"/>
          <w:kern w:val="0"/>
          <w:sz w:val="28"/>
          <w:szCs w:val="22"/>
          <w:highlight w:val="none"/>
          <w:u w:val="none"/>
          <w:lang w:eastAsia="en-US"/>
        </w:rPr>
        <w:drawing>
          <wp:inline distT="0" distB="0" distL="114300" distR="114300">
            <wp:extent cx="5490210" cy="2668905"/>
            <wp:effectExtent l="0" t="0" r="15240" b="17145"/>
            <wp:docPr id="21" name="图片 11" descr="descript"/>
            <wp:cNvGraphicFramePr/>
            <a:graphic xmlns:a="http://schemas.openxmlformats.org/drawingml/2006/main">
              <a:graphicData uri="http://schemas.openxmlformats.org/drawingml/2006/picture">
                <pic:pic xmlns:pic="http://schemas.openxmlformats.org/drawingml/2006/picture">
                  <pic:nvPicPr>
                    <pic:cNvPr id="21" name="图片 11" descr="descript"/>
                    <pic:cNvPicPr/>
                  </pic:nvPicPr>
                  <pic:blipFill>
                    <a:blip r:embed="rId17"/>
                    <a:stretch>
                      <a:fillRect/>
                    </a:stretch>
                  </pic:blipFill>
                  <pic:spPr>
                    <a:xfrm>
                      <a:off x="0" y="0"/>
                      <a:ext cx="5490210" cy="2668905"/>
                    </a:xfrm>
                    <a:prstGeom prst="rect">
                      <a:avLst/>
                    </a:prstGeom>
                    <a:noFill/>
                    <a:ln>
                      <a:noFill/>
                    </a:ln>
                  </pic:spPr>
                </pic:pic>
              </a:graphicData>
            </a:graphic>
          </wp:inline>
        </w:drawing>
      </w:r>
    </w:p>
    <w:p w14:paraId="207A1ED4">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3.供应商技术标澄清函</w:t>
      </w:r>
    </w:p>
    <w:p w14:paraId="7FEF4F99">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供应商技术标澄清函</w:t>
      </w:r>
    </w:p>
    <w:p w14:paraId="63EA2391">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点击编辑按钮进入系统，上传技术标澄清函。</w:t>
      </w:r>
    </w:p>
    <w:p w14:paraId="2BFD5BA3">
      <w:pPr>
        <w:widowControl/>
        <w:spacing w:before="0" w:after="0" w:line="360" w:lineRule="auto"/>
        <w:ind w:left="0"/>
        <w:jc w:val="left"/>
        <w:rPr>
          <w:rFonts w:ascii="Arial" w:hAnsi="Arial" w:eastAsia="Arial" w:cs="Arial"/>
          <w:i w:val="0"/>
          <w:strike w:val="0"/>
          <w:color w:val="000000"/>
          <w:kern w:val="0"/>
          <w:sz w:val="28"/>
          <w:szCs w:val="22"/>
          <w:highlight w:val="none"/>
          <w:u w:val="none"/>
          <w:lang w:eastAsia="en-US"/>
        </w:rPr>
      </w:pPr>
      <w:r>
        <w:rPr>
          <w:rFonts w:ascii="宋体" w:hAnsi="宋体" w:eastAsia="宋体" w:cs="宋体"/>
          <w:i w:val="0"/>
          <w:strike w:val="0"/>
          <w:color w:val="000000"/>
          <w:kern w:val="0"/>
          <w:sz w:val="24"/>
          <w:szCs w:val="24"/>
          <w:highlight w:val="none"/>
          <w:u w:val="none"/>
          <w:lang w:eastAsia="en-US"/>
        </w:rPr>
        <w:t>开标之后所有投标的供应商都可编辑提交，技术标入围之后</w:t>
      </w:r>
      <w:r>
        <w:rPr>
          <w:rFonts w:hint="eastAsia" w:ascii="宋体" w:hAnsi="宋体" w:eastAsia="宋体" w:cs="宋体"/>
          <w:i w:val="0"/>
          <w:strike w:val="0"/>
          <w:color w:val="000000"/>
          <w:kern w:val="0"/>
          <w:sz w:val="24"/>
          <w:szCs w:val="24"/>
          <w:highlight w:val="none"/>
          <w:u w:val="none"/>
          <w:lang w:eastAsia="en-US"/>
        </w:rPr>
        <w:t xml:space="preserve"> </w:t>
      </w:r>
      <w:r>
        <w:rPr>
          <w:rFonts w:ascii="宋体" w:hAnsi="宋体" w:eastAsia="宋体" w:cs="宋体"/>
          <w:i w:val="0"/>
          <w:strike w:val="0"/>
          <w:color w:val="000000"/>
          <w:kern w:val="0"/>
          <w:sz w:val="24"/>
          <w:szCs w:val="24"/>
          <w:highlight w:val="none"/>
          <w:u w:val="none"/>
          <w:lang w:eastAsia="en-US"/>
        </w:rPr>
        <w:t>都不可编辑</w:t>
      </w:r>
      <w:r>
        <w:rPr>
          <w:rFonts w:ascii="宋体" w:hAnsi="宋体" w:eastAsia="宋体" w:cs="Times New Roman"/>
          <w:kern w:val="0"/>
          <w:sz w:val="24"/>
          <w:szCs w:val="22"/>
          <w:highlight w:val="none"/>
          <w:lang w:eastAsia="en-US"/>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18"/>
                    <a:stretch>
                      <a:fillRect/>
                    </a:stretch>
                  </pic:blipFill>
                  <pic:spPr>
                    <a:xfrm>
                      <a:off x="0" y="0"/>
                      <a:ext cx="5502910" cy="2550795"/>
                    </a:xfrm>
                    <a:prstGeom prst="rect">
                      <a:avLst/>
                    </a:prstGeom>
                  </pic:spPr>
                </pic:pic>
              </a:graphicData>
            </a:graphic>
          </wp:inline>
        </w:drawing>
      </w:r>
    </w:p>
    <w:p w14:paraId="67FED33E">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4.供应商报价</w:t>
      </w:r>
    </w:p>
    <w:p w14:paraId="1AF386D4">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供应商报价</w:t>
      </w:r>
    </w:p>
    <w:p w14:paraId="2784BC2D">
      <w:pPr>
        <w:widowControl/>
        <w:snapToGrid/>
        <w:spacing w:before="0" w:after="0" w:line="360" w:lineRule="auto"/>
        <w:ind w:left="0" w:right="0"/>
        <w:jc w:val="both"/>
        <w:rPr>
          <w:rFonts w:ascii="宋体" w:hAnsi="宋体" w:eastAsia="宋体" w:cs="宋体"/>
          <w:i w:val="0"/>
          <w:strike w:val="0"/>
          <w:color w:val="000000"/>
          <w:kern w:val="0"/>
          <w:sz w:val="24"/>
          <w:szCs w:val="24"/>
          <w:highlight w:val="none"/>
          <w:u w:val="none"/>
          <w:lang w:eastAsia="en-US"/>
        </w:rPr>
      </w:pPr>
      <w:r>
        <w:rPr>
          <w:rFonts w:ascii="宋体" w:hAnsi="宋体" w:eastAsia="宋体" w:cs="宋体"/>
          <w:i w:val="0"/>
          <w:strike w:val="0"/>
          <w:color w:val="000000"/>
          <w:kern w:val="0"/>
          <w:sz w:val="24"/>
          <w:szCs w:val="24"/>
          <w:highlight w:val="none"/>
          <w:u w:val="none"/>
          <w:lang w:eastAsia="en-US"/>
        </w:rPr>
        <w:t>点击报价按钮进入报价详情界面，请在此轮报价起止时间内报价，否则无法报价。</w:t>
      </w:r>
    </w:p>
    <w:p w14:paraId="27415266">
      <w:pPr>
        <w:widowControl/>
        <w:spacing w:after="200" w:line="276" w:lineRule="auto"/>
        <w:jc w:val="left"/>
        <w:rPr>
          <w:rFonts w:ascii="宋体" w:hAnsi="宋体" w:eastAsia="宋体" w:cs="Times New Roman"/>
          <w:b/>
          <w:bCs/>
          <w:kern w:val="0"/>
          <w:sz w:val="28"/>
          <w:szCs w:val="28"/>
          <w:highlight w:val="none"/>
          <w:lang w:eastAsia="en-US"/>
        </w:rPr>
      </w:pPr>
      <w:r>
        <w:rPr>
          <w:rFonts w:hint="eastAsia" w:ascii="宋体" w:hAnsi="宋体" w:eastAsia="宋体" w:cs="Times New Roman"/>
          <w:b/>
          <w:bCs/>
          <w:kern w:val="0"/>
          <w:sz w:val="28"/>
          <w:szCs w:val="28"/>
          <w:highlight w:val="none"/>
          <w:lang w:eastAsia="en-US"/>
        </w:rPr>
        <w:t>请注意，报价单位为万元含税</w:t>
      </w:r>
    </w:p>
    <w:p w14:paraId="198EAE6B">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5.供应商澄清报价</w:t>
      </w:r>
    </w:p>
    <w:p w14:paraId="24EB8626">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供应商澄清报价</w:t>
      </w:r>
    </w:p>
    <w:p w14:paraId="54389C42">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招标发起人接收建议价的同时会给供应商发送澄清报价，供应商在此界面进行澄清报价，点击编辑按钮进入澄清报价详细界面，输入价格并上传澄清函，之后点击提交。</w:t>
      </w:r>
    </w:p>
    <w:p w14:paraId="5A19F034">
      <w:pPr>
        <w:widowControl/>
        <w:snapToGrid/>
        <w:spacing w:before="280" w:after="290" w:line="372" w:lineRule="auto"/>
        <w:ind w:left="425" w:right="0" w:hanging="425"/>
        <w:jc w:val="both"/>
        <w:outlineLvl w:val="9"/>
        <w:rPr>
          <w:rFonts w:ascii="Arial" w:hAnsi="Arial" w:eastAsia="Arial" w:cs="Arial"/>
          <w:i w:val="0"/>
          <w:strike w:val="0"/>
          <w:color w:val="000000"/>
          <w:kern w:val="0"/>
          <w:sz w:val="28"/>
          <w:szCs w:val="22"/>
          <w:highlight w:val="none"/>
          <w:u w:val="none"/>
          <w:lang w:eastAsia="en-US"/>
        </w:rPr>
      </w:pPr>
      <w:r>
        <w:rPr>
          <w:rFonts w:ascii="Arial" w:hAnsi="Arial" w:eastAsia="Arial" w:cs="Arial"/>
          <w:i w:val="0"/>
          <w:strike w:val="0"/>
          <w:color w:val="000000"/>
          <w:kern w:val="0"/>
          <w:sz w:val="28"/>
          <w:szCs w:val="22"/>
          <w:highlight w:val="none"/>
          <w:u w:val="none"/>
          <w:lang w:eastAsia="en-US"/>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19"/>
                    <a:stretch>
                      <a:fillRect/>
                    </a:stretch>
                  </pic:blipFill>
                  <pic:spPr>
                    <a:xfrm>
                      <a:off x="0" y="0"/>
                      <a:ext cx="5300345" cy="2172970"/>
                    </a:xfrm>
                    <a:prstGeom prst="rect">
                      <a:avLst/>
                    </a:prstGeom>
                    <a:noFill/>
                    <a:ln>
                      <a:noFill/>
                    </a:ln>
                  </pic:spPr>
                </pic:pic>
              </a:graphicData>
            </a:graphic>
          </wp:inline>
        </w:drawing>
      </w:r>
    </w:p>
    <w:p w14:paraId="0ABAC8C9">
      <w:pPr>
        <w:widowControl/>
        <w:spacing w:before="0" w:after="0" w:line="360" w:lineRule="auto"/>
        <w:ind w:left="0"/>
        <w:jc w:val="left"/>
        <w:rPr>
          <w:rFonts w:hint="eastAsia" w:ascii="宋体" w:hAnsi="宋体" w:eastAsia="宋体" w:cs="宋体"/>
          <w:b/>
          <w:bCs/>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eastAsia="en-US"/>
        </w:rPr>
        <w:t>6.供应商查看中标通知</w:t>
      </w:r>
    </w:p>
    <w:p w14:paraId="494C6202">
      <w:pPr>
        <w:widowControl/>
        <w:snapToGrid/>
        <w:spacing w:before="0" w:after="0" w:line="360" w:lineRule="auto"/>
        <w:ind w:left="0" w:right="0"/>
        <w:jc w:val="both"/>
        <w:rPr>
          <w:rFonts w:hint="eastAsia" w:ascii="宋体" w:hAnsi="宋体" w:eastAsia="宋体" w:cs="宋体"/>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路径：招投标中心</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非生产类招投标</w:t>
      </w:r>
      <w:r>
        <w:rPr>
          <w:rFonts w:hint="eastAsia" w:ascii="宋体" w:hAnsi="宋体" w:eastAsia="宋体" w:cs="宋体"/>
          <w:i w:val="0"/>
          <w:strike w:val="0"/>
          <w:color w:val="000000"/>
          <w:kern w:val="0"/>
          <w:sz w:val="24"/>
          <w:szCs w:val="24"/>
          <w:highlight w:val="none"/>
          <w:u w:val="none"/>
          <w:lang w:eastAsia="en-US"/>
        </w:rPr>
        <w:t>-</w:t>
      </w:r>
      <w:r>
        <w:rPr>
          <w:rFonts w:ascii="宋体" w:hAnsi="宋体" w:eastAsia="宋体" w:cs="宋体"/>
          <w:i w:val="0"/>
          <w:strike w:val="0"/>
          <w:color w:val="000000"/>
          <w:kern w:val="0"/>
          <w:sz w:val="24"/>
          <w:szCs w:val="24"/>
          <w:highlight w:val="none"/>
          <w:u w:val="none"/>
          <w:lang w:eastAsia="en-US"/>
        </w:rPr>
        <w:t>中标项目</w:t>
      </w:r>
    </w:p>
    <w:p w14:paraId="02F5E4A3">
      <w:pPr>
        <w:widowControl/>
        <w:snapToGrid/>
        <w:spacing w:before="0" w:after="0" w:line="360" w:lineRule="auto"/>
        <w:ind w:left="0" w:right="0"/>
        <w:jc w:val="both"/>
        <w:rPr>
          <w:rFonts w:hint="eastAsia" w:ascii="宋体" w:hAnsi="宋体" w:eastAsia="宋体" w:cs="Times New Roman"/>
          <w:b/>
          <w:kern w:val="0"/>
          <w:sz w:val="24"/>
          <w:szCs w:val="24"/>
          <w:highlight w:val="none"/>
          <w:lang w:eastAsia="en-US"/>
        </w:rPr>
      </w:pPr>
      <w:r>
        <w:rPr>
          <w:rFonts w:ascii="宋体" w:hAnsi="宋体" w:eastAsia="宋体" w:cs="宋体"/>
          <w:i w:val="0"/>
          <w:strike w:val="0"/>
          <w:color w:val="000000"/>
          <w:kern w:val="0"/>
          <w:sz w:val="24"/>
          <w:szCs w:val="24"/>
          <w:highlight w:val="none"/>
          <w:u w:val="none"/>
          <w:lang w:eastAsia="en-US"/>
        </w:rPr>
        <w:t>点击查看进入查看中标项目详情</w:t>
      </w:r>
    </w:p>
    <w:p w14:paraId="399C7D75">
      <w:pPr>
        <w:widowControl/>
        <w:spacing w:after="200" w:line="276" w:lineRule="auto"/>
        <w:jc w:val="left"/>
        <w:rPr>
          <w:rFonts w:ascii="宋体" w:hAnsi="宋体" w:eastAsia="宋体" w:cs="Times New Roman"/>
          <w:kern w:val="0"/>
          <w:sz w:val="24"/>
          <w:szCs w:val="22"/>
          <w:highlight w:val="none"/>
          <w:lang w:eastAsia="en-US"/>
        </w:rPr>
      </w:pPr>
      <w:r>
        <w:rPr>
          <w:rFonts w:ascii="宋体" w:hAnsi="宋体" w:eastAsia="宋体" w:cs="Times New Roman"/>
          <w:kern w:val="0"/>
          <w:sz w:val="24"/>
          <w:szCs w:val="22"/>
          <w:highlight w:val="none"/>
          <w:lang w:eastAsia="en-US"/>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0"/>
                    <a:stretch>
                      <a:fillRect/>
                    </a:stretch>
                  </pic:blipFill>
                  <pic:spPr>
                    <a:xfrm>
                      <a:off x="0" y="0"/>
                      <a:ext cx="4808220" cy="1975485"/>
                    </a:xfrm>
                    <a:prstGeom prst="rect">
                      <a:avLst/>
                    </a:prstGeom>
                  </pic:spPr>
                </pic:pic>
              </a:graphicData>
            </a:graphic>
          </wp:inline>
        </w:drawing>
      </w:r>
      <w:r>
        <w:rPr>
          <w:rFonts w:ascii="宋体" w:hAnsi="宋体" w:eastAsia="宋体" w:cs="Times New Roman"/>
          <w:kern w:val="0"/>
          <w:sz w:val="24"/>
          <w:szCs w:val="22"/>
          <w:highlight w:val="none"/>
          <w:lang w:eastAsia="en-US"/>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1"/>
                    <a:stretch>
                      <a:fillRect/>
                    </a:stretch>
                  </pic:blipFill>
                  <pic:spPr>
                    <a:xfrm>
                      <a:off x="0" y="0"/>
                      <a:ext cx="4883785" cy="2115820"/>
                    </a:xfrm>
                    <a:prstGeom prst="rect">
                      <a:avLst/>
                    </a:prstGeom>
                  </pic:spPr>
                </pic:pic>
              </a:graphicData>
            </a:graphic>
          </wp:inline>
        </w:drawing>
      </w:r>
    </w:p>
    <w:p w14:paraId="51133E1D">
      <w:pPr>
        <w:widowControl/>
        <w:spacing w:after="200" w:line="276" w:lineRule="auto"/>
        <w:jc w:val="left"/>
        <w:rPr>
          <w:rFonts w:ascii="宋体" w:hAnsi="宋体" w:eastAsia="宋体" w:cs="Times New Roman"/>
          <w:kern w:val="0"/>
          <w:sz w:val="24"/>
          <w:szCs w:val="22"/>
          <w:highlight w:val="none"/>
          <w:lang w:eastAsia="en-US"/>
        </w:rPr>
      </w:pPr>
      <w:r>
        <w:rPr>
          <w:rFonts w:hint="eastAsia" w:ascii="宋体" w:hAnsi="宋体" w:eastAsia="宋体" w:cs="Times New Roman"/>
          <w:kern w:val="0"/>
          <w:sz w:val="24"/>
          <w:szCs w:val="22"/>
          <w:highlight w:val="none"/>
          <w:lang w:eastAsia="en-US"/>
        </w:rPr>
        <w:t>点击查看按钮查看中标通知，点击发送按钮给项目负责人发送回执，发送回执之后回执发送状态变为已发送。</w:t>
      </w:r>
    </w:p>
    <w:p w14:paraId="69E5F429">
      <w:pPr>
        <w:widowControl/>
        <w:spacing w:before="0" w:after="0" w:line="360" w:lineRule="auto"/>
        <w:ind w:left="0"/>
        <w:jc w:val="left"/>
        <w:rPr>
          <w:rFonts w:hint="eastAsia" w:ascii="宋体" w:hAnsi="宋体" w:eastAsia="宋体" w:cs="宋体"/>
          <w:b/>
          <w:bCs/>
          <w:i w:val="0"/>
          <w:strike w:val="0"/>
          <w:color w:val="000000"/>
          <w:kern w:val="0"/>
          <w:sz w:val="24"/>
          <w:szCs w:val="24"/>
          <w:highlight w:val="none"/>
          <w:u w:val="none"/>
          <w:lang w:eastAsia="en-US"/>
        </w:rPr>
      </w:pPr>
      <w:r>
        <w:rPr>
          <w:rFonts w:hint="eastAsia" w:ascii="宋体" w:hAnsi="宋体" w:eastAsia="宋体" w:cs="宋体"/>
          <w:b/>
          <w:bCs/>
          <w:i w:val="0"/>
          <w:strike w:val="0"/>
          <w:color w:val="000000"/>
          <w:kern w:val="0"/>
          <w:sz w:val="24"/>
          <w:szCs w:val="24"/>
          <w:highlight w:val="none"/>
          <w:u w:val="none"/>
          <w:lang w:val="en-US" w:eastAsia="zh-CN"/>
        </w:rPr>
        <w:t>7、</w:t>
      </w:r>
      <w:r>
        <w:rPr>
          <w:rFonts w:hint="eastAsia" w:ascii="宋体" w:hAnsi="宋体" w:eastAsia="宋体" w:cs="宋体"/>
          <w:b/>
          <w:bCs/>
          <w:i w:val="0"/>
          <w:strike w:val="0"/>
          <w:color w:val="000000"/>
          <w:kern w:val="0"/>
          <w:sz w:val="24"/>
          <w:szCs w:val="24"/>
          <w:highlight w:val="none"/>
          <w:u w:val="none"/>
          <w:lang w:eastAsia="en-US"/>
        </w:rPr>
        <w:t>评标纪律</w:t>
      </w:r>
    </w:p>
    <w:p w14:paraId="4135A656">
      <w:pPr>
        <w:widowControl/>
        <w:spacing w:after="200" w:line="276" w:lineRule="auto"/>
        <w:jc w:val="left"/>
        <w:rPr>
          <w:rFonts w:ascii="宋体" w:hAnsi="宋体" w:eastAsia="宋体" w:cs="Times New Roman"/>
          <w:kern w:val="0"/>
          <w:sz w:val="24"/>
          <w:szCs w:val="22"/>
          <w:highlight w:val="none"/>
          <w:lang w:eastAsia="en-US"/>
        </w:rPr>
      </w:pPr>
      <w:r>
        <w:rPr>
          <w:rFonts w:ascii="宋体" w:hAnsi="宋体" w:eastAsia="宋体" w:cs="Times New Roman"/>
          <w:kern w:val="0"/>
          <w:sz w:val="24"/>
          <w:szCs w:val="22"/>
          <w:highlight w:val="none"/>
          <w:lang w:eastAsia="en-US"/>
        </w:rPr>
        <w:t>路径：招投标中心-非生产类招投标-</w:t>
      </w:r>
      <w:r>
        <w:rPr>
          <w:rFonts w:hint="eastAsia" w:ascii="宋体" w:hAnsi="宋体" w:eastAsia="宋体" w:cs="Times New Roman"/>
          <w:kern w:val="0"/>
          <w:sz w:val="24"/>
          <w:szCs w:val="22"/>
          <w:highlight w:val="none"/>
          <w:lang w:eastAsia="en-US"/>
        </w:rPr>
        <w:t>供应商投标</w:t>
      </w:r>
    </w:p>
    <w:p w14:paraId="76898F65">
      <w:pPr>
        <w:widowControl/>
        <w:spacing w:after="200" w:line="276" w:lineRule="auto"/>
        <w:jc w:val="left"/>
        <w:rPr>
          <w:rFonts w:hint="eastAsia" w:ascii="宋体" w:hAnsi="宋体" w:eastAsia="宋体" w:cs="Times New Roman"/>
          <w:kern w:val="0"/>
          <w:sz w:val="24"/>
          <w:szCs w:val="22"/>
          <w:highlight w:val="none"/>
          <w:lang w:eastAsia="en-US"/>
        </w:rPr>
      </w:pPr>
      <w:r>
        <w:rPr>
          <w:rFonts w:hint="eastAsia" w:ascii="宋体" w:hAnsi="宋体" w:eastAsia="宋体" w:cs="Times New Roman"/>
          <w:kern w:val="0"/>
          <w:sz w:val="24"/>
          <w:szCs w:val="22"/>
          <w:highlight w:val="none"/>
          <w:lang w:eastAsia="en-US"/>
        </w:rPr>
        <w:t>供应商投标时会弹窗展示评标纪律，要求供应商勾选我已阅知并保证遵守评标记录之后点击确定按钮进入投标界面。</w:t>
      </w:r>
    </w:p>
    <w:p w14:paraId="7DE9E8AC">
      <w:pPr>
        <w:widowControl/>
        <w:spacing w:after="200" w:line="276" w:lineRule="auto"/>
        <w:jc w:val="left"/>
        <w:rPr>
          <w:rFonts w:hint="eastAsia" w:ascii="宋体" w:hAnsi="宋体" w:eastAsia="宋体" w:cs="Times New Roman"/>
          <w:kern w:val="0"/>
          <w:sz w:val="24"/>
          <w:szCs w:val="22"/>
          <w:highlight w:val="none"/>
          <w:lang w:eastAsia="en-US"/>
        </w:rPr>
      </w:pPr>
      <w:r>
        <w:rPr>
          <w:rFonts w:ascii="宋体" w:hAnsi="宋体" w:eastAsia="宋体" w:cs="Times New Roman"/>
          <w:kern w:val="0"/>
          <w:sz w:val="24"/>
          <w:szCs w:val="22"/>
          <w:highlight w:val="none"/>
          <w:lang w:eastAsia="en-US"/>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2"/>
                    <a:stretch>
                      <a:fillRect/>
                    </a:stretch>
                  </pic:blipFill>
                  <pic:spPr>
                    <a:xfrm>
                      <a:off x="0" y="0"/>
                      <a:ext cx="5502910" cy="6014085"/>
                    </a:xfrm>
                    <a:prstGeom prst="rect">
                      <a:avLst/>
                    </a:prstGeom>
                  </pic:spPr>
                </pic:pic>
              </a:graphicData>
            </a:graphic>
          </wp:inline>
        </w:drawing>
      </w:r>
    </w:p>
    <w:p w14:paraId="4B03895A">
      <w:pPr>
        <w:widowControl/>
        <w:spacing w:after="200" w:line="276" w:lineRule="auto"/>
        <w:jc w:val="left"/>
        <w:rPr>
          <w:rFonts w:ascii="宋体" w:hAnsi="宋体" w:eastAsia="宋体" w:cs="Times New Roman"/>
          <w:kern w:val="0"/>
          <w:sz w:val="24"/>
          <w:szCs w:val="22"/>
          <w:highlight w:val="none"/>
          <w:lang w:eastAsia="en-US"/>
        </w:rPr>
      </w:pPr>
    </w:p>
    <w:p w14:paraId="4ED06EAE">
      <w:pPr>
        <w:rPr>
          <w:rFonts w:hint="eastAsia"/>
          <w:lang w:val="en-US" w:eastAsia="zh-CN"/>
        </w:rPr>
      </w:pPr>
      <w:r>
        <w:rPr>
          <w:rFonts w:hint="eastAsia"/>
          <w:lang w:val="en-US" w:eastAsia="zh-CN"/>
        </w:rPr>
        <w:br w:type="page"/>
      </w:r>
    </w:p>
    <w:p w14:paraId="033474C6">
      <w:pPr>
        <w:pStyle w:val="4"/>
        <w:bidi w:val="0"/>
        <w:rPr>
          <w:rFonts w:hint="default"/>
          <w:lang w:val="en-US" w:eastAsia="zh-CN"/>
        </w:rPr>
      </w:pPr>
      <w:r>
        <w:rPr>
          <w:rFonts w:hint="eastAsia"/>
          <w:lang w:val="en-US" w:eastAsia="zh-CN"/>
        </w:rPr>
        <w:t>附件4 投标报名表</w:t>
      </w:r>
    </w:p>
    <w:p w14:paraId="708E040B">
      <w:pPr>
        <w:pageBreakBefore w:val="0"/>
        <w:kinsoku/>
        <w:wordWrap/>
        <w:overflowPunct/>
        <w:topLinePunct w:val="0"/>
        <w:bidi w:val="0"/>
        <w:ind w:left="0" w:leftChars="0" w:right="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投标报名表</w:t>
      </w:r>
    </w:p>
    <w:p w14:paraId="0CD7F7F7">
      <w:pPr>
        <w:pageBreakBefore w:val="0"/>
        <w:kinsoku/>
        <w:wordWrap/>
        <w:overflowPunct/>
        <w:topLinePunct w:val="0"/>
        <w:bidi w:val="0"/>
        <w:ind w:left="0" w:leftChars="0" w:righ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公章：</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55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6230687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123" w:type="dxa"/>
            <w:gridSpan w:val="3"/>
            <w:vAlign w:val="center"/>
          </w:tcPr>
          <w:p w14:paraId="446D5C7D">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739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vAlign w:val="center"/>
          </w:tcPr>
          <w:p w14:paraId="714D27E7">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p>
          <w:p w14:paraId="46A610BB">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（全称）</w:t>
            </w:r>
          </w:p>
        </w:tc>
        <w:tc>
          <w:tcPr>
            <w:tcW w:w="7123" w:type="dxa"/>
            <w:gridSpan w:val="3"/>
            <w:vAlign w:val="center"/>
          </w:tcPr>
          <w:p w14:paraId="0C0DAEEE">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4492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vAlign w:val="center"/>
          </w:tcPr>
          <w:p w14:paraId="5870DC9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526" w:type="dxa"/>
            <w:vAlign w:val="center"/>
          </w:tcPr>
          <w:p w14:paraId="5B4DF69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0035ED2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25" w:type="dxa"/>
            <w:vAlign w:val="center"/>
          </w:tcPr>
          <w:p w14:paraId="7A558E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095E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vAlign w:val="center"/>
          </w:tcPr>
          <w:p w14:paraId="43B29E0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公司电话</w:t>
            </w:r>
          </w:p>
        </w:tc>
        <w:tc>
          <w:tcPr>
            <w:tcW w:w="2526" w:type="dxa"/>
            <w:vAlign w:val="center"/>
          </w:tcPr>
          <w:p w14:paraId="5E4CBFD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3A1AA162">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325" w:type="dxa"/>
            <w:vAlign w:val="center"/>
          </w:tcPr>
          <w:p w14:paraId="4282831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3E1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vAlign w:val="center"/>
          </w:tcPr>
          <w:p w14:paraId="257C47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7123" w:type="dxa"/>
            <w:gridSpan w:val="3"/>
            <w:vAlign w:val="center"/>
          </w:tcPr>
          <w:p w14:paraId="2D2F095F">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15EA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vAlign w:val="center"/>
          </w:tcPr>
          <w:p w14:paraId="127530C3">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报名时间</w:t>
            </w:r>
          </w:p>
        </w:tc>
        <w:tc>
          <w:tcPr>
            <w:tcW w:w="7123" w:type="dxa"/>
            <w:gridSpan w:val="3"/>
            <w:vAlign w:val="center"/>
          </w:tcPr>
          <w:p w14:paraId="1A6E7DC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年月日</w:t>
            </w:r>
          </w:p>
        </w:tc>
      </w:tr>
    </w:tbl>
    <w:p w14:paraId="274EEDF1">
      <w:pPr>
        <w:rPr>
          <w:rFonts w:hint="eastAsia"/>
        </w:rPr>
      </w:pPr>
    </w:p>
    <w:p w14:paraId="69A49889">
      <w:pPr>
        <w:rPr>
          <w:rFonts w:hint="eastAsia" w:ascii="仿宋_GB2312" w:hAnsi="仿宋_GB2312" w:eastAsia="仿宋_GB2312" w:cs="仿宋_GB2312"/>
        </w:rPr>
      </w:pPr>
    </w:p>
    <w:p w14:paraId="55944D04">
      <w:pPr>
        <w:rPr>
          <w:rFonts w:hint="eastAsia" w:ascii="仿宋_GB2312" w:hAnsi="仿宋_GB2312" w:eastAsia="仿宋_GB2312" w:cs="仿宋_GB2312"/>
        </w:rPr>
      </w:pPr>
    </w:p>
    <w:p w14:paraId="6E5FC0B5">
      <w:pPr>
        <w:rPr>
          <w:rFonts w:hint="eastAsia" w:ascii="仿宋_GB2312" w:hAnsi="仿宋_GB2312" w:eastAsia="仿宋_GB2312" w:cs="仿宋_GB2312"/>
        </w:rPr>
      </w:pPr>
    </w:p>
    <w:p w14:paraId="3ACDBD91">
      <w:pPr>
        <w:jc w:val="both"/>
      </w:pPr>
    </w:p>
    <w:p w14:paraId="30C11EC0">
      <w:pPr>
        <w:rPr>
          <w:rFonts w:hint="eastAsia" w:ascii="仿宋_GB2312" w:hAnsi="仿宋_GB2312" w:eastAsia="仿宋_GB2312" w:cs="仿宋_GB2312"/>
        </w:rPr>
      </w:pPr>
    </w:p>
    <w:p w14:paraId="0FCB89C6">
      <w:pPr>
        <w:rPr>
          <w:rFonts w:hint="eastAsia" w:ascii="仿宋_GB2312" w:hAnsi="仿宋_GB2312" w:eastAsia="仿宋_GB2312" w:cs="仿宋_GB2312"/>
        </w:rPr>
      </w:pPr>
    </w:p>
    <w:p w14:paraId="3D1838AF">
      <w:pPr>
        <w:jc w:val="both"/>
      </w:pPr>
    </w:p>
    <w:p w14:paraId="30E3B80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1">
    <w:nsid w:val="F80E53B5"/>
    <w:multiLevelType w:val="singleLevel"/>
    <w:tmpl w:val="F80E53B5"/>
    <w:lvl w:ilvl="0" w:tentative="0">
      <w:start w:val="3"/>
      <w:numFmt w:val="decimal"/>
      <w:suff w:val="space"/>
      <w:lvlText w:val="%1."/>
      <w:lvlJc w:val="left"/>
    </w:lvl>
  </w:abstractNum>
  <w:abstractNum w:abstractNumId="2">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3">
    <w:nsid w:val="7446C7A1"/>
    <w:multiLevelType w:val="singleLevel"/>
    <w:tmpl w:val="7446C7A1"/>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1A6045D"/>
    <w:rsid w:val="04301453"/>
    <w:rsid w:val="09646A02"/>
    <w:rsid w:val="0C682624"/>
    <w:rsid w:val="0F2121CB"/>
    <w:rsid w:val="0FAC178F"/>
    <w:rsid w:val="104C3089"/>
    <w:rsid w:val="17525C24"/>
    <w:rsid w:val="1A5F0822"/>
    <w:rsid w:val="1CBE329F"/>
    <w:rsid w:val="204C2272"/>
    <w:rsid w:val="25331BE5"/>
    <w:rsid w:val="27315D1D"/>
    <w:rsid w:val="283D5FEB"/>
    <w:rsid w:val="3B4F2886"/>
    <w:rsid w:val="404E4FD5"/>
    <w:rsid w:val="415E038C"/>
    <w:rsid w:val="42BA2C13"/>
    <w:rsid w:val="42C30FDF"/>
    <w:rsid w:val="42E45495"/>
    <w:rsid w:val="44907102"/>
    <w:rsid w:val="45AD6A5F"/>
    <w:rsid w:val="47DD599F"/>
    <w:rsid w:val="48031288"/>
    <w:rsid w:val="4807521E"/>
    <w:rsid w:val="48EF075C"/>
    <w:rsid w:val="4B7153F0"/>
    <w:rsid w:val="4C853A43"/>
    <w:rsid w:val="4E25790F"/>
    <w:rsid w:val="4EF456FF"/>
    <w:rsid w:val="536770A5"/>
    <w:rsid w:val="57855221"/>
    <w:rsid w:val="57BF3EB6"/>
    <w:rsid w:val="594B58EE"/>
    <w:rsid w:val="5A1223DE"/>
    <w:rsid w:val="5D482688"/>
    <w:rsid w:val="636363CA"/>
    <w:rsid w:val="64753845"/>
    <w:rsid w:val="66D60058"/>
    <w:rsid w:val="6B0F2793"/>
    <w:rsid w:val="6C152603"/>
    <w:rsid w:val="6F6918B6"/>
    <w:rsid w:val="75027EA7"/>
    <w:rsid w:val="76B850E0"/>
    <w:rsid w:val="77E571F5"/>
    <w:rsid w:val="78DB0DE3"/>
    <w:rsid w:val="7A5738E1"/>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30"/>
    <w:qFormat/>
    <w:uiPriority w:val="9"/>
    <w:pPr>
      <w:keepNext/>
      <w:spacing w:before="240" w:after="60"/>
      <w:outlineLvl w:val="1"/>
    </w:pPr>
    <w:rPr>
      <w:rFonts w:ascii="Cambria" w:hAnsi="Cambria"/>
      <w:b/>
      <w:bCs/>
      <w:i/>
      <w:iCs/>
      <w:sz w:val="28"/>
      <w:szCs w:val="28"/>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szCs w:val="20"/>
    </w:rPr>
  </w:style>
  <w:style w:type="paragraph" w:styleId="6">
    <w:name w:val="Normal Indent"/>
    <w:basedOn w:val="1"/>
    <w:qFormat/>
    <w:uiPriority w:val="0"/>
    <w:pPr>
      <w:ind w:firstLine="420"/>
    </w:pPr>
    <w:rPr>
      <w:sz w:val="14"/>
    </w:rPr>
  </w:style>
  <w:style w:type="paragraph" w:styleId="7">
    <w:name w:val="Body Text"/>
    <w:basedOn w:val="1"/>
    <w:next w:val="8"/>
    <w:qFormat/>
    <w:uiPriority w:val="0"/>
    <w:rPr>
      <w:rFonts w:ascii="仿宋_GB2312" w:eastAsia="仿宋_GB2312" w:hAnsiTheme="minorHAnsi" w:cstheme="minorBidi"/>
      <w:sz w:val="32"/>
      <w:szCs w:val="22"/>
    </w:rPr>
  </w:style>
  <w:style w:type="paragraph" w:customStyle="1" w:styleId="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9">
    <w:name w:val="Body Text Indent"/>
    <w:basedOn w:val="1"/>
    <w:qFormat/>
    <w:uiPriority w:val="0"/>
    <w:pPr>
      <w:spacing w:line="480" w:lineRule="auto"/>
      <w:ind w:left="420" w:leftChars="200" w:firstLine="480" w:firstLineChars="200"/>
    </w:pPr>
    <w:rPr>
      <w:sz w:val="24"/>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3">
    <w:name w:val="Normal (Web)"/>
    <w:basedOn w:val="1"/>
    <w:qFormat/>
    <w:uiPriority w:val="0"/>
    <w:pPr>
      <w:jc w:val="left"/>
    </w:pPr>
    <w:rPr>
      <w:rFonts w:ascii="Calibri" w:hAnsi="Calibri" w:eastAsia="宋体"/>
      <w:kern w:val="0"/>
      <w:sz w:val="24"/>
    </w:rPr>
  </w:style>
  <w:style w:type="paragraph" w:styleId="14">
    <w:name w:val="Title"/>
    <w:basedOn w:val="1"/>
    <w:next w:val="1"/>
    <w:qFormat/>
    <w:uiPriority w:val="10"/>
    <w:pPr>
      <w:pBdr>
        <w:bottom w:val="single" w:color="4874CB"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 w:type="paragraph" w:styleId="15">
    <w:name w:val="Body Text First Indent 2"/>
    <w:basedOn w:val="9"/>
    <w:qFormat/>
    <w:uiPriority w:val="0"/>
    <w:pPr>
      <w:spacing w:line="276" w:lineRule="auto"/>
      <w:ind w:firstLine="420"/>
      <w:jc w:val="left"/>
    </w:pPr>
    <w:rPr>
      <w:rFonts w:ascii="Calibri" w:hAnsi="Calibri"/>
      <w:kern w:val="0"/>
      <w:sz w:val="22"/>
      <w:lang w:eastAsia="en-US"/>
    </w:rPr>
  </w:style>
  <w:style w:type="character" w:styleId="18">
    <w:name w:val="Strong"/>
    <w:basedOn w:val="17"/>
    <w:qFormat/>
    <w:uiPriority w:val="0"/>
    <w:rPr>
      <w:b/>
    </w:rPr>
  </w:style>
  <w:style w:type="character" w:styleId="19">
    <w:name w:val="FollowedHyperlink"/>
    <w:basedOn w:val="17"/>
    <w:qFormat/>
    <w:uiPriority w:val="0"/>
    <w:rPr>
      <w:color w:val="800080"/>
      <w:u w:val="none"/>
    </w:rPr>
  </w:style>
  <w:style w:type="character" w:styleId="20">
    <w:name w:val="HTML Definition"/>
    <w:basedOn w:val="17"/>
    <w:qFormat/>
    <w:uiPriority w:val="0"/>
  </w:style>
  <w:style w:type="character" w:styleId="21">
    <w:name w:val="HTML Typewriter"/>
    <w:basedOn w:val="17"/>
    <w:qFormat/>
    <w:uiPriority w:val="0"/>
    <w:rPr>
      <w:rFonts w:hint="default" w:ascii="monospace" w:hAnsi="monospace" w:eastAsia="monospace" w:cs="monospace"/>
      <w:sz w:val="20"/>
    </w:rPr>
  </w:style>
  <w:style w:type="character" w:styleId="22">
    <w:name w:val="HTML Acronym"/>
    <w:basedOn w:val="17"/>
    <w:qFormat/>
    <w:uiPriority w:val="0"/>
  </w:style>
  <w:style w:type="character" w:styleId="23">
    <w:name w:val="HTML Variable"/>
    <w:basedOn w:val="17"/>
    <w:qFormat/>
    <w:uiPriority w:val="0"/>
  </w:style>
  <w:style w:type="character" w:styleId="24">
    <w:name w:val="Hyperlink"/>
    <w:basedOn w:val="17"/>
    <w:qFormat/>
    <w:uiPriority w:val="0"/>
    <w:rPr>
      <w:color w:val="0000FF"/>
      <w:u w:val="none"/>
    </w:rPr>
  </w:style>
  <w:style w:type="character" w:styleId="25">
    <w:name w:val="HTML Code"/>
    <w:basedOn w:val="17"/>
    <w:qFormat/>
    <w:uiPriority w:val="0"/>
    <w:rPr>
      <w:rFonts w:hint="default" w:ascii="monospace" w:hAnsi="monospace" w:eastAsia="monospace" w:cs="monospace"/>
      <w:sz w:val="20"/>
    </w:rPr>
  </w:style>
  <w:style w:type="character" w:styleId="26">
    <w:name w:val="HTML Cite"/>
    <w:basedOn w:val="17"/>
    <w:qFormat/>
    <w:uiPriority w:val="0"/>
  </w:style>
  <w:style w:type="character" w:styleId="27">
    <w:name w:val="HTML Keyboard"/>
    <w:basedOn w:val="17"/>
    <w:qFormat/>
    <w:uiPriority w:val="0"/>
    <w:rPr>
      <w:rFonts w:ascii="monospace" w:hAnsi="monospace" w:eastAsia="monospace" w:cs="monospace"/>
      <w:sz w:val="20"/>
    </w:rPr>
  </w:style>
  <w:style w:type="character" w:styleId="28">
    <w:name w:val="HTML Sample"/>
    <w:basedOn w:val="17"/>
    <w:qFormat/>
    <w:uiPriority w:val="0"/>
    <w:rPr>
      <w:rFonts w:hint="default" w:ascii="monospace" w:hAnsi="monospace" w:eastAsia="monospace" w:cs="monospace"/>
    </w:rPr>
  </w:style>
  <w:style w:type="paragraph" w:customStyle="1" w:styleId="29">
    <w:name w:val="列出段落1"/>
    <w:basedOn w:val="1"/>
    <w:qFormat/>
    <w:uiPriority w:val="34"/>
    <w:pPr>
      <w:ind w:firstLine="420" w:firstLineChars="200"/>
    </w:pPr>
    <w:rPr>
      <w:rFonts w:ascii="Calibri" w:hAnsi="Calibri"/>
      <w:szCs w:val="22"/>
    </w:rPr>
  </w:style>
  <w:style w:type="character" w:customStyle="1" w:styleId="30">
    <w:name w:val="标题 2 Char"/>
    <w:link w:val="3"/>
    <w:autoRedefine/>
    <w:qFormat/>
    <w:uiPriority w:val="9"/>
    <w:rPr>
      <w:rFonts w:ascii="Cambria" w:hAnsi="Cambria"/>
      <w:b/>
      <w:bCs/>
      <w:i/>
      <w:iCs/>
      <w:sz w:val="28"/>
      <w:szCs w:val="28"/>
    </w:rPr>
  </w:style>
  <w:style w:type="paragraph" w:customStyle="1" w:styleId="31">
    <w:name w:val="列表段落1"/>
    <w:basedOn w:val="1"/>
    <w:qFormat/>
    <w:uiPriority w:val="0"/>
    <w:pPr>
      <w:ind w:firstLine="20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4730</Words>
  <Characters>4966</Characters>
  <Lines>0</Lines>
  <Paragraphs>0</Paragraphs>
  <TotalTime>5</TotalTime>
  <ScaleCrop>false</ScaleCrop>
  <LinksUpToDate>false</LinksUpToDate>
  <CharactersWithSpaces>5167</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刘书松</cp:lastModifiedBy>
  <dcterms:modified xsi:type="dcterms:W3CDTF">2026-08-24T07:03:57Z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eyJoZGlkIjoiYmZiNDc0YjkyNDI5M2U4NGU2YTdiM2VhMWQwN2RiMGMiLCJ1c2VySWQiOiIxNzY1NTkyNzg4In0=</vt:lpwstr>
  </property>
  <property fmtid="{D5CDD505-2E9C-101B-9397-08002B2CF9AE}" pid="4" name="ICV">
    <vt:lpwstr>36BA767B9B1647D78DB7367FAC05A487_13</vt:lpwstr>
  </property>
</Properties>
</file>