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42241">
      <w:pPr>
        <w:pStyle w:val="15"/>
        <w:rPr>
          <w:rFonts w:hint="eastAsia"/>
        </w:rPr>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DB31EEE">
      <w:pPr>
        <w:ind w:right="280"/>
        <w:jc w:val="center"/>
        <w:rPr>
          <w:rFonts w:hint="eastAsia" w:ascii="宋体" w:hAnsi="宋体"/>
          <w:sz w:val="48"/>
          <w:szCs w:val="48"/>
        </w:rPr>
      </w:pPr>
    </w:p>
    <w:p w14:paraId="5BB69276">
      <w:pPr>
        <w:ind w:right="280"/>
        <w:jc w:val="center"/>
        <w:rPr>
          <w:rFonts w:hint="eastAsia" w:ascii="宋体" w:hAnsi="宋体"/>
          <w:sz w:val="48"/>
          <w:szCs w:val="48"/>
        </w:rPr>
      </w:pPr>
    </w:p>
    <w:p w14:paraId="061D9868">
      <w:pPr>
        <w:ind w:right="280"/>
        <w:jc w:val="center"/>
        <w:rPr>
          <w:rFonts w:hint="eastAsia" w:ascii="宋体" w:hAnsi="宋体"/>
          <w:sz w:val="48"/>
          <w:szCs w:val="48"/>
        </w:rPr>
      </w:pPr>
    </w:p>
    <w:p w14:paraId="386C7199">
      <w:pPr>
        <w:ind w:right="280"/>
        <w:jc w:val="center"/>
        <w:rPr>
          <w:rFonts w:hint="eastAsia" w:ascii="宋体" w:hAnsi="宋体"/>
          <w:sz w:val="48"/>
          <w:szCs w:val="48"/>
        </w:rPr>
      </w:pPr>
    </w:p>
    <w:p w14:paraId="334ECDAE">
      <w:pPr>
        <w:ind w:right="280"/>
        <w:jc w:val="center"/>
        <w:rPr>
          <w:rFonts w:hint="eastAsia" w:ascii="楷体_GB2312" w:hAnsi="宋体" w:eastAsia="楷体_GB2312"/>
          <w:sz w:val="52"/>
          <w:szCs w:val="52"/>
        </w:rPr>
      </w:pPr>
    </w:p>
    <w:p w14:paraId="7135508B">
      <w:pPr>
        <w:ind w:right="280"/>
        <w:jc w:val="center"/>
        <w:rPr>
          <w:rFonts w:hint="eastAsia" w:ascii="楷体_GB2312" w:hAnsi="宋体" w:eastAsia="楷体_GB2312"/>
          <w:sz w:val="52"/>
          <w:szCs w:val="52"/>
          <w:highlight w:val="none"/>
        </w:rPr>
      </w:pPr>
      <w:r>
        <w:rPr>
          <w:rFonts w:hint="eastAsia" w:ascii="楷体_GB2312" w:hAnsi="宋体" w:eastAsia="楷体_GB2312"/>
          <w:sz w:val="52"/>
          <w:szCs w:val="52"/>
          <w:highlight w:val="none"/>
        </w:rPr>
        <w:t>中国重汽集团大同齿轮有限公司</w:t>
      </w:r>
    </w:p>
    <w:p w14:paraId="255FD783">
      <w:pPr>
        <w:ind w:right="280"/>
        <w:jc w:val="center"/>
        <w:rPr>
          <w:rFonts w:hint="eastAsia" w:ascii="楷体_GB2312" w:hAnsi="宋体" w:eastAsia="楷体_GB2312"/>
          <w:sz w:val="52"/>
          <w:szCs w:val="52"/>
          <w:highlight w:val="none"/>
          <w:u w:val="single"/>
        </w:rPr>
      </w:pPr>
      <w:r>
        <w:rPr>
          <w:rFonts w:hint="eastAsia" w:ascii="楷体_GB2312" w:hAnsi="宋体" w:eastAsia="楷体_GB2312"/>
          <w:sz w:val="52"/>
          <w:szCs w:val="52"/>
          <w:highlight w:val="none"/>
          <w:u w:val="single"/>
        </w:rPr>
        <w:t>完善改造建筑消防系统项目</w:t>
      </w:r>
    </w:p>
    <w:p w14:paraId="68DB8F89">
      <w:pPr>
        <w:ind w:right="280"/>
        <w:jc w:val="center"/>
        <w:rPr>
          <w:sz w:val="28"/>
          <w:szCs w:val="28"/>
        </w:rPr>
      </w:pPr>
    </w:p>
    <w:p w14:paraId="4A1E5788">
      <w:pPr>
        <w:ind w:right="280"/>
        <w:jc w:val="center"/>
        <w:rPr>
          <w:sz w:val="28"/>
          <w:szCs w:val="28"/>
        </w:rPr>
      </w:pPr>
    </w:p>
    <w:p w14:paraId="0910D14E">
      <w:pPr>
        <w:jc w:val="center"/>
        <w:rPr>
          <w:rFonts w:hint="eastAsia" w:ascii="宋体" w:hAnsi="宋体" w:cs="宋体"/>
          <w:sz w:val="72"/>
          <w:szCs w:val="72"/>
        </w:rPr>
      </w:pPr>
      <w:r>
        <w:rPr>
          <w:rFonts w:hint="eastAsia" w:ascii="宋体" w:hAnsi="宋体" w:cs="宋体"/>
          <w:sz w:val="72"/>
          <w:szCs w:val="72"/>
        </w:rPr>
        <w:t>招标文件</w:t>
      </w:r>
    </w:p>
    <w:p w14:paraId="653A4918">
      <w:pPr>
        <w:jc w:val="center"/>
        <w:rPr>
          <w:rFonts w:hint="eastAsia" w:ascii="宋体" w:hAnsi="宋体"/>
          <w:sz w:val="48"/>
          <w:szCs w:val="48"/>
        </w:rPr>
      </w:pPr>
    </w:p>
    <w:p w14:paraId="0812FA8F">
      <w:pPr>
        <w:jc w:val="center"/>
        <w:rPr>
          <w:rFonts w:hint="eastAsia" w:ascii="宋体" w:hAnsi="宋体"/>
          <w:sz w:val="48"/>
          <w:szCs w:val="48"/>
        </w:rPr>
      </w:pPr>
    </w:p>
    <w:p w14:paraId="5B22F572">
      <w:pPr>
        <w:widowControl/>
        <w:spacing w:line="360" w:lineRule="auto"/>
        <w:jc w:val="center"/>
        <w:rPr>
          <w:rFonts w:hint="eastAsia" w:ascii="宋体" w:hAnsi="宋体" w:cs="宋体"/>
          <w:b/>
          <w:bCs/>
          <w:kern w:val="0"/>
          <w:sz w:val="32"/>
          <w:szCs w:val="32"/>
        </w:rPr>
      </w:pPr>
      <w:r>
        <w:rPr>
          <w:rFonts w:hint="eastAsia" w:ascii="宋体" w:hAnsi="宋体" w:cs="宋体"/>
          <w:b/>
          <w:bCs/>
          <w:kern w:val="0"/>
          <w:sz w:val="32"/>
          <w:szCs w:val="32"/>
        </w:rPr>
        <w:t>项目编号：</w:t>
      </w:r>
      <w:r>
        <w:rPr>
          <w:rFonts w:hint="eastAsia" w:ascii="宋体" w:hAnsi="宋体" w:eastAsia="宋体" w:cs="宋体"/>
          <w:b/>
          <w:bCs/>
          <w:i w:val="0"/>
          <w:iCs w:val="0"/>
          <w:caps w:val="0"/>
          <w:color w:val="auto"/>
          <w:spacing w:val="0"/>
          <w:sz w:val="32"/>
          <w:szCs w:val="32"/>
        </w:rPr>
        <w:tab/>
      </w:r>
      <w:r>
        <w:rPr>
          <w:rFonts w:hint="eastAsia" w:ascii="宋体" w:hAnsi="宋体" w:eastAsia="宋体" w:cs="宋体"/>
          <w:b/>
          <w:bCs/>
          <w:i w:val="0"/>
          <w:iCs w:val="0"/>
          <w:caps w:val="0"/>
          <w:color w:val="auto"/>
          <w:spacing w:val="0"/>
          <w:sz w:val="32"/>
          <w:szCs w:val="32"/>
        </w:rPr>
        <w:t>ZBGL2026080226</w:t>
      </w:r>
    </w:p>
    <w:p w14:paraId="672F0AC7">
      <w:pPr>
        <w:jc w:val="center"/>
        <w:rPr>
          <w:rFonts w:hint="eastAsia" w:ascii="宋体" w:hAnsi="宋体"/>
          <w:sz w:val="48"/>
          <w:szCs w:val="48"/>
        </w:rPr>
      </w:pPr>
    </w:p>
    <w:p w14:paraId="12BD5182">
      <w:pPr>
        <w:jc w:val="center"/>
        <w:rPr>
          <w:rFonts w:hint="eastAsia" w:ascii="宋体" w:hAnsi="宋体"/>
          <w:sz w:val="48"/>
          <w:szCs w:val="48"/>
        </w:rPr>
      </w:pPr>
    </w:p>
    <w:p w14:paraId="03EC9A35">
      <w:pPr>
        <w:jc w:val="center"/>
        <w:rPr>
          <w:rFonts w:hint="eastAsia" w:ascii="宋体" w:hAnsi="宋体"/>
          <w:sz w:val="28"/>
          <w:szCs w:val="28"/>
        </w:rPr>
      </w:pPr>
    </w:p>
    <w:p w14:paraId="26E49CA7">
      <w:pPr>
        <w:jc w:val="center"/>
        <w:rPr>
          <w:rFonts w:hint="eastAsia" w:ascii="宋体" w:hAnsi="宋体"/>
          <w:sz w:val="28"/>
          <w:szCs w:val="28"/>
        </w:rPr>
      </w:pPr>
    </w:p>
    <w:p w14:paraId="46D6A20F">
      <w:pPr>
        <w:jc w:val="center"/>
        <w:rPr>
          <w:rFonts w:hint="eastAsia" w:ascii="宋体" w:hAnsi="宋体"/>
          <w:sz w:val="28"/>
          <w:szCs w:val="28"/>
        </w:rPr>
      </w:pPr>
      <w:r>
        <w:rPr>
          <w:rFonts w:hint="eastAsia" w:ascii="宋体" w:hAnsi="宋体"/>
          <w:sz w:val="28"/>
          <w:szCs w:val="28"/>
        </w:rPr>
        <w:t>招 标 人：中国重</w:t>
      </w:r>
      <w:r>
        <w:rPr>
          <w:rFonts w:hint="eastAsia" w:ascii="宋体" w:hAnsi="宋体"/>
          <w:sz w:val="28"/>
          <w:szCs w:val="28"/>
          <w:highlight w:val="none"/>
        </w:rPr>
        <w:t>汽集团</w:t>
      </w:r>
      <w:r>
        <w:rPr>
          <w:rFonts w:hint="eastAsia" w:ascii="宋体" w:hAnsi="宋体"/>
          <w:sz w:val="28"/>
          <w:szCs w:val="28"/>
          <w:highlight w:val="none"/>
          <w:u w:val="single"/>
        </w:rPr>
        <w:t xml:space="preserve"> 大同齿轮 </w:t>
      </w:r>
      <w:r>
        <w:rPr>
          <w:rFonts w:hint="eastAsia" w:ascii="宋体" w:hAnsi="宋体"/>
          <w:sz w:val="28"/>
          <w:szCs w:val="28"/>
          <w:highlight w:val="none"/>
        </w:rPr>
        <w:t>有限</w:t>
      </w:r>
      <w:r>
        <w:rPr>
          <w:rFonts w:hint="eastAsia" w:ascii="宋体" w:hAnsi="宋体"/>
          <w:sz w:val="28"/>
          <w:szCs w:val="28"/>
        </w:rPr>
        <w:t>公司</w:t>
      </w:r>
    </w:p>
    <w:p w14:paraId="33140546">
      <w:pPr>
        <w:jc w:val="center"/>
        <w:rPr>
          <w:rFonts w:hint="eastAsia" w:ascii="宋体" w:hAnsi="宋体"/>
          <w:b/>
          <w:bCs/>
          <w:sz w:val="48"/>
          <w:szCs w:val="48"/>
          <w:highlight w:val="none"/>
        </w:rPr>
      </w:pPr>
      <w:r>
        <w:rPr>
          <w:rFonts w:hint="eastAsia" w:ascii="宋体" w:hAnsi="宋体"/>
          <w:sz w:val="28"/>
          <w:szCs w:val="28"/>
          <w:highlight w:val="none"/>
          <w:u w:val="single"/>
        </w:rPr>
        <w:t>2026年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221B1085">
      <w:pPr>
        <w:spacing w:line="480" w:lineRule="auto"/>
        <w:jc w:val="center"/>
        <w:rPr>
          <w:rFonts w:hint="eastAsia"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35579BD">
          <w:pPr>
            <w:pStyle w:val="16"/>
            <w:jc w:val="center"/>
            <w:rPr>
              <w:rFonts w:hint="eastAsia"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12BFCB7">
          <w:pPr>
            <w:pStyle w:val="9"/>
            <w:tabs>
              <w:tab w:val="right" w:leader="middleDot" w:pos="9070"/>
              <w:tab w:val="clear" w:pos="8729"/>
            </w:tabs>
            <w:rPr>
              <w:rFonts w:hint="eastAsia"/>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招标公告（适用于公开招标）</w:t>
          </w:r>
          <w:r>
            <w:tab/>
          </w:r>
          <w:r>
            <w:fldChar w:fldCharType="begin"/>
          </w:r>
          <w:r>
            <w:instrText xml:space="preserve"> PAGEREF _Toc7104 \h </w:instrText>
          </w:r>
          <w:r>
            <w:fldChar w:fldCharType="separate"/>
          </w:r>
          <w:r>
            <w:t>2</w:t>
          </w:r>
          <w:r>
            <w:fldChar w:fldCharType="end"/>
          </w:r>
          <w:r>
            <w:fldChar w:fldCharType="end"/>
          </w:r>
        </w:p>
        <w:p w14:paraId="0F8A9CAD">
          <w:pPr>
            <w:pStyle w:val="9"/>
            <w:tabs>
              <w:tab w:val="right" w:leader="middleDot" w:pos="9070"/>
              <w:tab w:val="clear" w:pos="8729"/>
            </w:tabs>
            <w:rPr>
              <w:rFonts w:hint="eastAsia"/>
              <w:color w:val="0000FF"/>
            </w:rPr>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5</w:t>
          </w:r>
          <w:r>
            <w:fldChar w:fldCharType="end"/>
          </w:r>
          <w:r>
            <w:fldChar w:fldCharType="end"/>
          </w:r>
        </w:p>
        <w:p w14:paraId="53A9420F">
          <w:pPr>
            <w:pStyle w:val="9"/>
            <w:tabs>
              <w:tab w:val="right" w:leader="middleDot" w:pos="9070"/>
              <w:tab w:val="clear" w:pos="8729"/>
            </w:tabs>
            <w:rPr>
              <w:rFonts w:hint="eastAsia"/>
              <w:color w:val="0000FF"/>
            </w:rPr>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14</w:t>
          </w:r>
          <w:r>
            <w:fldChar w:fldCharType="end"/>
          </w:r>
          <w:r>
            <w:fldChar w:fldCharType="end"/>
          </w:r>
        </w:p>
        <w:p w14:paraId="1F581B0C">
          <w:pPr>
            <w:pStyle w:val="9"/>
            <w:tabs>
              <w:tab w:val="right" w:leader="middleDot" w:pos="9070"/>
              <w:tab w:val="clear" w:pos="8729"/>
            </w:tabs>
            <w:rPr>
              <w:rFonts w:hint="eastAsia"/>
            </w:rPr>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23</w:t>
          </w:r>
          <w:r>
            <w:fldChar w:fldCharType="end"/>
          </w:r>
          <w:r>
            <w:fldChar w:fldCharType="end"/>
          </w:r>
        </w:p>
        <w:p w14:paraId="12125236">
          <w:pPr>
            <w:pStyle w:val="9"/>
            <w:tabs>
              <w:tab w:val="right" w:leader="middleDot" w:pos="9070"/>
              <w:tab w:val="clear" w:pos="8729"/>
            </w:tabs>
            <w:rPr>
              <w:rFonts w:hint="eastAsia"/>
            </w:rPr>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24</w:t>
          </w:r>
          <w:r>
            <w:fldChar w:fldCharType="end"/>
          </w:r>
          <w:r>
            <w:fldChar w:fldCharType="end"/>
          </w:r>
        </w:p>
        <w:p w14:paraId="63E89398">
          <w:pPr>
            <w:pStyle w:val="9"/>
            <w:rPr>
              <w:rFonts w:hint="eastAsia"/>
            </w:rPr>
          </w:pPr>
          <w:r>
            <w:rPr>
              <w:rFonts w:hint="eastAsia" w:ascii="Calibri" w:hAnsi="Calibri"/>
              <w:bCs/>
              <w:kern w:val="44"/>
              <w:szCs w:val="44"/>
            </w:rPr>
            <w:fldChar w:fldCharType="end"/>
          </w:r>
        </w:p>
      </w:sdtContent>
    </w:sdt>
    <w:p w14:paraId="6C730DFA">
      <w:pPr>
        <w:pStyle w:val="2"/>
        <w:tabs>
          <w:tab w:val="left" w:pos="2940"/>
        </w:tabs>
        <w:spacing w:line="360" w:lineRule="auto"/>
      </w:pPr>
      <w:r>
        <w:tab/>
      </w:r>
    </w:p>
    <w:p w14:paraId="14EC0EE8">
      <w:pPr>
        <w:pStyle w:val="2"/>
        <w:spacing w:line="360" w:lineRule="auto"/>
        <w:jc w:val="center"/>
      </w:pPr>
    </w:p>
    <w:p w14:paraId="3F04A117">
      <w:pPr>
        <w:pStyle w:val="2"/>
        <w:spacing w:line="360" w:lineRule="auto"/>
        <w:jc w:val="center"/>
        <w:sectPr>
          <w:footerReference r:id="rId8" w:type="first"/>
          <w:footerReference r:id="rId7" w:type="default"/>
          <w:pgSz w:w="11906" w:h="16838"/>
          <w:pgMar w:top="1701" w:right="1418" w:bottom="1134" w:left="1418" w:header="851" w:footer="992" w:gutter="0"/>
          <w:pgNumType w:start="1"/>
          <w:cols w:space="720" w:num="1"/>
          <w:titlePg/>
          <w:docGrid w:type="lines" w:linePitch="312" w:charSpace="0"/>
        </w:sectPr>
      </w:pPr>
    </w:p>
    <w:p w14:paraId="5DC4CBFC">
      <w:pPr>
        <w:pStyle w:val="17"/>
        <w:rPr>
          <w:sz w:val="32"/>
          <w:szCs w:val="32"/>
          <w:highlight w:val="none"/>
        </w:rPr>
      </w:pPr>
      <w:bookmarkStart w:id="0" w:name="_Toc32474"/>
      <w:bookmarkStart w:id="1" w:name="OLE_LINK45"/>
      <w:r>
        <w:rPr>
          <w:rFonts w:hint="eastAsia" w:hAnsi="黑体"/>
          <w:b w:val="0"/>
          <w:bCs w:val="0"/>
          <w:sz w:val="32"/>
          <w:szCs w:val="32"/>
          <w:u w:val="single"/>
        </w:rPr>
        <w:t xml:space="preserve"> </w:t>
      </w:r>
      <w:r>
        <w:rPr>
          <w:rFonts w:hint="eastAsia" w:hAnsi="黑体"/>
          <w:b w:val="0"/>
          <w:bCs w:val="0"/>
          <w:sz w:val="32"/>
          <w:szCs w:val="32"/>
          <w:highlight w:val="none"/>
          <w:u w:val="single"/>
        </w:rPr>
        <w:t xml:space="preserve">  中国重汽集团大同齿轮公司完善改造建筑消防系统项目 </w:t>
      </w:r>
      <w:r>
        <w:rPr>
          <w:rFonts w:hint="eastAsia"/>
          <w:sz w:val="32"/>
          <w:szCs w:val="32"/>
          <w:highlight w:val="none"/>
        </w:rPr>
        <w:t>招标公告</w:t>
      </w:r>
      <w:bookmarkEnd w:id="0"/>
      <w:bookmarkEnd w:id="1"/>
    </w:p>
    <w:p w14:paraId="61D264B4">
      <w:pPr>
        <w:pStyle w:val="18"/>
        <w:numPr>
          <w:ilvl w:val="0"/>
          <w:numId w:val="5"/>
        </w:numPr>
        <w:rPr>
          <w:highlight w:val="none"/>
        </w:rPr>
      </w:pPr>
      <w:bookmarkStart w:id="2" w:name="_Toc47976588"/>
      <w:r>
        <w:rPr>
          <w:rFonts w:hint="eastAsia"/>
          <w:highlight w:val="none"/>
        </w:rPr>
        <w:t>项目名称及项目编号</w:t>
      </w:r>
      <w:bookmarkEnd w:id="2"/>
    </w:p>
    <w:p w14:paraId="5F6E2548">
      <w:pPr>
        <w:pStyle w:val="19"/>
        <w:bidi w:val="0"/>
        <w:rPr>
          <w:highlight w:val="none"/>
        </w:rPr>
      </w:pPr>
      <w:r>
        <w:rPr>
          <w:rFonts w:hint="eastAsia"/>
          <w:highlight w:val="none"/>
        </w:rPr>
        <w:t>项目名称：中国重汽集团大同齿轮有限公司完善改造建筑消防系统项目</w:t>
      </w:r>
    </w:p>
    <w:p w14:paraId="1F991778">
      <w:pPr>
        <w:pStyle w:val="19"/>
        <w:bidi w:val="0"/>
        <w:rPr>
          <w:highlight w:val="none"/>
        </w:rPr>
      </w:pPr>
      <w:r>
        <w:rPr>
          <w:rFonts w:hint="eastAsia"/>
          <w:highlight w:val="none"/>
        </w:rPr>
        <w:t>项目编号：</w:t>
      </w:r>
      <w:r>
        <w:rPr>
          <w:rFonts w:hint="eastAsia" w:ascii="宋体" w:hAnsi="宋体" w:eastAsia="宋体" w:cs="宋体"/>
          <w:i w:val="0"/>
          <w:iCs w:val="0"/>
          <w:caps w:val="0"/>
          <w:color w:val="auto"/>
          <w:spacing w:val="0"/>
          <w:sz w:val="21"/>
          <w:szCs w:val="21"/>
          <w:highlight w:val="none"/>
        </w:rPr>
        <w:t>ZBGL2026080226</w:t>
      </w:r>
    </w:p>
    <w:p w14:paraId="4F26280A">
      <w:pPr>
        <w:pStyle w:val="18"/>
        <w:numPr>
          <w:ilvl w:val="0"/>
          <w:numId w:val="5"/>
        </w:numPr>
        <w:rPr>
          <w:highlight w:val="none"/>
        </w:rPr>
      </w:pPr>
      <w:bookmarkStart w:id="3" w:name="_Toc47976589"/>
      <w:r>
        <w:rPr>
          <w:rFonts w:hint="eastAsia"/>
          <w:highlight w:val="none"/>
        </w:rPr>
        <w:t>项目概况及招标形式</w:t>
      </w:r>
      <w:bookmarkEnd w:id="3"/>
    </w:p>
    <w:p w14:paraId="05DAF27C">
      <w:pPr>
        <w:pStyle w:val="19"/>
        <w:numPr>
          <w:ilvl w:val="0"/>
          <w:numId w:val="6"/>
        </w:numPr>
        <w:rPr>
          <w:b w:val="0"/>
          <w:bCs/>
          <w:highlight w:val="none"/>
        </w:rPr>
      </w:pPr>
      <w:r>
        <w:rPr>
          <w:rFonts w:hint="eastAsia"/>
          <w:highlight w:val="none"/>
        </w:rPr>
        <w:t>招标内容：</w:t>
      </w:r>
      <w:bookmarkStart w:id="4" w:name="OLE_LINK5"/>
      <w:bookmarkStart w:id="5" w:name="OLE_LINK15"/>
      <w:r>
        <w:rPr>
          <w:b w:val="0"/>
          <w:bCs/>
          <w:highlight w:val="none"/>
        </w:rPr>
        <w:t>公司联五厂房、培训中心、</w:t>
      </w:r>
      <w:r>
        <w:rPr>
          <w:rFonts w:hint="eastAsia"/>
          <w:b w:val="0"/>
          <w:bCs/>
          <w:highlight w:val="none"/>
        </w:rPr>
        <w:t>新</w:t>
      </w:r>
      <w:r>
        <w:rPr>
          <w:b w:val="0"/>
          <w:bCs/>
          <w:highlight w:val="none"/>
        </w:rPr>
        <w:t>倒班宿舍分别于2011年及2012年完成设计施工，现阶段消防系统功能不完善，存在火灾报警系统缺失、应急照明及疏散系统配置不足、防火涂料未按要求</w:t>
      </w:r>
      <w:r>
        <w:rPr>
          <w:rFonts w:hint="eastAsia"/>
          <w:b w:val="0"/>
          <w:bCs/>
          <w:highlight w:val="none"/>
          <w:lang w:val="en-US" w:eastAsia="zh-CN"/>
        </w:rPr>
        <w:t>涂刷</w:t>
      </w:r>
      <w:r>
        <w:rPr>
          <w:b w:val="0"/>
          <w:bCs/>
          <w:highlight w:val="none"/>
        </w:rPr>
        <w:t>等问题，不符合现行消防规范标准，且未取得消防验收备案手续，</w:t>
      </w:r>
      <w:bookmarkEnd w:id="4"/>
      <w:bookmarkStart w:id="6" w:name="OLE_LINK6"/>
      <w:r>
        <w:rPr>
          <w:rFonts w:hint="eastAsia"/>
          <w:b w:val="0"/>
          <w:bCs/>
          <w:highlight w:val="none"/>
        </w:rPr>
        <w:t>投标方</w:t>
      </w:r>
      <w:bookmarkEnd w:id="6"/>
      <w:r>
        <w:rPr>
          <w:rFonts w:hint="eastAsia"/>
          <w:b w:val="0"/>
          <w:bCs/>
          <w:highlight w:val="none"/>
        </w:rPr>
        <w:t>需按照山西省安委会办公室2024年5月发布的《关于印发全省建设工程消防审验问题专项整治分类处置措施的通知》（以下简称专项整治），完善改造消防系统，</w:t>
      </w:r>
      <w:bookmarkStart w:id="7" w:name="OLE_LINK14"/>
      <w:r>
        <w:rPr>
          <w:rFonts w:hint="eastAsia"/>
          <w:b w:val="0"/>
          <w:bCs/>
          <w:highlight w:val="none"/>
        </w:rPr>
        <w:t>补充完善相关资料</w:t>
      </w:r>
      <w:bookmarkEnd w:id="7"/>
      <w:r>
        <w:rPr>
          <w:rFonts w:hint="eastAsia"/>
          <w:b w:val="0"/>
          <w:bCs/>
          <w:highlight w:val="none"/>
        </w:rPr>
        <w:t>，同时取得政府部门消防验收手续。</w:t>
      </w:r>
    </w:p>
    <w:bookmarkEnd w:id="5"/>
    <w:p w14:paraId="3B953346">
      <w:pPr>
        <w:pStyle w:val="19"/>
        <w:bidi w:val="0"/>
        <w:rPr>
          <w:highlight w:val="none"/>
        </w:rPr>
      </w:pPr>
      <w:r>
        <w:rPr>
          <w:rFonts w:hint="eastAsia"/>
          <w:highlight w:val="none"/>
        </w:rPr>
        <w:t>招标形式：</w:t>
      </w:r>
      <w:r>
        <w:rPr>
          <w:rFonts w:hint="eastAsia"/>
          <w:b w:val="0"/>
          <w:bCs/>
          <w:highlight w:val="none"/>
        </w:rPr>
        <w:t>公开招标</w:t>
      </w:r>
    </w:p>
    <w:p w14:paraId="65DCCF0E">
      <w:pPr>
        <w:pStyle w:val="18"/>
        <w:numPr>
          <w:ilvl w:val="0"/>
          <w:numId w:val="5"/>
        </w:numPr>
        <w:rPr>
          <w:highlight w:val="none"/>
        </w:rPr>
      </w:pPr>
      <w:bookmarkStart w:id="8" w:name="_Toc47976590"/>
      <w:r>
        <w:rPr>
          <w:rFonts w:hint="eastAsia"/>
          <w:highlight w:val="none"/>
        </w:rPr>
        <w:t>投标人资格要求</w:t>
      </w:r>
      <w:bookmarkEnd w:id="8"/>
    </w:p>
    <w:p w14:paraId="630048FD">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9" w:name="_Toc47976591"/>
      <w:r>
        <w:rPr>
          <w:rFonts w:hint="eastAsia" w:ascii="宋体" w:hAnsi="宋体" w:cs="宋体"/>
          <w:bCs/>
          <w:color w:val="000000" w:themeColor="text1"/>
          <w:kern w:val="0"/>
          <w:szCs w:val="21"/>
          <w:highlight w:val="none"/>
          <w14:textFill>
            <w14:solidFill>
              <w14:schemeClr w14:val="tx1"/>
            </w14:solidFill>
          </w14:textFill>
        </w:rPr>
        <w:t>1. 投标方公司成立三年以上（以营业执照成立日期到开标当日满三年为准），经营范围满足招标项目需求；如供方实力、业绩、能力处于行业前列，资质审核无误后，可参与投标。</w:t>
      </w:r>
    </w:p>
    <w:p w14:paraId="1CFD0A3F">
      <w:pPr>
        <w:spacing w:line="360"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000000" w:themeColor="text1"/>
          <w:kern w:val="0"/>
          <w:szCs w:val="21"/>
          <w:highlight w:val="none"/>
          <w14:textFill>
            <w14:solidFill>
              <w14:schemeClr w14:val="tx1"/>
            </w14:solidFill>
          </w14:textFill>
        </w:rPr>
        <w:t>2.</w:t>
      </w:r>
      <w:r>
        <w:rPr>
          <w:rFonts w:hint="eastAsia" w:ascii="宋体" w:hAnsi="宋体" w:cs="宋体"/>
          <w:bCs/>
          <w:color w:val="auto"/>
          <w:kern w:val="0"/>
          <w:szCs w:val="21"/>
          <w:highlight w:val="none"/>
        </w:rPr>
        <w:t xml:space="preserve"> 注册资本符合项目要求，原则上投标人注册资金不低于</w:t>
      </w:r>
      <w:r>
        <w:rPr>
          <w:rFonts w:hint="eastAsia" w:ascii="宋体" w:hAnsi="宋体" w:cs="宋体"/>
          <w:bCs/>
          <w:color w:val="auto"/>
          <w:kern w:val="0"/>
          <w:szCs w:val="21"/>
          <w:highlight w:val="none"/>
          <w:lang w:val="en-US" w:eastAsia="zh-CN"/>
        </w:rPr>
        <w:t>500</w:t>
      </w:r>
      <w:r>
        <w:rPr>
          <w:rFonts w:hint="eastAsia" w:ascii="宋体" w:hAnsi="宋体" w:cs="宋体"/>
          <w:bCs/>
          <w:color w:val="auto"/>
          <w:kern w:val="0"/>
          <w:szCs w:val="21"/>
          <w:highlight w:val="none"/>
        </w:rPr>
        <w:t>万元。</w:t>
      </w:r>
    </w:p>
    <w:p w14:paraId="327EE1CA">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bCs/>
          <w:color w:val="auto"/>
          <w:kern w:val="0"/>
          <w:szCs w:val="21"/>
          <w:highlight w:val="none"/>
        </w:rPr>
        <w:t>3. 具有健全的内部管理规章制度，</w:t>
      </w:r>
      <w:r>
        <w:rPr>
          <w:rFonts w:hint="eastAsia" w:ascii="宋体" w:hAnsi="宋体" w:cs="宋体"/>
          <w:color w:val="auto"/>
          <w:szCs w:val="21"/>
          <w:highlight w:val="none"/>
          <w:lang w:bidi="ar"/>
        </w:rPr>
        <w:t>具备消防工程承包</w:t>
      </w:r>
      <w:r>
        <w:rPr>
          <w:rFonts w:hint="eastAsia" w:ascii="宋体" w:hAnsi="宋体" w:cs="宋体"/>
          <w:color w:val="auto"/>
          <w:szCs w:val="21"/>
          <w:highlight w:val="none"/>
          <w:lang w:val="en-US" w:eastAsia="zh-CN" w:bidi="ar"/>
        </w:rPr>
        <w:t>贰</w:t>
      </w:r>
      <w:r>
        <w:rPr>
          <w:rFonts w:hint="eastAsia" w:ascii="宋体" w:hAnsi="宋体" w:cs="宋体"/>
          <w:color w:val="auto"/>
          <w:szCs w:val="21"/>
          <w:highlight w:val="none"/>
          <w:lang w:bidi="ar"/>
        </w:rPr>
        <w:t>级及以上资质、消防技术服务资质；具备近三年山西省内消防</w:t>
      </w:r>
      <w:r>
        <w:rPr>
          <w:rFonts w:hint="eastAsia" w:ascii="宋体" w:hAnsi="宋体" w:cs="宋体"/>
          <w:color w:val="auto"/>
          <w:szCs w:val="21"/>
          <w:highlight w:val="none"/>
          <w:lang w:val="en-US" w:eastAsia="zh-CN" w:bidi="ar"/>
        </w:rPr>
        <w:t>工程</w:t>
      </w:r>
      <w:r>
        <w:rPr>
          <w:rFonts w:hint="eastAsia" w:ascii="宋体" w:hAnsi="宋体" w:cs="宋体"/>
          <w:color w:val="auto"/>
          <w:szCs w:val="21"/>
          <w:highlight w:val="none"/>
          <w:lang w:bidi="ar"/>
        </w:rPr>
        <w:t>业绩。</w:t>
      </w:r>
    </w:p>
    <w:p w14:paraId="48A8C020">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 xml:space="preserve">4. 满足技术、质量、资金等要求，财务状况良好、经营稳定，具有全面履约的能力，能提供相关信用等级和完税证明。 </w:t>
      </w:r>
    </w:p>
    <w:p w14:paraId="0CDF58E1">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 投标人之间必须具有充分的竞争关系。</w:t>
      </w:r>
    </w:p>
    <w:p w14:paraId="6F616DA0">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 在“国家企业信用信息公示系统”、“中国执行信息公开网”、“信用中国”、“天眼查”、“裁判文书网”等信息平台中，无行政处罚及失信记录等信息。</w:t>
      </w:r>
    </w:p>
    <w:p w14:paraId="07B794AE">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 无招标违规、谎报年度报告信息、提供虚假资质资料等行为或其他行政处罚记录。</w:t>
      </w:r>
    </w:p>
    <w:p w14:paraId="28CF8CF0">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8. 没有被公司列入黑名单。</w:t>
      </w:r>
    </w:p>
    <w:p w14:paraId="3D5E8FBB">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9. 投标方的直接或间接股东、法定代表人、董事、监事、高管非重汽员工及其亲属。</w:t>
      </w:r>
    </w:p>
    <w:p w14:paraId="6FBCC9C7">
      <w:pPr>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10. 按规定缴纳本项目投标保证金。</w:t>
      </w:r>
    </w:p>
    <w:p w14:paraId="3895D71F">
      <w:pPr>
        <w:pStyle w:val="18"/>
        <w:numPr>
          <w:ilvl w:val="0"/>
          <w:numId w:val="5"/>
        </w:numPr>
        <w:rPr>
          <w:highlight w:val="none"/>
        </w:rPr>
      </w:pPr>
      <w:r>
        <w:rPr>
          <w:rFonts w:hint="eastAsia"/>
          <w:highlight w:val="none"/>
        </w:rPr>
        <w:t>报名及招标文件的获取</w:t>
      </w:r>
      <w:bookmarkEnd w:id="9"/>
    </w:p>
    <w:p w14:paraId="676A959A">
      <w:pPr>
        <w:spacing w:line="360" w:lineRule="auto"/>
        <w:ind w:firstLine="420" w:firstLineChars="200"/>
        <w:rPr>
          <w:bCs/>
          <w:szCs w:val="21"/>
          <w:highlight w:val="none"/>
        </w:rPr>
      </w:pPr>
      <w:r>
        <w:rPr>
          <w:rFonts w:hint="eastAsia"/>
          <w:bCs/>
          <w:szCs w:val="21"/>
          <w:highlight w:val="none"/>
        </w:rPr>
        <w:t>（一）报名截止时间：202</w:t>
      </w:r>
      <w:r>
        <w:rPr>
          <w:bCs/>
          <w:szCs w:val="21"/>
          <w:highlight w:val="none"/>
        </w:rPr>
        <w:t>6</w:t>
      </w:r>
      <w:r>
        <w:rPr>
          <w:rFonts w:hint="eastAsia"/>
          <w:bCs/>
          <w:szCs w:val="21"/>
          <w:highlight w:val="none"/>
        </w:rPr>
        <w:t>年8月</w:t>
      </w:r>
      <w:r>
        <w:rPr>
          <w:rFonts w:hint="eastAsia"/>
          <w:bCs/>
          <w:szCs w:val="21"/>
          <w:highlight w:val="none"/>
          <w:lang w:val="en-US" w:eastAsia="zh-CN"/>
        </w:rPr>
        <w:t>31</w:t>
      </w:r>
      <w:r>
        <w:rPr>
          <w:rFonts w:hint="eastAsia"/>
          <w:bCs/>
          <w:szCs w:val="21"/>
          <w:highlight w:val="none"/>
        </w:rPr>
        <w:t>日</w:t>
      </w:r>
      <w:r>
        <w:rPr>
          <w:bCs/>
          <w:szCs w:val="21"/>
          <w:highlight w:val="none"/>
        </w:rPr>
        <w:t>17</w:t>
      </w:r>
      <w:r>
        <w:rPr>
          <w:rFonts w:hint="eastAsia"/>
          <w:bCs/>
          <w:szCs w:val="21"/>
          <w:highlight w:val="none"/>
        </w:rPr>
        <w:t>:00</w:t>
      </w:r>
    </w:p>
    <w:p w14:paraId="7EFA30E0">
      <w:pPr>
        <w:spacing w:line="360" w:lineRule="auto"/>
        <w:ind w:firstLine="420" w:firstLineChars="200"/>
        <w:rPr>
          <w:bCs/>
          <w:szCs w:val="21"/>
          <w:highlight w:val="none"/>
        </w:rPr>
      </w:pPr>
      <w:r>
        <w:rPr>
          <w:rFonts w:hint="eastAsia"/>
          <w:bCs/>
          <w:szCs w:val="21"/>
          <w:highlight w:val="none"/>
        </w:rPr>
        <w:t>（二）招标文件获取方式：投标人在上述时间范围内，在中国重汽集团官网上获取招标文件。</w:t>
      </w:r>
    </w:p>
    <w:p w14:paraId="5F31EBD9">
      <w:pPr>
        <w:spacing w:line="360" w:lineRule="auto"/>
        <w:ind w:firstLine="420" w:firstLineChars="200"/>
        <w:rPr>
          <w:bCs/>
          <w:szCs w:val="21"/>
          <w:highlight w:val="none"/>
        </w:rPr>
      </w:pPr>
      <w:r>
        <w:rPr>
          <w:rFonts w:hint="eastAsia"/>
          <w:bCs/>
          <w:szCs w:val="21"/>
          <w:highlight w:val="none"/>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w:t>
      </w:r>
      <w:r>
        <w:rPr>
          <w:rFonts w:hint="eastAsia"/>
          <w:b/>
          <w:bCs w:val="0"/>
          <w:color w:val="auto"/>
          <w:szCs w:val="21"/>
          <w:highlight w:val="none"/>
        </w:rPr>
        <w:t>第</w:t>
      </w:r>
      <w:r>
        <w:rPr>
          <w:rFonts w:hint="eastAsia"/>
          <w:b/>
          <w:bCs w:val="0"/>
          <w:color w:val="auto"/>
          <w:szCs w:val="21"/>
          <w:highlight w:val="none"/>
          <w:lang w:val="en-US" w:eastAsia="zh-CN"/>
        </w:rPr>
        <w:t>一</w:t>
      </w:r>
      <w:r>
        <w:rPr>
          <w:rFonts w:hint="eastAsia"/>
          <w:b/>
          <w:bCs w:val="0"/>
          <w:color w:val="auto"/>
          <w:szCs w:val="21"/>
          <w:highlight w:val="none"/>
        </w:rPr>
        <w:t>部分</w:t>
      </w:r>
      <w:r>
        <w:rPr>
          <w:rFonts w:hint="eastAsia" w:ascii="宋体" w:hAnsi="宋体" w:cs="宋体"/>
          <w:b/>
          <w:bCs w:val="0"/>
          <w:color w:val="auto"/>
          <w:kern w:val="0"/>
          <w:szCs w:val="21"/>
          <w:highlight w:val="none"/>
        </w:rPr>
        <w:t>投标文件组成资格证明文件</w:t>
      </w:r>
      <w:r>
        <w:rPr>
          <w:rFonts w:hint="eastAsia" w:ascii="宋体" w:hAnsi="宋体" w:cs="宋体"/>
          <w:b/>
          <w:bCs w:val="0"/>
          <w:color w:val="000000" w:themeColor="text1"/>
          <w:kern w:val="0"/>
          <w:szCs w:val="21"/>
          <w:highlight w:val="none"/>
          <w14:textFill>
            <w14:solidFill>
              <w14:schemeClr w14:val="tx1"/>
            </w14:solidFill>
          </w14:textFill>
        </w:rPr>
        <w:t>中的准备资料并上传</w:t>
      </w:r>
      <w:r>
        <w:rPr>
          <w:rFonts w:hint="eastAsia"/>
          <w:bCs/>
          <w:szCs w:val="21"/>
          <w:highlight w:val="none"/>
        </w:rPr>
        <w:t>，资质审查通过即为报名成功；公示期间请尽快报名。</w:t>
      </w:r>
    </w:p>
    <w:p w14:paraId="1931C205">
      <w:pPr>
        <w:spacing w:line="360" w:lineRule="auto"/>
        <w:ind w:firstLine="420" w:firstLineChars="200"/>
        <w:rPr>
          <w:bCs/>
          <w:szCs w:val="21"/>
          <w:highlight w:val="none"/>
        </w:rPr>
      </w:pPr>
      <w:r>
        <w:rPr>
          <w:rFonts w:hint="eastAsia"/>
          <w:bCs/>
          <w:szCs w:val="21"/>
          <w:highlight w:val="none"/>
        </w:rPr>
        <w:t>*注：请务必在截止时间前完成注册、重汽E采通系统近三年财务数据更新及应标操作，注册审核需2-4日，应标截止时间精确到秒，逾期将无法应标。请自行掌握时间，避免无法应标。</w:t>
      </w:r>
    </w:p>
    <w:p w14:paraId="24ECF9A8">
      <w:pPr>
        <w:pStyle w:val="18"/>
        <w:numPr>
          <w:ilvl w:val="0"/>
          <w:numId w:val="5"/>
        </w:numPr>
        <w:rPr>
          <w:highlight w:val="none"/>
        </w:rPr>
      </w:pPr>
      <w:bookmarkStart w:id="10" w:name="_Toc47976592"/>
      <w:r>
        <w:rPr>
          <w:rFonts w:hint="eastAsia"/>
          <w:highlight w:val="none"/>
        </w:rPr>
        <w:t>投标文件的递交</w:t>
      </w:r>
      <w:bookmarkEnd w:id="10"/>
    </w:p>
    <w:p w14:paraId="32327295">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1.投标截止时间：</w:t>
      </w:r>
      <w:r>
        <w:rPr>
          <w:rFonts w:hint="eastAsia" w:ascii="宋体" w:hAnsi="宋体" w:cs="宋体"/>
          <w:b w:val="0"/>
          <w:bCs/>
          <w:color w:val="auto"/>
          <w:szCs w:val="21"/>
          <w:highlight w:val="none"/>
        </w:rPr>
        <w:t>2026年</w:t>
      </w:r>
      <w:r>
        <w:rPr>
          <w:rFonts w:hint="eastAsia" w:ascii="宋体" w:hAnsi="宋体" w:cs="宋体"/>
          <w:b w:val="0"/>
          <w:bCs/>
          <w:color w:val="auto"/>
          <w:szCs w:val="21"/>
          <w:highlight w:val="none"/>
          <w:lang w:val="en-US" w:eastAsia="zh-CN"/>
        </w:rPr>
        <w:t>9</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lang w:val="en-US" w:eastAsia="zh-CN"/>
        </w:rPr>
        <w:t>7</w:t>
      </w:r>
      <w:r>
        <w:rPr>
          <w:rFonts w:hint="eastAsia" w:ascii="宋体" w:hAnsi="宋体" w:cs="宋体"/>
          <w:b w:val="0"/>
          <w:bCs/>
          <w:color w:val="auto"/>
          <w:szCs w:val="21"/>
          <w:highlight w:val="none"/>
        </w:rPr>
        <w:t>日17：00</w:t>
      </w:r>
    </w:p>
    <w:p w14:paraId="54627BB8">
      <w:pPr>
        <w:widowControl/>
        <w:snapToGrid w:val="0"/>
        <w:spacing w:line="360" w:lineRule="auto"/>
        <w:ind w:firstLine="420" w:firstLineChars="200"/>
        <w:jc w:val="left"/>
        <w:rPr>
          <w:rFonts w:hint="eastAsia" w:ascii="宋体" w:hAnsi="宋体" w:cs="宋体"/>
          <w:bCs/>
          <w:color w:val="000000"/>
          <w:szCs w:val="21"/>
          <w:highlight w:val="none"/>
        </w:rPr>
      </w:pPr>
      <w:r>
        <w:rPr>
          <w:rFonts w:hint="eastAsia" w:ascii="宋体" w:hAnsi="宋体" w:cs="宋体"/>
          <w:bCs/>
          <w:szCs w:val="21"/>
          <w:highlight w:val="none"/>
        </w:rPr>
        <w:t>2.投标方式：在中国重汽e采通平台应标成功后，进入“供应商投标”环节，投递盖章扫描版电子标书（包含资质文件、技术标书、商务标书），若逾期未在中国重汽e采通平台上传电子标书，一律视为无效投标。</w:t>
      </w:r>
    </w:p>
    <w:p w14:paraId="61312785">
      <w:pPr>
        <w:pStyle w:val="18"/>
        <w:numPr>
          <w:ilvl w:val="0"/>
          <w:numId w:val="5"/>
        </w:numPr>
        <w:rPr>
          <w:highlight w:val="none"/>
        </w:rPr>
      </w:pPr>
      <w:r>
        <w:rPr>
          <w:rFonts w:hint="eastAsia"/>
          <w:highlight w:val="none"/>
        </w:rPr>
        <w:t>开标时间和地点</w:t>
      </w:r>
    </w:p>
    <w:p w14:paraId="35C605D0">
      <w:pPr>
        <w:spacing w:line="360" w:lineRule="auto"/>
        <w:ind w:firstLine="422" w:firstLineChars="200"/>
        <w:rPr>
          <w:b/>
          <w:highlight w:val="none"/>
        </w:rPr>
      </w:pPr>
      <w:r>
        <w:rPr>
          <w:rFonts w:hint="eastAsia"/>
          <w:b/>
          <w:highlight w:val="none"/>
        </w:rPr>
        <w:t>（一）开标时间：</w:t>
      </w:r>
      <w:r>
        <w:rPr>
          <w:rFonts w:hint="eastAsia"/>
          <w:b w:val="0"/>
          <w:bCs/>
          <w:highlight w:val="none"/>
        </w:rPr>
        <w:t>202</w:t>
      </w:r>
      <w:r>
        <w:rPr>
          <w:b w:val="0"/>
          <w:bCs/>
          <w:highlight w:val="none"/>
        </w:rPr>
        <w:t>6</w:t>
      </w:r>
      <w:r>
        <w:rPr>
          <w:rFonts w:hint="eastAsia"/>
          <w:b w:val="0"/>
          <w:bCs/>
          <w:highlight w:val="none"/>
        </w:rPr>
        <w:t>年</w:t>
      </w:r>
      <w:r>
        <w:rPr>
          <w:rFonts w:hint="eastAsia"/>
          <w:b w:val="0"/>
          <w:bCs/>
          <w:highlight w:val="none"/>
          <w:lang w:val="en-US" w:eastAsia="zh-CN"/>
        </w:rPr>
        <w:t>9</w:t>
      </w:r>
      <w:r>
        <w:rPr>
          <w:rFonts w:hint="eastAsia"/>
          <w:b w:val="0"/>
          <w:bCs/>
          <w:highlight w:val="none"/>
        </w:rPr>
        <w:t>月</w:t>
      </w:r>
      <w:r>
        <w:rPr>
          <w:rFonts w:hint="eastAsia"/>
          <w:b w:val="0"/>
          <w:bCs/>
          <w:highlight w:val="none"/>
          <w:lang w:val="en-US" w:eastAsia="zh-CN"/>
        </w:rPr>
        <w:t>8</w:t>
      </w:r>
      <w:r>
        <w:rPr>
          <w:rFonts w:hint="eastAsia"/>
          <w:b w:val="0"/>
          <w:bCs/>
          <w:highlight w:val="none"/>
        </w:rPr>
        <w:t>日</w:t>
      </w:r>
      <w:r>
        <w:rPr>
          <w:rFonts w:hint="eastAsia"/>
          <w:b w:val="0"/>
          <w:bCs/>
          <w:highlight w:val="none"/>
          <w:lang w:val="en-US" w:eastAsia="zh-CN"/>
        </w:rPr>
        <w:t>15</w:t>
      </w:r>
      <w:r>
        <w:rPr>
          <w:rFonts w:hint="eastAsia"/>
          <w:b w:val="0"/>
          <w:bCs/>
          <w:highlight w:val="none"/>
        </w:rPr>
        <w:t>:00（具体以开标方通知的时间为准）</w:t>
      </w:r>
    </w:p>
    <w:p w14:paraId="08D9D701">
      <w:pPr>
        <w:spacing w:line="360" w:lineRule="auto"/>
        <w:ind w:firstLine="422" w:firstLineChars="200"/>
        <w:rPr>
          <w:highlight w:val="none"/>
        </w:rPr>
      </w:pPr>
      <w:r>
        <w:rPr>
          <w:rFonts w:hint="eastAsia"/>
          <w:b/>
          <w:highlight w:val="none"/>
        </w:rPr>
        <w:t>（二）开标地点：</w:t>
      </w:r>
      <w:r>
        <w:rPr>
          <w:rFonts w:hint="eastAsia"/>
          <w:b w:val="0"/>
          <w:bCs/>
          <w:highlight w:val="none"/>
        </w:rPr>
        <w:t>中国重汽集团大同齿轮有限公司办公楼A1107会议室</w:t>
      </w:r>
    </w:p>
    <w:p w14:paraId="2819FE0F">
      <w:pPr>
        <w:pStyle w:val="18"/>
        <w:numPr>
          <w:ilvl w:val="0"/>
          <w:numId w:val="5"/>
        </w:numPr>
        <w:rPr>
          <w:highlight w:val="none"/>
        </w:rPr>
      </w:pPr>
      <w:bookmarkStart w:id="11" w:name="_Toc47976593"/>
      <w:r>
        <w:rPr>
          <w:rFonts w:hint="eastAsia"/>
          <w:highlight w:val="none"/>
        </w:rPr>
        <w:t>招标公告发布媒介</w:t>
      </w:r>
      <w:bookmarkEnd w:id="11"/>
    </w:p>
    <w:p w14:paraId="08343DE0">
      <w:pPr>
        <w:pStyle w:val="19"/>
        <w:numPr>
          <w:ilvl w:val="0"/>
          <w:numId w:val="0"/>
        </w:numPr>
        <w:ind w:left="1130" w:hanging="420"/>
        <w:rPr>
          <w:highlight w:val="none"/>
        </w:rPr>
      </w:pPr>
      <w:r>
        <w:rPr>
          <w:rFonts w:hint="eastAsia"/>
          <w:highlight w:val="none"/>
        </w:rPr>
        <w:t>本次招标公告同时在中国重汽官网等公开媒体上发布。</w:t>
      </w:r>
    </w:p>
    <w:p w14:paraId="5736653C">
      <w:pPr>
        <w:pStyle w:val="18"/>
        <w:numPr>
          <w:ilvl w:val="0"/>
          <w:numId w:val="5"/>
        </w:numPr>
        <w:rPr>
          <w:highlight w:val="none"/>
        </w:rPr>
      </w:pPr>
      <w:bookmarkStart w:id="12" w:name="_Toc47976594"/>
      <w:r>
        <w:rPr>
          <w:rFonts w:hint="eastAsia"/>
          <w:highlight w:val="none"/>
        </w:rPr>
        <w:t>联系方式</w:t>
      </w:r>
      <w:bookmarkEnd w:id="12"/>
    </w:p>
    <w:p w14:paraId="5CD684BD">
      <w:pPr>
        <w:pStyle w:val="22"/>
        <w:ind w:firstLine="420" w:firstLineChars="200"/>
        <w:rPr>
          <w:highlight w:val="none"/>
        </w:rPr>
      </w:pPr>
      <w:r>
        <w:rPr>
          <w:rFonts w:hint="eastAsia"/>
          <w:highlight w:val="none"/>
        </w:rPr>
        <w:t>招标人名称：中国重汽集团大同齿轮有限公司</w:t>
      </w:r>
    </w:p>
    <w:p w14:paraId="2CAF2D9D">
      <w:pPr>
        <w:pStyle w:val="22"/>
        <w:ind w:firstLine="420" w:firstLineChars="200"/>
        <w:rPr>
          <w:highlight w:val="none"/>
        </w:rPr>
      </w:pPr>
      <w:r>
        <w:rPr>
          <w:rFonts w:hint="eastAsia"/>
          <w:highlight w:val="none"/>
        </w:rPr>
        <w:t xml:space="preserve">联系人：赫佳璐 </w:t>
      </w:r>
    </w:p>
    <w:p w14:paraId="5775A98A">
      <w:pPr>
        <w:pStyle w:val="22"/>
        <w:ind w:firstLine="420" w:firstLineChars="200"/>
        <w:rPr>
          <w:highlight w:val="none"/>
        </w:rPr>
      </w:pPr>
      <w:r>
        <w:rPr>
          <w:rFonts w:hint="eastAsia"/>
          <w:highlight w:val="none"/>
        </w:rPr>
        <w:t xml:space="preserve">联系电话：13403605961 </w:t>
      </w:r>
    </w:p>
    <w:p w14:paraId="57F5F43D">
      <w:pPr>
        <w:pStyle w:val="22"/>
        <w:ind w:firstLine="420" w:firstLineChars="200"/>
        <w:rPr>
          <w:b/>
          <w:highlight w:val="none"/>
        </w:rPr>
      </w:pPr>
      <w:r>
        <w:rPr>
          <w:rFonts w:hint="eastAsia"/>
          <w:highlight w:val="none"/>
        </w:rPr>
        <w:t>电子邮箱：954046079@qq.com</w:t>
      </w:r>
    </w:p>
    <w:p w14:paraId="11A7B196">
      <w:pPr>
        <w:pStyle w:val="22"/>
        <w:jc w:val="right"/>
        <w:rPr>
          <w:highlight w:val="none"/>
          <w:u w:val="single"/>
        </w:rPr>
      </w:pPr>
    </w:p>
    <w:p w14:paraId="695490C5">
      <w:pPr>
        <w:pStyle w:val="22"/>
        <w:jc w:val="right"/>
        <w:rPr>
          <w:highlight w:val="none"/>
          <w:u w:val="single"/>
        </w:rPr>
      </w:pPr>
    </w:p>
    <w:p w14:paraId="6C42C821">
      <w:pPr>
        <w:pStyle w:val="22"/>
        <w:jc w:val="right"/>
        <w:rPr>
          <w:highlight w:val="none"/>
          <w:u w:val="single"/>
        </w:rPr>
      </w:pPr>
    </w:p>
    <w:p w14:paraId="59048FC6">
      <w:pPr>
        <w:pStyle w:val="22"/>
        <w:jc w:val="right"/>
        <w:rPr>
          <w:highlight w:val="none"/>
          <w:u w:val="single"/>
        </w:rPr>
      </w:pPr>
    </w:p>
    <w:p w14:paraId="1F0C8D74">
      <w:pPr>
        <w:pStyle w:val="22"/>
        <w:jc w:val="right"/>
        <w:rPr>
          <w:highlight w:val="none"/>
          <w:u w:val="single"/>
        </w:rPr>
      </w:pPr>
    </w:p>
    <w:p w14:paraId="3F9B4B8B">
      <w:pPr>
        <w:pStyle w:val="22"/>
        <w:jc w:val="right"/>
        <w:rPr>
          <w:highlight w:val="none"/>
          <w:u w:val="single"/>
        </w:rPr>
      </w:pPr>
    </w:p>
    <w:p w14:paraId="6DBE918F">
      <w:pPr>
        <w:pStyle w:val="2"/>
        <w:rPr>
          <w:rFonts w:hint="eastAsia"/>
          <w:highlight w:val="none"/>
        </w:rPr>
      </w:pPr>
      <w:bookmarkStart w:id="13" w:name="_Toc7753"/>
      <w:bookmarkStart w:id="14" w:name="_Toc47976595"/>
    </w:p>
    <w:p w14:paraId="42E30E1D">
      <w:pPr>
        <w:pStyle w:val="17"/>
        <w:rPr>
          <w:highlight w:val="none"/>
        </w:rPr>
      </w:pPr>
      <w:r>
        <w:rPr>
          <w:rFonts w:hint="eastAsia"/>
          <w:highlight w:val="none"/>
        </w:rPr>
        <w:t>第一部分  投标人须知</w:t>
      </w:r>
      <w:bookmarkEnd w:id="13"/>
      <w:bookmarkEnd w:id="14"/>
    </w:p>
    <w:p w14:paraId="1BA14F6C">
      <w:pPr>
        <w:pStyle w:val="18"/>
        <w:numPr>
          <w:ilvl w:val="0"/>
          <w:numId w:val="7"/>
        </w:numPr>
        <w:ind w:left="420"/>
        <w:jc w:val="left"/>
        <w:rPr>
          <w:highlight w:val="none"/>
        </w:rPr>
      </w:pPr>
      <w:bookmarkStart w:id="15" w:name="_Toc47976596"/>
      <w:r>
        <w:rPr>
          <w:rFonts w:hint="eastAsia"/>
          <w:highlight w:val="none"/>
        </w:rPr>
        <w:t>项目介绍</w:t>
      </w:r>
      <w:bookmarkEnd w:id="15"/>
    </w:p>
    <w:p w14:paraId="16709065">
      <w:pPr>
        <w:pStyle w:val="22"/>
        <w:numPr>
          <w:ilvl w:val="0"/>
          <w:numId w:val="8"/>
        </w:numPr>
        <w:rPr>
          <w:highlight w:val="none"/>
        </w:rPr>
      </w:pPr>
      <w:r>
        <w:rPr>
          <w:rFonts w:hint="eastAsia"/>
          <w:highlight w:val="none"/>
        </w:rPr>
        <w:t>项目名称：中国重汽集团大同齿轮有限公司完善改造建筑消防系统项目</w:t>
      </w:r>
    </w:p>
    <w:p w14:paraId="776021F8">
      <w:pPr>
        <w:pStyle w:val="22"/>
        <w:numPr>
          <w:ilvl w:val="0"/>
          <w:numId w:val="8"/>
        </w:numPr>
        <w:rPr>
          <w:highlight w:val="none"/>
        </w:rPr>
      </w:pPr>
      <w:r>
        <w:rPr>
          <w:rFonts w:hint="eastAsia"/>
          <w:highlight w:val="none"/>
        </w:rPr>
        <w:t>项目编号：</w:t>
      </w:r>
      <w:r>
        <w:rPr>
          <w:rFonts w:hint="eastAsia" w:ascii="宋体" w:hAnsi="宋体" w:eastAsia="宋体" w:cs="宋体"/>
          <w:i w:val="0"/>
          <w:iCs w:val="0"/>
          <w:caps w:val="0"/>
          <w:color w:val="auto"/>
          <w:spacing w:val="0"/>
          <w:sz w:val="21"/>
          <w:szCs w:val="21"/>
          <w:highlight w:val="none"/>
        </w:rPr>
        <w:t>ZBGL2026080226</w:t>
      </w:r>
    </w:p>
    <w:p w14:paraId="3E041889">
      <w:pPr>
        <w:pStyle w:val="22"/>
        <w:numPr>
          <w:ilvl w:val="0"/>
          <w:numId w:val="8"/>
        </w:numPr>
        <w:rPr>
          <w:highlight w:val="none"/>
        </w:rPr>
      </w:pPr>
      <w:r>
        <w:rPr>
          <w:rFonts w:hint="eastAsia"/>
          <w:highlight w:val="none"/>
        </w:rPr>
        <w:t>招标形式：</w:t>
      </w:r>
      <w:bookmarkStart w:id="16" w:name="_Toc47112482"/>
      <w:r>
        <w:rPr>
          <w:rFonts w:hint="eastAsia"/>
          <w:highlight w:val="none"/>
        </w:rPr>
        <w:t>公开招标</w:t>
      </w:r>
    </w:p>
    <w:p w14:paraId="100E2774">
      <w:pPr>
        <w:pStyle w:val="19"/>
        <w:numPr>
          <w:ilvl w:val="0"/>
          <w:numId w:val="0"/>
        </w:numPr>
        <w:rPr>
          <w:highlight w:val="none"/>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rPr>
        <w:t>项目概况：公司联五厂房、培训中心、新倒班宿舍分别于2011年及2012年完成设计施工，现阶段消防系统功能不完善，存在火灾报警系统缺失、应急照明及疏散系统配置不足、防火涂料未按要求</w:t>
      </w:r>
      <w:r>
        <w:rPr>
          <w:rFonts w:hint="eastAsia"/>
          <w:highlight w:val="none"/>
          <w:lang w:val="en-US" w:eastAsia="zh-CN"/>
        </w:rPr>
        <w:t>涂刷</w:t>
      </w:r>
      <w:r>
        <w:rPr>
          <w:rFonts w:hint="eastAsia"/>
          <w:highlight w:val="none"/>
        </w:rPr>
        <w:t>等问题，不符合现行消防规范标准，且未取得消防验收备案手续，投标方需按照山西省安委会办公室2024年5月发布的《关于印发全省建设工程消防审验问题专项整治分类处置措施的通知》（以下简称专项整治），完善改造消防系统，补充完善相关资料，同时取得政府部门消防验收手续。</w:t>
      </w:r>
    </w:p>
    <w:p w14:paraId="09A4C6D4">
      <w:pPr>
        <w:pStyle w:val="22"/>
        <w:numPr>
          <w:ilvl w:val="0"/>
          <w:numId w:val="8"/>
        </w:numPr>
        <w:ind w:left="210" w:hanging="210" w:hangingChars="100"/>
        <w:rPr>
          <w:highlight w:val="none"/>
        </w:rPr>
      </w:pPr>
      <w:r>
        <w:rPr>
          <w:rFonts w:hint="eastAsia"/>
          <w:highlight w:val="none"/>
        </w:rPr>
        <w:t>招标内容具体要求详见《技术标书》。</w:t>
      </w:r>
    </w:p>
    <w:p w14:paraId="116C7BED">
      <w:pPr>
        <w:pStyle w:val="22"/>
        <w:numPr>
          <w:ilvl w:val="0"/>
          <w:numId w:val="8"/>
        </w:numPr>
        <w:rPr>
          <w:highlight w:val="none"/>
        </w:rPr>
      </w:pPr>
      <w:r>
        <w:rPr>
          <w:rFonts w:hint="eastAsia"/>
          <w:highlight w:val="none"/>
        </w:rPr>
        <w:t>报价：</w:t>
      </w:r>
    </w:p>
    <w:p w14:paraId="09DADC76">
      <w:pPr>
        <w:pStyle w:val="22"/>
        <w:numPr>
          <w:ilvl w:val="0"/>
          <w:numId w:val="9"/>
        </w:numPr>
        <w:rPr>
          <w:highlight w:val="none"/>
        </w:rPr>
      </w:pPr>
      <w:r>
        <w:rPr>
          <w:rFonts w:hint="eastAsia"/>
          <w:highlight w:val="none"/>
        </w:rPr>
        <w:t>由投标人自行勘察现场，进行合理报价。投标总报价应包括设备费、服务费及相关配件、随机资料、配合办理政府验收手续及可预见的风险以及其它不可预见等全部费用。</w:t>
      </w:r>
    </w:p>
    <w:p w14:paraId="2C485889">
      <w:pPr>
        <w:pStyle w:val="22"/>
        <w:numPr>
          <w:ilvl w:val="0"/>
          <w:numId w:val="9"/>
        </w:numPr>
        <w:rPr>
          <w:highlight w:val="none"/>
        </w:rPr>
      </w:pPr>
      <w:r>
        <w:rPr>
          <w:rFonts w:hint="eastAsia"/>
          <w:highlight w:val="none"/>
        </w:rPr>
        <w:t>报价货币：人民币（应同时报含税价和不含税价，写明税率）。</w:t>
      </w:r>
    </w:p>
    <w:p w14:paraId="6E79460D">
      <w:pPr>
        <w:pStyle w:val="22"/>
        <w:numPr>
          <w:ilvl w:val="0"/>
          <w:numId w:val="8"/>
        </w:numPr>
        <w:rPr>
          <w:highlight w:val="none"/>
        </w:rPr>
      </w:pPr>
      <w:r>
        <w:rPr>
          <w:rFonts w:hint="eastAsia"/>
          <w:highlight w:val="none"/>
        </w:rPr>
        <w:t>招标人信息：</w:t>
      </w:r>
    </w:p>
    <w:p w14:paraId="3D814919">
      <w:pPr>
        <w:pStyle w:val="22"/>
        <w:outlineLvl w:val="1"/>
        <w:rPr>
          <w:highlight w:val="none"/>
        </w:rPr>
      </w:pPr>
      <w:bookmarkStart w:id="17" w:name="_Toc29981"/>
      <w:r>
        <w:rPr>
          <w:rFonts w:hint="eastAsia"/>
          <w:highlight w:val="none"/>
        </w:rPr>
        <w:t>（1）招标人名称：中国重汽集团大同齿轮有限公司</w:t>
      </w:r>
      <w:bookmarkEnd w:id="17"/>
    </w:p>
    <w:p w14:paraId="23DE1EF9">
      <w:pPr>
        <w:pStyle w:val="22"/>
        <w:rPr>
          <w:highlight w:val="none"/>
        </w:rPr>
      </w:pPr>
      <w:r>
        <w:rPr>
          <w:rFonts w:hint="eastAsia"/>
          <w:highlight w:val="none"/>
        </w:rPr>
        <w:t>（2）地址：山西省大同市云州街99号</w:t>
      </w:r>
    </w:p>
    <w:p w14:paraId="1B56F699">
      <w:pPr>
        <w:pStyle w:val="22"/>
        <w:numPr>
          <w:ilvl w:val="0"/>
          <w:numId w:val="0"/>
        </w:numPr>
        <w:rPr>
          <w:rFonts w:hint="eastAsia" w:hAnsi="宋体" w:cs="宋体"/>
          <w:color w:val="000000" w:themeColor="text1"/>
          <w:szCs w:val="21"/>
          <w:highlight w:val="none"/>
          <w14:textFill>
            <w14:solidFill>
              <w14:schemeClr w14:val="tx1"/>
            </w14:solidFill>
          </w14:textFill>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联系人：赫佳璐 13403605961 954046079@qq.com</w:t>
      </w:r>
    </w:p>
    <w:bookmarkEnd w:id="16"/>
    <w:p w14:paraId="723F11A3">
      <w:pPr>
        <w:pStyle w:val="18"/>
        <w:numPr>
          <w:ilvl w:val="0"/>
          <w:numId w:val="0"/>
        </w:numPr>
        <w:rPr>
          <w:highlight w:val="none"/>
        </w:rPr>
      </w:pPr>
      <w:bookmarkStart w:id="18" w:name="_Toc47976598"/>
      <w:r>
        <w:rPr>
          <w:rFonts w:hint="eastAsia"/>
          <w:highlight w:val="none"/>
        </w:rPr>
        <w:t>二、合格的投标人</w:t>
      </w:r>
      <w:bookmarkEnd w:id="18"/>
    </w:p>
    <w:p w14:paraId="7894940C">
      <w:pPr>
        <w:pStyle w:val="19"/>
        <w:numPr>
          <w:ilvl w:val="0"/>
          <w:numId w:val="0"/>
        </w:numPr>
        <w:snapToGrid w:val="0"/>
        <w:jc w:val="left"/>
        <w:rPr>
          <w:rFonts w:hint="eastAsia" w:hAnsi="宋体" w:cs="宋体"/>
          <w:b w:val="0"/>
          <w:bCs/>
          <w:color w:val="auto"/>
          <w:szCs w:val="21"/>
          <w:highlight w:val="none"/>
        </w:rPr>
      </w:pPr>
      <w:r>
        <w:rPr>
          <w:rFonts w:hint="eastAsia" w:hAnsi="宋体" w:cs="宋体"/>
          <w:b w:val="0"/>
          <w:bCs/>
          <w:color w:val="auto"/>
          <w:szCs w:val="21"/>
          <w:highlight w:val="none"/>
        </w:rPr>
        <w:t>1.投标人须遵守《中华人民共和国招标投标法》及其它有关的法律和法规；为中华人民共和国境内注册的独立法人机构，具有独立承担民事责任能力；</w:t>
      </w:r>
    </w:p>
    <w:p w14:paraId="770077AF">
      <w:pPr>
        <w:pStyle w:val="19"/>
        <w:numPr>
          <w:ilvl w:val="0"/>
          <w:numId w:val="0"/>
        </w:numPr>
        <w:snapToGrid w:val="0"/>
        <w:jc w:val="left"/>
        <w:rPr>
          <w:rFonts w:hint="eastAsia" w:hAnsi="宋体" w:cs="宋体"/>
          <w:b w:val="0"/>
          <w:bCs/>
          <w:color w:val="auto"/>
          <w:szCs w:val="21"/>
          <w:highlight w:val="none"/>
        </w:rPr>
      </w:pPr>
      <w:r>
        <w:rPr>
          <w:rFonts w:hint="eastAsia" w:hAnsi="宋体" w:cs="宋体"/>
          <w:b w:val="0"/>
          <w:bCs/>
          <w:color w:val="auto"/>
          <w:szCs w:val="21"/>
          <w:highlight w:val="none"/>
        </w:rPr>
        <w:t>2.</w:t>
      </w:r>
      <w:bookmarkStart w:id="19" w:name="OLE_LINK47"/>
      <w:r>
        <w:rPr>
          <w:rFonts w:hint="eastAsia" w:hAnsi="宋体" w:cs="宋体"/>
          <w:b w:val="0"/>
          <w:bCs/>
          <w:color w:val="auto"/>
          <w:szCs w:val="21"/>
          <w:highlight w:val="none"/>
        </w:rPr>
        <w:t>投标人必须是在中华人民共和国境内注册的独立法人机构，具有独立承担民事责任能力；注册资金不少于</w:t>
      </w:r>
      <w:r>
        <w:rPr>
          <w:rFonts w:hint="eastAsia" w:hAnsi="宋体" w:cs="宋体"/>
          <w:b w:val="0"/>
          <w:bCs/>
          <w:color w:val="auto"/>
          <w:szCs w:val="21"/>
          <w:highlight w:val="none"/>
          <w:lang w:val="en-US" w:eastAsia="zh-CN"/>
        </w:rPr>
        <w:t>500万元</w:t>
      </w:r>
      <w:r>
        <w:rPr>
          <w:rFonts w:hint="eastAsia" w:hAnsi="宋体" w:cs="宋体"/>
          <w:b w:val="0"/>
          <w:bCs/>
          <w:color w:val="auto"/>
          <w:szCs w:val="21"/>
          <w:highlight w:val="none"/>
        </w:rPr>
        <w:t>人民币；公司成立三年以上（以营业执照成立日期到开标当日满3年为准），且经营范围满足招标人需求；并在人员、设备、资金等方面具有承担本项目的能力；</w:t>
      </w:r>
    </w:p>
    <w:p w14:paraId="67FC60FE">
      <w:pPr>
        <w:widowControl/>
        <w:snapToGrid w:val="0"/>
        <w:spacing w:line="360" w:lineRule="auto"/>
        <w:jc w:val="left"/>
        <w:rPr>
          <w:rFonts w:hint="eastAsia" w:ascii="宋体" w:hAnsi="宋体" w:cs="宋体"/>
          <w:bCs/>
          <w:color w:val="auto"/>
          <w:szCs w:val="21"/>
          <w:highlight w:val="none"/>
        </w:rPr>
      </w:pPr>
      <w:r>
        <w:rPr>
          <w:rFonts w:hint="eastAsia" w:hAnsi="宋体" w:cs="宋体"/>
          <w:bCs/>
          <w:color w:val="auto"/>
          <w:szCs w:val="21"/>
          <w:highlight w:val="none"/>
        </w:rPr>
        <w:t>3.</w:t>
      </w:r>
      <w:r>
        <w:rPr>
          <w:rFonts w:hint="eastAsia" w:ascii="宋体" w:hAnsi="宋体" w:cs="宋体"/>
          <w:color w:val="auto"/>
          <w:szCs w:val="21"/>
          <w:highlight w:val="none"/>
          <w:lang w:bidi="ar"/>
        </w:rPr>
        <w:t>具有健全的内部管理规章制度，具备消防工程承包</w:t>
      </w:r>
      <w:r>
        <w:rPr>
          <w:rFonts w:hint="eastAsia" w:ascii="宋体" w:hAnsi="宋体" w:cs="宋体"/>
          <w:color w:val="auto"/>
          <w:szCs w:val="21"/>
          <w:highlight w:val="none"/>
          <w:lang w:val="en-US" w:eastAsia="zh-CN" w:bidi="ar"/>
        </w:rPr>
        <w:t>贰</w:t>
      </w:r>
      <w:r>
        <w:rPr>
          <w:rFonts w:hint="eastAsia" w:ascii="宋体" w:hAnsi="宋体" w:cs="宋体"/>
          <w:color w:val="auto"/>
          <w:szCs w:val="21"/>
          <w:highlight w:val="none"/>
          <w:lang w:bidi="ar"/>
        </w:rPr>
        <w:t>级及以上资质、消防技术服务资质；具备近三年山西省内消防</w:t>
      </w:r>
      <w:r>
        <w:rPr>
          <w:rFonts w:hint="eastAsia" w:ascii="宋体" w:hAnsi="宋体" w:cs="宋体"/>
          <w:color w:val="auto"/>
          <w:szCs w:val="21"/>
          <w:highlight w:val="none"/>
          <w:lang w:val="en-US" w:eastAsia="zh-CN" w:bidi="ar"/>
        </w:rPr>
        <w:t>工程</w:t>
      </w:r>
      <w:r>
        <w:rPr>
          <w:rFonts w:hint="eastAsia" w:ascii="宋体" w:hAnsi="宋体" w:cs="宋体"/>
          <w:color w:val="auto"/>
          <w:szCs w:val="21"/>
          <w:highlight w:val="none"/>
          <w:lang w:bidi="ar"/>
        </w:rPr>
        <w:t>业绩；</w:t>
      </w:r>
    </w:p>
    <w:bookmarkEnd w:id="19"/>
    <w:p w14:paraId="5821EA2E">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4.投标人须具有良好的商业信誉和健全的财务会计制度，财务状况和市场行为良好。没有处于被有权机关吊销营业执照、吊销资质、停业整顿、取消投标资格以及财产被接管、冻结或进入破产程序等；</w:t>
      </w:r>
    </w:p>
    <w:p w14:paraId="2821D4DB">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5.投标人在“信用中国”中未列入联合惩戒失信人名单，且工商行政管理局的《国家企业信用信息公示系统》中查询不存在不良记录；</w:t>
      </w:r>
    </w:p>
    <w:p w14:paraId="34EFAFD9">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6.无招标违规、谎报年度报告信息、提供虚假资质资料等行为或其他行政处罚记录；</w:t>
      </w:r>
    </w:p>
    <w:p w14:paraId="6A39ECF3">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7.近三年内在经营活动中无与本项目有关的违法及重大违规情况；</w:t>
      </w:r>
    </w:p>
    <w:p w14:paraId="4B440D4E">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8.投标人没有被列入招标人处《黑名单》（《黑名单》指投标人与招标人在以往或正在进行的合作中，存在招标人认为的违反合同约定或违反法律法规等的失信行为）的；</w:t>
      </w:r>
    </w:p>
    <w:p w14:paraId="0CBF39D0">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9.投标人须有依法缴纳税收和社会保障资金的良好记录；</w:t>
      </w:r>
    </w:p>
    <w:p w14:paraId="1F199730">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10.投标人须认可招标人的工作指令，包括节、假日能正常开展工作的要求。</w:t>
      </w:r>
    </w:p>
    <w:p w14:paraId="33C9CFE0">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11.拟投标人的直接或间接股东、法定代表人、董事、监事、高管非重汽员工及其亲属；</w:t>
      </w:r>
    </w:p>
    <w:p w14:paraId="60388A22">
      <w:pPr>
        <w:pStyle w:val="19"/>
        <w:numPr>
          <w:ilvl w:val="0"/>
          <w:numId w:val="0"/>
        </w:numPr>
        <w:snapToGrid w:val="0"/>
        <w:jc w:val="left"/>
        <w:rPr>
          <w:rFonts w:hint="eastAsia" w:hAnsi="宋体" w:cs="宋体"/>
          <w:b w:val="0"/>
          <w:bCs/>
          <w:szCs w:val="21"/>
          <w:highlight w:val="none"/>
        </w:rPr>
      </w:pPr>
      <w:r>
        <w:rPr>
          <w:rFonts w:hint="eastAsia" w:hAnsi="宋体" w:cs="宋体"/>
          <w:b w:val="0"/>
          <w:bCs/>
          <w:szCs w:val="21"/>
          <w:highlight w:val="none"/>
        </w:rPr>
        <w:t>12.投标人必须是最终投标、签订合同的单位，不得以任何理由将已中标项目以任何形式转包或者分包给其他单位；</w:t>
      </w:r>
    </w:p>
    <w:p w14:paraId="7418184F">
      <w:pPr>
        <w:pStyle w:val="19"/>
        <w:numPr>
          <w:ilvl w:val="0"/>
          <w:numId w:val="0"/>
        </w:numPr>
        <w:snapToGrid w:val="0"/>
        <w:jc w:val="left"/>
        <w:rPr>
          <w:highlight w:val="none"/>
        </w:rPr>
      </w:pPr>
      <w:r>
        <w:rPr>
          <w:rFonts w:hint="eastAsia" w:hAnsi="宋体" w:cs="宋体"/>
          <w:b w:val="0"/>
          <w:bCs/>
          <w:szCs w:val="21"/>
          <w:highlight w:val="none"/>
        </w:rPr>
        <w:t>13.法律、行政法规规定的其他条件；</w:t>
      </w:r>
    </w:p>
    <w:p w14:paraId="5B69865C">
      <w:pPr>
        <w:pStyle w:val="18"/>
        <w:numPr>
          <w:ilvl w:val="0"/>
          <w:numId w:val="10"/>
        </w:numPr>
        <w:rPr>
          <w:rFonts w:ascii="宋体" w:eastAsia="宋体"/>
          <w:highlight w:val="none"/>
        </w:rPr>
      </w:pPr>
      <w:r>
        <w:rPr>
          <w:rFonts w:hint="eastAsia"/>
          <w:highlight w:val="none"/>
        </w:rPr>
        <w:t>投标文件编制</w:t>
      </w:r>
    </w:p>
    <w:p w14:paraId="7A545468">
      <w:pPr>
        <w:pStyle w:val="19"/>
        <w:numPr>
          <w:ilvl w:val="0"/>
          <w:numId w:val="11"/>
        </w:numPr>
        <w:ind w:firstLine="0"/>
        <w:rPr>
          <w:b w:val="0"/>
          <w:highlight w:val="none"/>
        </w:rPr>
      </w:pPr>
      <w:r>
        <w:rPr>
          <w:rFonts w:hint="eastAsia"/>
          <w:b w:val="0"/>
          <w:highlight w:val="none"/>
        </w:rPr>
        <w:t>投标文件的组成</w:t>
      </w:r>
    </w:p>
    <w:p w14:paraId="10370395">
      <w:pPr>
        <w:pStyle w:val="19"/>
        <w:numPr>
          <w:ilvl w:val="0"/>
          <w:numId w:val="0"/>
        </w:numPr>
        <w:rPr>
          <w:b w:val="0"/>
          <w:bCs/>
          <w:highlight w:val="none"/>
        </w:rPr>
      </w:pPr>
      <w:r>
        <w:rPr>
          <w:rFonts w:hint="eastAsia"/>
          <w:b w:val="0"/>
          <w:bCs/>
          <w:highlight w:val="none"/>
        </w:rPr>
        <w:t>投标人编写的投标文件由《投标文件（资质）》、《投标文件（技术标）》、《投标文件（商务标）》（开标一览表）文件组成，共计</w:t>
      </w:r>
      <w:r>
        <w:rPr>
          <w:rFonts w:hint="eastAsia"/>
          <w:b w:val="0"/>
          <w:bCs/>
          <w:highlight w:val="none"/>
          <w:u w:val="single"/>
        </w:rPr>
        <w:t xml:space="preserve"> 3 </w:t>
      </w:r>
      <w:r>
        <w:rPr>
          <w:rFonts w:hint="eastAsia"/>
          <w:b w:val="0"/>
          <w:bCs/>
          <w:highlight w:val="none"/>
        </w:rPr>
        <w:t>个文件。</w:t>
      </w:r>
    </w:p>
    <w:p w14:paraId="299130E4">
      <w:pPr>
        <w:pStyle w:val="23"/>
        <w:numPr>
          <w:ilvl w:val="0"/>
          <w:numId w:val="12"/>
        </w:numPr>
        <w:rPr>
          <w:b w:val="0"/>
          <w:bCs/>
          <w:highlight w:val="none"/>
        </w:rPr>
      </w:pPr>
      <w:r>
        <w:rPr>
          <w:rFonts w:hint="eastAsia"/>
          <w:b w:val="0"/>
          <w:bCs/>
          <w:highlight w:val="none"/>
        </w:rPr>
        <w:t>资质文件：</w:t>
      </w:r>
    </w:p>
    <w:p w14:paraId="420D526D">
      <w:pPr>
        <w:pStyle w:val="24"/>
        <w:numPr>
          <w:ilvl w:val="0"/>
          <w:numId w:val="13"/>
        </w:numPr>
        <w:rPr>
          <w:bCs/>
          <w:highlight w:val="none"/>
        </w:rPr>
      </w:pPr>
      <w:r>
        <w:rPr>
          <w:rFonts w:hint="eastAsia"/>
          <w:bCs/>
          <w:highlight w:val="none"/>
        </w:rPr>
        <w:t>法定代表人身份证明；</w:t>
      </w:r>
    </w:p>
    <w:p w14:paraId="141FF0E6">
      <w:pPr>
        <w:pStyle w:val="24"/>
        <w:numPr>
          <w:ilvl w:val="0"/>
          <w:numId w:val="13"/>
        </w:numPr>
        <w:rPr>
          <w:bCs/>
          <w:highlight w:val="none"/>
        </w:rPr>
      </w:pPr>
      <w:r>
        <w:rPr>
          <w:rFonts w:hint="eastAsia" w:hAnsi="宋体" w:cs="宋体"/>
          <w:szCs w:val="21"/>
          <w:highlight w:val="none"/>
        </w:rPr>
        <w:t>法定代表人参加投标的，需提供法人身份证复印件；派授权人参加投标的，需提供法定代表人授权委托书及法人、被授权人身份证复印件，</w:t>
      </w:r>
      <w:r>
        <w:rPr>
          <w:rFonts w:hint="eastAsia" w:hAnsi="宋体" w:cs="宋体"/>
          <w:bCs/>
          <w:szCs w:val="21"/>
          <w:highlight w:val="none"/>
        </w:rPr>
        <w:t>并加盖公章；</w:t>
      </w:r>
    </w:p>
    <w:p w14:paraId="28695E1B">
      <w:pPr>
        <w:pStyle w:val="24"/>
        <w:numPr>
          <w:ilvl w:val="0"/>
          <w:numId w:val="13"/>
        </w:numPr>
        <w:rPr>
          <w:bCs/>
          <w:highlight w:val="none"/>
        </w:rPr>
      </w:pPr>
      <w:r>
        <w:rPr>
          <w:rFonts w:hint="eastAsia"/>
          <w:bCs/>
          <w:highlight w:val="none"/>
        </w:rPr>
        <w:t>营业执照副本原件或复印件并加盖公章；</w:t>
      </w:r>
    </w:p>
    <w:p w14:paraId="6D4BEE46">
      <w:pPr>
        <w:pStyle w:val="24"/>
        <w:numPr>
          <w:ilvl w:val="0"/>
          <w:numId w:val="13"/>
        </w:numPr>
        <w:ind w:left="0" w:firstLine="0"/>
        <w:rPr>
          <w:bCs/>
          <w:highlight w:val="none"/>
        </w:rPr>
      </w:pPr>
      <w:r>
        <w:rPr>
          <w:rFonts w:hint="eastAsia"/>
          <w:bCs/>
          <w:highlight w:val="none"/>
        </w:rPr>
        <w:t>证明投标人满足投标资料表中列出的业绩要求的文件；</w:t>
      </w:r>
    </w:p>
    <w:p w14:paraId="1500E3AD">
      <w:pPr>
        <w:pStyle w:val="24"/>
        <w:numPr>
          <w:ilvl w:val="0"/>
          <w:numId w:val="13"/>
        </w:numPr>
        <w:ind w:left="0" w:firstLine="0"/>
        <w:rPr>
          <w:bCs/>
          <w:highlight w:val="none"/>
        </w:rPr>
      </w:pPr>
      <w:r>
        <w:rPr>
          <w:rFonts w:hint="eastAsia"/>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E2B1B38">
      <w:pPr>
        <w:pStyle w:val="24"/>
        <w:numPr>
          <w:ilvl w:val="0"/>
          <w:numId w:val="13"/>
        </w:numPr>
        <w:rPr>
          <w:bCs/>
          <w:highlight w:val="none"/>
        </w:rPr>
      </w:pPr>
      <w:r>
        <w:rPr>
          <w:rFonts w:hint="eastAsia"/>
          <w:bCs/>
          <w:highlight w:val="none"/>
        </w:rPr>
        <w:t>企业最近半年完税证明、信用证明材料（征信报告）；</w:t>
      </w:r>
    </w:p>
    <w:p w14:paraId="36C0161A">
      <w:pPr>
        <w:pStyle w:val="24"/>
        <w:numPr>
          <w:ilvl w:val="0"/>
          <w:numId w:val="13"/>
        </w:numPr>
        <w:rPr>
          <w:bCs/>
          <w:highlight w:val="none"/>
        </w:rPr>
      </w:pPr>
      <w:r>
        <w:rPr>
          <w:rFonts w:hint="eastAsia"/>
          <w:bCs/>
          <w:highlight w:val="none"/>
        </w:rPr>
        <w:t>年度纳税信用评价信息（可从电子税务局查询截图，需加盖公章）；</w:t>
      </w:r>
    </w:p>
    <w:p w14:paraId="021CA65C">
      <w:pPr>
        <w:pStyle w:val="24"/>
        <w:numPr>
          <w:ilvl w:val="0"/>
          <w:numId w:val="13"/>
        </w:numPr>
        <w:rPr>
          <w:bCs/>
          <w:highlight w:val="none"/>
        </w:rPr>
      </w:pPr>
      <w:r>
        <w:rPr>
          <w:rFonts w:hint="eastAsia"/>
          <w:bCs/>
          <w:highlight w:val="none"/>
        </w:rPr>
        <w:t>企业对外担保说明（写明贵单位对外有无对外担保和质押业务，需加盖公章）。</w:t>
      </w:r>
    </w:p>
    <w:p w14:paraId="2026D2C4">
      <w:pPr>
        <w:pStyle w:val="24"/>
        <w:numPr>
          <w:ilvl w:val="0"/>
          <w:numId w:val="13"/>
        </w:numPr>
        <w:rPr>
          <w:bCs/>
          <w:highlight w:val="none"/>
        </w:rPr>
      </w:pPr>
      <w:r>
        <w:rPr>
          <w:rFonts w:hint="eastAsia"/>
          <w:bCs/>
          <w:highlight w:val="none"/>
        </w:rPr>
        <w:t>信用中国截图或国家企业信用信息公示系统截图；</w:t>
      </w:r>
    </w:p>
    <w:p w14:paraId="0C707DA7">
      <w:pPr>
        <w:pStyle w:val="24"/>
        <w:numPr>
          <w:ilvl w:val="0"/>
          <w:numId w:val="13"/>
        </w:numPr>
        <w:rPr>
          <w:bCs/>
          <w:highlight w:val="none"/>
        </w:rPr>
      </w:pPr>
      <w:r>
        <w:rPr>
          <w:rFonts w:hint="eastAsia"/>
          <w:bCs/>
          <w:highlight w:val="none"/>
        </w:rPr>
        <w:t>投标保证金缴纳凭证，同时正文描述付款账号、户名、开户行名称、开户行行号、保证金金额。</w:t>
      </w:r>
    </w:p>
    <w:p w14:paraId="52912EFB">
      <w:pPr>
        <w:pStyle w:val="24"/>
        <w:numPr>
          <w:ilvl w:val="0"/>
          <w:numId w:val="13"/>
        </w:numPr>
        <w:rPr>
          <w:bCs/>
          <w:highlight w:val="none"/>
        </w:rPr>
      </w:pPr>
      <w:r>
        <w:rPr>
          <w:rFonts w:hint="eastAsia"/>
          <w:bCs/>
          <w:highlight w:val="none"/>
        </w:rPr>
        <w:t>招标文件中要求的其它资格证明文件。</w:t>
      </w:r>
    </w:p>
    <w:p w14:paraId="26C43FAE">
      <w:pPr>
        <w:pStyle w:val="24"/>
        <w:numPr>
          <w:ilvl w:val="0"/>
          <w:numId w:val="14"/>
        </w:numPr>
        <w:ind w:left="10" w:firstLine="0"/>
        <w:rPr>
          <w:bCs/>
          <w:highlight w:val="none"/>
        </w:rPr>
      </w:pPr>
      <w:r>
        <w:rPr>
          <w:rFonts w:hint="eastAsia"/>
          <w:bCs/>
          <w:highlight w:val="none"/>
        </w:rPr>
        <w:t>对于投标人资质审核不通过的，招标人有权拒绝其投标。</w:t>
      </w:r>
    </w:p>
    <w:p w14:paraId="51CBD0A6">
      <w:pPr>
        <w:pStyle w:val="23"/>
        <w:numPr>
          <w:ilvl w:val="0"/>
          <w:numId w:val="12"/>
        </w:numPr>
        <w:rPr>
          <w:b w:val="0"/>
          <w:bCs/>
          <w:highlight w:val="none"/>
        </w:rPr>
      </w:pPr>
      <w:r>
        <w:rPr>
          <w:rFonts w:hint="eastAsia"/>
          <w:b w:val="0"/>
          <w:bCs/>
          <w:highlight w:val="none"/>
        </w:rPr>
        <w:t>技术标：</w:t>
      </w:r>
    </w:p>
    <w:p w14:paraId="1310535D">
      <w:pPr>
        <w:pStyle w:val="24"/>
        <w:numPr>
          <w:ilvl w:val="0"/>
          <w:numId w:val="0"/>
        </w:numPr>
        <w:jc w:val="both"/>
        <w:rPr>
          <w:rFonts w:hint="eastAsia" w:hAnsi="宋体" w:cs="宋体"/>
          <w:bCs/>
          <w:szCs w:val="21"/>
          <w:highlight w:val="none"/>
        </w:rPr>
      </w:pPr>
      <w:r>
        <w:rPr>
          <w:rFonts w:hint="eastAsia" w:hAnsi="宋体" w:cs="宋体"/>
          <w:bCs/>
          <w:szCs w:val="21"/>
          <w:highlight w:val="none"/>
          <w:lang w:eastAsia="zh-CN"/>
        </w:rPr>
        <w:t>（</w:t>
      </w:r>
      <w:r>
        <w:rPr>
          <w:rFonts w:hint="eastAsia" w:hAnsi="宋体" w:cs="宋体"/>
          <w:bCs/>
          <w:szCs w:val="21"/>
          <w:highlight w:val="none"/>
          <w:lang w:val="en-US" w:eastAsia="zh-CN"/>
        </w:rPr>
        <w:t>1</w:t>
      </w:r>
      <w:r>
        <w:rPr>
          <w:rFonts w:hint="eastAsia" w:hAnsi="宋体" w:cs="宋体"/>
          <w:bCs/>
          <w:szCs w:val="21"/>
          <w:highlight w:val="none"/>
          <w:lang w:eastAsia="zh-CN"/>
        </w:rPr>
        <w:t>）</w:t>
      </w:r>
      <w:r>
        <w:rPr>
          <w:rFonts w:hint="eastAsia" w:hAnsi="宋体" w:cs="宋体"/>
          <w:bCs/>
          <w:szCs w:val="21"/>
          <w:highlight w:val="none"/>
        </w:rPr>
        <w:t>投标人基本情况表；</w:t>
      </w:r>
    </w:p>
    <w:p w14:paraId="7D8900A7">
      <w:pPr>
        <w:pStyle w:val="24"/>
        <w:numPr>
          <w:ilvl w:val="0"/>
          <w:numId w:val="0"/>
        </w:numPr>
        <w:rPr>
          <w:rFonts w:hint="eastAsia" w:hAnsi="宋体" w:cs="宋体"/>
          <w:bCs/>
          <w:szCs w:val="21"/>
          <w:highlight w:val="none"/>
        </w:rPr>
      </w:pPr>
      <w:r>
        <w:rPr>
          <w:rFonts w:hint="eastAsia" w:hAnsi="宋体" w:cs="宋体"/>
          <w:bCs/>
          <w:szCs w:val="21"/>
          <w:highlight w:val="none"/>
        </w:rPr>
        <w:t>（2）设备主要配置一览表</w:t>
      </w:r>
      <w:r>
        <w:rPr>
          <w:rFonts w:hint="eastAsia" w:hAnsi="宋体" w:cs="宋体"/>
          <w:bCs/>
          <w:szCs w:val="21"/>
          <w:highlight w:val="none"/>
          <w:lang w:eastAsia="zh-CN"/>
        </w:rPr>
        <w:t>（</w:t>
      </w:r>
      <w:r>
        <w:rPr>
          <w:rFonts w:hint="eastAsia" w:hAnsi="宋体" w:cs="宋体"/>
          <w:bCs/>
          <w:szCs w:val="21"/>
          <w:highlight w:val="none"/>
          <w:lang w:val="en-US" w:eastAsia="zh-CN"/>
        </w:rPr>
        <w:t>见第二部分第六章</w:t>
      </w:r>
      <w:r>
        <w:rPr>
          <w:rFonts w:hint="eastAsia" w:hAnsi="宋体" w:cs="宋体"/>
          <w:bCs/>
          <w:szCs w:val="21"/>
          <w:highlight w:val="none"/>
          <w:lang w:eastAsia="zh-CN"/>
        </w:rPr>
        <w:t>）</w:t>
      </w:r>
      <w:r>
        <w:rPr>
          <w:rFonts w:hint="eastAsia" w:hAnsi="宋体" w:cs="宋体"/>
          <w:bCs/>
          <w:szCs w:val="21"/>
          <w:highlight w:val="none"/>
        </w:rPr>
        <w:t>；</w:t>
      </w:r>
    </w:p>
    <w:p w14:paraId="745ACF34">
      <w:pPr>
        <w:pStyle w:val="24"/>
        <w:numPr>
          <w:ilvl w:val="0"/>
          <w:numId w:val="0"/>
        </w:numPr>
        <w:rPr>
          <w:rFonts w:hint="eastAsia" w:hAnsi="宋体" w:cs="宋体"/>
          <w:bCs/>
          <w:szCs w:val="21"/>
          <w:highlight w:val="none"/>
        </w:rPr>
      </w:pPr>
      <w:r>
        <w:rPr>
          <w:rFonts w:hint="eastAsia" w:hAnsi="宋体" w:cs="宋体"/>
          <w:bCs/>
          <w:szCs w:val="21"/>
          <w:highlight w:val="none"/>
        </w:rPr>
        <w:t>（</w:t>
      </w:r>
      <w:r>
        <w:rPr>
          <w:rFonts w:hint="eastAsia" w:hAnsi="宋体" w:cs="宋体"/>
          <w:bCs/>
          <w:szCs w:val="21"/>
          <w:highlight w:val="none"/>
          <w:lang w:val="en-US" w:eastAsia="zh-CN"/>
        </w:rPr>
        <w:t>3</w:t>
      </w:r>
      <w:r>
        <w:rPr>
          <w:rFonts w:hint="eastAsia" w:hAnsi="宋体" w:cs="宋体"/>
          <w:bCs/>
          <w:szCs w:val="21"/>
          <w:highlight w:val="none"/>
        </w:rPr>
        <w:t>）产品质量承诺函；</w:t>
      </w:r>
    </w:p>
    <w:p w14:paraId="5ACBF57A">
      <w:pPr>
        <w:pStyle w:val="24"/>
        <w:numPr>
          <w:ilvl w:val="0"/>
          <w:numId w:val="0"/>
        </w:numPr>
        <w:rPr>
          <w:rFonts w:hint="eastAsia" w:hAnsi="宋体" w:cs="宋体"/>
          <w:bCs/>
          <w:szCs w:val="21"/>
          <w:highlight w:val="none"/>
        </w:rPr>
      </w:pPr>
      <w:r>
        <w:rPr>
          <w:rFonts w:hint="eastAsia" w:hAnsi="宋体" w:cs="宋体"/>
          <w:bCs/>
          <w:szCs w:val="21"/>
          <w:highlight w:val="none"/>
        </w:rPr>
        <w:t>（</w:t>
      </w:r>
      <w:r>
        <w:rPr>
          <w:rFonts w:hint="eastAsia" w:hAnsi="宋体" w:cs="宋体"/>
          <w:bCs/>
          <w:szCs w:val="21"/>
          <w:highlight w:val="none"/>
          <w:lang w:val="en-US" w:eastAsia="zh-CN"/>
        </w:rPr>
        <w:t>4</w:t>
      </w:r>
      <w:r>
        <w:rPr>
          <w:rFonts w:hint="eastAsia" w:hAnsi="宋体" w:cs="宋体"/>
          <w:bCs/>
          <w:szCs w:val="21"/>
          <w:highlight w:val="none"/>
        </w:rPr>
        <w:t>）技术规格偏离表；</w:t>
      </w:r>
    </w:p>
    <w:p w14:paraId="5D951F43">
      <w:pPr>
        <w:pStyle w:val="24"/>
        <w:numPr>
          <w:ilvl w:val="0"/>
          <w:numId w:val="0"/>
        </w:numPr>
        <w:rPr>
          <w:rFonts w:hint="eastAsia" w:hAnsi="宋体" w:cs="宋体"/>
          <w:bCs/>
          <w:szCs w:val="21"/>
          <w:highlight w:val="none"/>
        </w:rPr>
      </w:pPr>
      <w:r>
        <w:rPr>
          <w:rFonts w:hint="eastAsia" w:hAnsi="宋体" w:cs="宋体"/>
          <w:bCs/>
          <w:szCs w:val="21"/>
          <w:highlight w:val="none"/>
        </w:rPr>
        <w:t>（</w:t>
      </w:r>
      <w:r>
        <w:rPr>
          <w:rFonts w:hint="eastAsia" w:hAnsi="宋体" w:cs="宋体"/>
          <w:bCs/>
          <w:szCs w:val="21"/>
          <w:highlight w:val="none"/>
          <w:lang w:val="en-US" w:eastAsia="zh-CN"/>
        </w:rPr>
        <w:t>5</w:t>
      </w:r>
      <w:r>
        <w:rPr>
          <w:rFonts w:hint="eastAsia" w:hAnsi="宋体" w:cs="宋体"/>
          <w:bCs/>
          <w:szCs w:val="21"/>
          <w:highlight w:val="none"/>
        </w:rPr>
        <w:t>）投标报名表；</w:t>
      </w:r>
    </w:p>
    <w:p w14:paraId="3CDD344B">
      <w:pPr>
        <w:pStyle w:val="24"/>
        <w:numPr>
          <w:ilvl w:val="0"/>
          <w:numId w:val="0"/>
        </w:numPr>
        <w:rPr>
          <w:rFonts w:hint="eastAsia" w:hAnsi="宋体" w:cs="宋体"/>
          <w:bCs/>
          <w:szCs w:val="21"/>
          <w:highlight w:val="none"/>
        </w:rPr>
      </w:pPr>
      <w:r>
        <w:rPr>
          <w:rFonts w:hint="eastAsia" w:hAnsi="宋体" w:cs="宋体"/>
          <w:bCs/>
          <w:szCs w:val="21"/>
          <w:highlight w:val="none"/>
        </w:rPr>
        <w:t>（</w:t>
      </w:r>
      <w:r>
        <w:rPr>
          <w:rFonts w:hint="eastAsia" w:hAnsi="宋体" w:cs="宋体"/>
          <w:bCs/>
          <w:szCs w:val="21"/>
          <w:highlight w:val="none"/>
          <w:lang w:val="en-US" w:eastAsia="zh-CN"/>
        </w:rPr>
        <w:t>6</w:t>
      </w:r>
      <w:r>
        <w:rPr>
          <w:rFonts w:hint="eastAsia" w:hAnsi="宋体" w:cs="宋体"/>
          <w:bCs/>
          <w:szCs w:val="21"/>
          <w:highlight w:val="none"/>
        </w:rPr>
        <w:t>）同类项目经营业绩一览表。</w:t>
      </w:r>
    </w:p>
    <w:p w14:paraId="0D2BEAC1">
      <w:pPr>
        <w:pStyle w:val="24"/>
        <w:numPr>
          <w:ilvl w:val="0"/>
          <w:numId w:val="0"/>
        </w:numPr>
        <w:rPr>
          <w:rFonts w:hint="eastAsia" w:hAnsi="宋体" w:eastAsia="宋体" w:cs="宋体"/>
          <w:bCs/>
          <w:szCs w:val="21"/>
          <w:highlight w:val="none"/>
          <w:lang w:eastAsia="zh-CN"/>
        </w:rPr>
      </w:pPr>
      <w:r>
        <w:rPr>
          <w:rFonts w:hint="eastAsia" w:hAnsi="宋体" w:cs="宋体"/>
          <w:bCs/>
          <w:szCs w:val="21"/>
          <w:highlight w:val="none"/>
        </w:rPr>
        <w:t>（</w:t>
      </w:r>
      <w:r>
        <w:rPr>
          <w:rFonts w:hint="eastAsia" w:hAnsi="宋体" w:cs="宋体"/>
          <w:bCs/>
          <w:szCs w:val="21"/>
          <w:highlight w:val="none"/>
          <w:lang w:val="en-US" w:eastAsia="zh-CN"/>
        </w:rPr>
        <w:t>7</w:t>
      </w:r>
      <w:r>
        <w:rPr>
          <w:rFonts w:hint="eastAsia" w:hAnsi="宋体" w:cs="宋体"/>
          <w:bCs/>
          <w:szCs w:val="21"/>
          <w:highlight w:val="none"/>
        </w:rPr>
        <w:t>）其他相关技术方案</w:t>
      </w:r>
      <w:r>
        <w:rPr>
          <w:rFonts w:hint="eastAsia" w:hAnsi="宋体" w:cs="宋体"/>
          <w:bCs/>
          <w:szCs w:val="21"/>
          <w:highlight w:val="none"/>
          <w:lang w:eastAsia="zh-CN"/>
        </w:rPr>
        <w:t>。</w:t>
      </w:r>
    </w:p>
    <w:p w14:paraId="68D9A8DB">
      <w:pPr>
        <w:pStyle w:val="23"/>
        <w:numPr>
          <w:ilvl w:val="0"/>
          <w:numId w:val="12"/>
        </w:numPr>
        <w:rPr>
          <w:b w:val="0"/>
          <w:bCs/>
          <w:highlight w:val="none"/>
        </w:rPr>
      </w:pPr>
      <w:r>
        <w:rPr>
          <w:rFonts w:hint="eastAsia"/>
          <w:b w:val="0"/>
          <w:bCs/>
          <w:highlight w:val="none"/>
        </w:rPr>
        <w:t>商务标：</w:t>
      </w:r>
    </w:p>
    <w:p w14:paraId="012FC2FD">
      <w:pPr>
        <w:pStyle w:val="24"/>
        <w:numPr>
          <w:ilvl w:val="0"/>
          <w:numId w:val="15"/>
        </w:numPr>
        <w:rPr>
          <w:bCs/>
          <w:highlight w:val="none"/>
        </w:rPr>
      </w:pPr>
      <w:r>
        <w:rPr>
          <w:rFonts w:hint="eastAsia"/>
          <w:bCs/>
          <w:highlight w:val="none"/>
        </w:rPr>
        <w:t>开标一览表</w:t>
      </w:r>
    </w:p>
    <w:p w14:paraId="205806D4">
      <w:pPr>
        <w:pStyle w:val="24"/>
        <w:numPr>
          <w:ilvl w:val="0"/>
          <w:numId w:val="15"/>
        </w:numPr>
        <w:rPr>
          <w:bCs/>
          <w:highlight w:val="none"/>
        </w:rPr>
      </w:pPr>
      <w:r>
        <w:rPr>
          <w:rFonts w:hint="eastAsia"/>
          <w:bCs/>
          <w:highlight w:val="none"/>
        </w:rPr>
        <w:t>投标函（格式见附件）;</w:t>
      </w:r>
    </w:p>
    <w:p w14:paraId="6C0ABF37">
      <w:pPr>
        <w:pStyle w:val="24"/>
        <w:numPr>
          <w:ilvl w:val="0"/>
          <w:numId w:val="15"/>
        </w:numPr>
        <w:rPr>
          <w:bCs/>
          <w:highlight w:val="none"/>
        </w:rPr>
      </w:pPr>
      <w:r>
        <w:rPr>
          <w:rFonts w:hint="eastAsia"/>
          <w:bCs/>
          <w:highlight w:val="none"/>
        </w:rPr>
        <w:t>商务条款偏离表；</w:t>
      </w:r>
    </w:p>
    <w:p w14:paraId="7356A244">
      <w:pPr>
        <w:pStyle w:val="24"/>
        <w:numPr>
          <w:ilvl w:val="0"/>
          <w:numId w:val="15"/>
        </w:numPr>
        <w:rPr>
          <w:bCs/>
          <w:highlight w:val="none"/>
        </w:rPr>
      </w:pPr>
      <w:r>
        <w:rPr>
          <w:rFonts w:hint="eastAsia"/>
          <w:bCs/>
          <w:highlight w:val="none"/>
        </w:rPr>
        <w:t>投标产品分项报价表；</w:t>
      </w:r>
    </w:p>
    <w:p w14:paraId="5D9C07E8">
      <w:pPr>
        <w:pStyle w:val="24"/>
        <w:numPr>
          <w:ilvl w:val="0"/>
          <w:numId w:val="15"/>
        </w:numPr>
        <w:rPr>
          <w:bCs/>
          <w:highlight w:val="none"/>
        </w:rPr>
      </w:pPr>
      <w:r>
        <w:rPr>
          <w:rFonts w:hint="eastAsia"/>
          <w:bCs/>
          <w:highlight w:val="none"/>
        </w:rPr>
        <w:t>投标人需提交的其它资料。</w:t>
      </w:r>
    </w:p>
    <w:p w14:paraId="0F8293F4">
      <w:pPr>
        <w:pStyle w:val="24"/>
        <w:keepNext w:val="0"/>
        <w:keepLines w:val="0"/>
        <w:pageBreakBefore w:val="0"/>
        <w:widowControl w:val="0"/>
        <w:numPr>
          <w:ilvl w:val="0"/>
          <w:numId w:val="16"/>
        </w:numPr>
        <w:kinsoku/>
        <w:wordWrap/>
        <w:overflowPunct/>
        <w:topLinePunct w:val="0"/>
        <w:autoSpaceDE/>
        <w:autoSpaceDN/>
        <w:bidi w:val="0"/>
        <w:adjustRightInd/>
        <w:snapToGrid/>
        <w:spacing w:line="360" w:lineRule="auto"/>
        <w:ind w:left="420" w:leftChars="0" w:hanging="420" w:firstLineChars="0"/>
        <w:textAlignment w:val="auto"/>
        <w:rPr>
          <w:bCs/>
          <w:highlight w:val="none"/>
        </w:rPr>
      </w:pPr>
      <w:r>
        <w:rPr>
          <w:rFonts w:hint="eastAsia" w:cs="Times New Roman"/>
          <w:b/>
          <w:bCs w:val="0"/>
          <w:highlight w:val="none"/>
          <w:lang w:val="en-US" w:eastAsia="zh-CN"/>
        </w:rPr>
        <w:t>商务报价注意内容：</w:t>
      </w:r>
      <w:r>
        <w:rPr>
          <w:rFonts w:hint="eastAsia" w:cs="Times New Roman"/>
          <w:b/>
          <w:bCs w:val="0"/>
          <w:highlight w:val="none"/>
        </w:rPr>
        <w:t>最高投标限价（招标控制价）：人民币</w:t>
      </w:r>
      <w:r>
        <w:rPr>
          <w:rFonts w:hint="eastAsia" w:cs="Times New Roman"/>
          <w:b/>
          <w:bCs w:val="0"/>
          <w:highlight w:val="none"/>
          <w:u w:val="single"/>
          <w:lang w:val="en-US" w:eastAsia="zh-CN"/>
        </w:rPr>
        <w:t xml:space="preserve">  96.24  </w:t>
      </w:r>
      <w:r>
        <w:rPr>
          <w:rFonts w:hint="eastAsia" w:cs="Times New Roman"/>
          <w:b/>
          <w:bCs w:val="0"/>
          <w:highlight w:val="none"/>
        </w:rPr>
        <w:t>万元（含税），超过投标限价无法投标。</w:t>
      </w:r>
    </w:p>
    <w:p w14:paraId="45E83D33">
      <w:pPr>
        <w:pStyle w:val="19"/>
        <w:numPr>
          <w:ilvl w:val="0"/>
          <w:numId w:val="11"/>
        </w:numPr>
        <w:ind w:firstLine="0"/>
        <w:rPr>
          <w:b w:val="0"/>
          <w:highlight w:val="none"/>
        </w:rPr>
      </w:pPr>
      <w:r>
        <w:rPr>
          <w:rFonts w:hint="eastAsia"/>
          <w:b w:val="0"/>
          <w:highlight w:val="none"/>
        </w:rPr>
        <w:t>投标文件的投递</w:t>
      </w:r>
    </w:p>
    <w:p w14:paraId="7980B945">
      <w:pPr>
        <w:pStyle w:val="24"/>
        <w:numPr>
          <w:ilvl w:val="0"/>
          <w:numId w:val="0"/>
        </w:numPr>
        <w:ind w:leftChars="0"/>
        <w:rPr>
          <w:bCs/>
          <w:highlight w:val="none"/>
        </w:rPr>
      </w:pPr>
      <w:r>
        <w:rPr>
          <w:rFonts w:hint="eastAsia"/>
          <w:bCs/>
          <w:highlight w:val="none"/>
          <w:lang w:val="en-US" w:eastAsia="zh-CN"/>
        </w:rPr>
        <w:t>1.</w:t>
      </w:r>
      <w:r>
        <w:rPr>
          <w:rFonts w:hint="eastAsia"/>
          <w:bCs/>
          <w:highlight w:val="none"/>
        </w:rPr>
        <w:t>投标方式：在中国重汽e采通平台应标成功后，进入“供应商投标”环节，投递盖章扫描版电子标书（包含资质、技术标书、商务标书），若逾期未在中国重汽e采通平台上传电子标书，一律视为无效投标。</w:t>
      </w:r>
    </w:p>
    <w:p w14:paraId="5A5093E9">
      <w:pPr>
        <w:pStyle w:val="24"/>
        <w:numPr>
          <w:ilvl w:val="0"/>
          <w:numId w:val="0"/>
        </w:numPr>
        <w:ind w:leftChars="0"/>
        <w:rPr>
          <w:bCs/>
          <w:highlight w:val="none"/>
        </w:rPr>
      </w:pPr>
      <w:r>
        <w:rPr>
          <w:rFonts w:hint="eastAsia"/>
          <w:bCs/>
          <w:highlight w:val="none"/>
          <w:lang w:val="en-US" w:eastAsia="zh-CN"/>
        </w:rPr>
        <w:t>2.</w:t>
      </w:r>
      <w:r>
        <w:rPr>
          <w:rFonts w:hint="eastAsia"/>
          <w:bCs/>
          <w:highlight w:val="none"/>
        </w:rPr>
        <w:t>投标文件递交截止时间：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7</w:t>
      </w:r>
      <w:r>
        <w:rPr>
          <w:rFonts w:hint="eastAsia"/>
          <w:highlight w:val="none"/>
          <w:u w:val="single"/>
        </w:rPr>
        <w:t>日17：00</w:t>
      </w:r>
    </w:p>
    <w:p w14:paraId="6047379F">
      <w:pPr>
        <w:pStyle w:val="18"/>
        <w:numPr>
          <w:ilvl w:val="0"/>
          <w:numId w:val="10"/>
        </w:numPr>
        <w:rPr>
          <w:highlight w:val="none"/>
        </w:rPr>
      </w:pPr>
      <w:bookmarkStart w:id="20" w:name="_Toc47976601"/>
      <w:r>
        <w:rPr>
          <w:rFonts w:hint="eastAsia"/>
          <w:highlight w:val="none"/>
        </w:rPr>
        <w:t>投标保证金收取、缴纳有效期及罚没</w:t>
      </w:r>
    </w:p>
    <w:p w14:paraId="272DB0C5">
      <w:pPr>
        <w:pStyle w:val="18"/>
        <w:numPr>
          <w:ilvl w:val="0"/>
          <w:numId w:val="0"/>
        </w:numPr>
        <w:ind w:left="420" w:hanging="420"/>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1.投标保证金的缴纳</w:t>
      </w:r>
    </w:p>
    <w:p w14:paraId="1EE33F86">
      <w:pPr>
        <w:pStyle w:val="18"/>
        <w:numPr>
          <w:ilvl w:val="0"/>
          <w:numId w:val="17"/>
        </w:numPr>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投标保证金的缴纳形式：</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从银行基本账户转账</w:t>
      </w:r>
    </w:p>
    <w:p w14:paraId="0F08B5E0">
      <w:pPr>
        <w:pStyle w:val="18"/>
        <w:numPr>
          <w:ilvl w:val="0"/>
          <w:numId w:val="17"/>
        </w:numPr>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rPr>
        <w:t xml:space="preserve"> </w:t>
      </w:r>
      <w:r>
        <w:rPr>
          <w:rFonts w:hint="eastAsia" w:ascii="宋体" w:hAnsi="宋体" w:eastAsia="宋体" w:cs="宋体"/>
          <w:b w:val="0"/>
          <w:bCs w:val="0"/>
          <w:sz w:val="21"/>
          <w:szCs w:val="21"/>
          <w:highlight w:val="none"/>
          <w:u w:val="single"/>
          <w:lang w:val="en-US" w:eastAsia="zh-CN"/>
        </w:rPr>
        <w:t>1</w:t>
      </w:r>
      <w:r>
        <w:rPr>
          <w:rFonts w:hint="eastAsia" w:ascii="宋体" w:hAnsi="宋体" w:eastAsia="宋体" w:cs="宋体"/>
          <w:b w:val="0"/>
          <w:bCs w:val="0"/>
          <w:sz w:val="21"/>
          <w:szCs w:val="21"/>
          <w:highlight w:val="none"/>
          <w:u w:val="single"/>
        </w:rPr>
        <w:t xml:space="preserve">0000 </w:t>
      </w:r>
      <w:r>
        <w:rPr>
          <w:rFonts w:hint="eastAsia" w:ascii="宋体" w:hAnsi="宋体" w:eastAsia="宋体" w:cs="宋体"/>
          <w:b w:val="0"/>
          <w:bCs w:val="0"/>
          <w:sz w:val="21"/>
          <w:szCs w:val="21"/>
          <w:highlight w:val="none"/>
        </w:rPr>
        <w:t>元</w:t>
      </w:r>
    </w:p>
    <w:p w14:paraId="5C35FCB5">
      <w:pPr>
        <w:pStyle w:val="18"/>
        <w:numPr>
          <w:ilvl w:val="0"/>
          <w:numId w:val="17"/>
        </w:numPr>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rPr>
        <w:t xml:space="preserve"> 中国重汽集团大同齿轮有限公司 </w:t>
      </w:r>
    </w:p>
    <w:p w14:paraId="1E2C9DA6">
      <w:pPr>
        <w:pStyle w:val="18"/>
        <w:numPr>
          <w:ilvl w:val="0"/>
          <w:numId w:val="0"/>
        </w:numP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rPr>
        <w:t xml:space="preserve"> 中国农业银</w:t>
      </w:r>
      <w:bookmarkStart w:id="21" w:name="OLE_LINK46"/>
      <w:r>
        <w:rPr>
          <w:rFonts w:hint="eastAsia" w:ascii="宋体" w:hAnsi="宋体" w:eastAsia="宋体" w:cs="宋体"/>
          <w:b w:val="0"/>
          <w:bCs w:val="0"/>
          <w:sz w:val="21"/>
          <w:szCs w:val="21"/>
          <w:highlight w:val="none"/>
          <w:u w:val="single"/>
        </w:rPr>
        <w:t xml:space="preserve">行股份有限公司大同城区支行 </w:t>
      </w:r>
    </w:p>
    <w:p w14:paraId="30A8A061">
      <w:pPr>
        <w:pStyle w:val="18"/>
        <w:numPr>
          <w:ilvl w:val="0"/>
          <w:numId w:val="0"/>
        </w:numPr>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银行帐号：</w:t>
      </w:r>
      <w:r>
        <w:rPr>
          <w:rFonts w:hint="eastAsia" w:ascii="宋体" w:hAnsi="宋体" w:eastAsia="宋体" w:cs="宋体"/>
          <w:b w:val="0"/>
          <w:bCs w:val="0"/>
          <w:sz w:val="21"/>
          <w:szCs w:val="21"/>
          <w:highlight w:val="none"/>
          <w:u w:val="single"/>
        </w:rPr>
        <w:t xml:space="preserve"> 04272001040026121   </w:t>
      </w:r>
    </w:p>
    <w:bookmarkEnd w:id="21"/>
    <w:p w14:paraId="501D701F">
      <w:pPr>
        <w:pStyle w:val="18"/>
        <w:numPr>
          <w:ilvl w:val="0"/>
          <w:numId w:val="0"/>
        </w:numPr>
        <w:rPr>
          <w:rFonts w:hint="eastAsia" w:ascii="宋体" w:hAnsi="宋体" w:eastAsia="宋体" w:cs="宋体"/>
          <w:b w:val="0"/>
          <w:bCs w:val="0"/>
          <w:sz w:val="21"/>
          <w:szCs w:val="21"/>
          <w:highlight w:val="none"/>
          <w:u w:val="single"/>
        </w:rPr>
      </w:pPr>
      <w:r>
        <w:rPr>
          <w:rFonts w:hint="eastAsia" w:ascii="宋体" w:hAnsi="宋体" w:eastAsia="宋体" w:cs="宋体"/>
          <w:b w:val="0"/>
          <w:bCs w:val="0"/>
          <w:sz w:val="21"/>
          <w:szCs w:val="21"/>
          <w:highlight w:val="none"/>
        </w:rPr>
        <w:t>开户行联号：</w:t>
      </w:r>
      <w:r>
        <w:rPr>
          <w:rFonts w:hint="eastAsia" w:ascii="宋体" w:hAnsi="宋体" w:eastAsia="宋体" w:cs="宋体"/>
          <w:b w:val="0"/>
          <w:bCs w:val="0"/>
          <w:sz w:val="21"/>
          <w:szCs w:val="21"/>
          <w:highlight w:val="none"/>
          <w:u w:val="single"/>
        </w:rPr>
        <w:t xml:space="preserve"> 103162027204  </w:t>
      </w:r>
    </w:p>
    <w:p w14:paraId="146328A9">
      <w:pPr>
        <w:pStyle w:val="24"/>
        <w:numPr>
          <w:ilvl w:val="0"/>
          <w:numId w:val="14"/>
        </w:numPr>
        <w:ind w:left="10" w:firstLine="0"/>
        <w:rPr>
          <w:bCs/>
          <w:highlight w:val="none"/>
        </w:rPr>
      </w:pPr>
      <w:r>
        <w:rPr>
          <w:rFonts w:hint="eastAsia"/>
          <w:bCs/>
          <w:highlight w:val="none"/>
        </w:rPr>
        <w:t>转账附言：公司名称+项目名称+投标保证金。</w:t>
      </w:r>
    </w:p>
    <w:p w14:paraId="3B1B953D">
      <w:pPr>
        <w:pStyle w:val="18"/>
        <w:numPr>
          <w:ilvl w:val="0"/>
          <w:numId w:val="0"/>
        </w:numPr>
        <w:ind w:left="425" w:hanging="425"/>
        <w:rPr>
          <w:rFonts w:hint="eastAsia" w:ascii="宋体" w:hAnsi="宋体" w:eastAsia="宋体" w:cs="宋体"/>
          <w:b w:val="0"/>
          <w:bCs w:val="0"/>
          <w:sz w:val="21"/>
          <w:szCs w:val="21"/>
          <w:highlight w:val="none"/>
        </w:rPr>
      </w:pPr>
      <w:r>
        <w:rPr>
          <w:rFonts w:ascii="宋体" w:hAnsi="宋体" w:eastAsia="宋体" w:cs="宋体"/>
          <w:b w:val="0"/>
          <w:bCs w:val="0"/>
          <w:sz w:val="21"/>
          <w:szCs w:val="21"/>
          <w:highlight w:val="none"/>
        </w:rPr>
        <w:t>(</w:t>
      </w:r>
      <w:r>
        <w:rPr>
          <w:rFonts w:hint="eastAsia" w:ascii="宋体" w:hAnsi="宋体" w:eastAsia="宋体" w:cs="宋体"/>
          <w:b w:val="0"/>
          <w:bCs w:val="0"/>
          <w:sz w:val="21"/>
          <w:szCs w:val="21"/>
          <w:highlight w:val="none"/>
        </w:rPr>
        <w:t>4</w:t>
      </w:r>
      <w:r>
        <w:rPr>
          <w:rFonts w:ascii="宋体" w:hAnsi="宋体" w:eastAsia="宋体" w:cs="宋体"/>
          <w:b w:val="0"/>
          <w:bCs w:val="0"/>
          <w:sz w:val="21"/>
          <w:szCs w:val="21"/>
          <w:highlight w:val="none"/>
        </w:rPr>
        <w:t>)</w:t>
      </w:r>
      <w:r>
        <w:rPr>
          <w:rFonts w:hint="eastAsia" w:ascii="宋体" w:hAnsi="宋体" w:eastAsia="宋体" w:cs="宋体"/>
          <w:b w:val="0"/>
          <w:bCs w:val="0"/>
          <w:sz w:val="21"/>
          <w:szCs w:val="21"/>
          <w:highlight w:val="none"/>
        </w:rPr>
        <w:t>保证金缴纳截止时间：</w:t>
      </w:r>
      <w:r>
        <w:rPr>
          <w:rFonts w:hint="eastAsia" w:ascii="宋体" w:eastAsia="宋体"/>
          <w:b w:val="0"/>
          <w:bCs w:val="0"/>
          <w:color w:val="000000" w:themeColor="text1"/>
          <w:sz w:val="21"/>
          <w:highlight w:val="none"/>
          <w:u w:val="single"/>
          <w14:textFill>
            <w14:solidFill>
              <w14:schemeClr w14:val="tx1"/>
            </w14:solidFill>
          </w14:textFill>
        </w:rPr>
        <w:t>2026年</w:t>
      </w:r>
      <w:r>
        <w:rPr>
          <w:rFonts w:hint="eastAsia" w:ascii="宋体" w:eastAsia="宋体"/>
          <w:b w:val="0"/>
          <w:bCs w:val="0"/>
          <w:color w:val="000000" w:themeColor="text1"/>
          <w:sz w:val="21"/>
          <w:highlight w:val="none"/>
          <w:u w:val="single"/>
          <w:lang w:val="en-US" w:eastAsia="zh-CN"/>
          <w14:textFill>
            <w14:solidFill>
              <w14:schemeClr w14:val="tx1"/>
            </w14:solidFill>
          </w14:textFill>
        </w:rPr>
        <w:t>9</w:t>
      </w:r>
      <w:r>
        <w:rPr>
          <w:rFonts w:hint="eastAsia" w:ascii="宋体" w:eastAsia="宋体"/>
          <w:b w:val="0"/>
          <w:bCs w:val="0"/>
          <w:color w:val="000000" w:themeColor="text1"/>
          <w:sz w:val="21"/>
          <w:highlight w:val="none"/>
          <w:u w:val="single"/>
          <w14:textFill>
            <w14:solidFill>
              <w14:schemeClr w14:val="tx1"/>
            </w14:solidFill>
          </w14:textFill>
        </w:rPr>
        <w:t>月</w:t>
      </w:r>
      <w:r>
        <w:rPr>
          <w:rFonts w:hint="eastAsia" w:ascii="宋体" w:eastAsia="宋体"/>
          <w:b w:val="0"/>
          <w:bCs w:val="0"/>
          <w:color w:val="000000" w:themeColor="text1"/>
          <w:sz w:val="21"/>
          <w:highlight w:val="none"/>
          <w:u w:val="single"/>
          <w:lang w:val="en-US" w:eastAsia="zh-CN"/>
          <w14:textFill>
            <w14:solidFill>
              <w14:schemeClr w14:val="tx1"/>
            </w14:solidFill>
          </w14:textFill>
        </w:rPr>
        <w:t>7</w:t>
      </w:r>
      <w:r>
        <w:rPr>
          <w:rFonts w:hint="eastAsia" w:ascii="宋体" w:eastAsia="宋体"/>
          <w:b w:val="0"/>
          <w:bCs w:val="0"/>
          <w:color w:val="000000" w:themeColor="text1"/>
          <w:sz w:val="21"/>
          <w:highlight w:val="none"/>
          <w:u w:val="single"/>
          <w14:textFill>
            <w14:solidFill>
              <w14:schemeClr w14:val="tx1"/>
            </w14:solidFill>
          </w14:textFill>
        </w:rPr>
        <w:t>日17:00</w:t>
      </w:r>
    </w:p>
    <w:p w14:paraId="2C3927B1">
      <w:pPr>
        <w:pStyle w:val="18"/>
        <w:numPr>
          <w:ilvl w:val="0"/>
          <w:numId w:val="0"/>
        </w:numPr>
        <w:rPr>
          <w:rFonts w:hint="eastAsia" w:ascii="宋体" w:hAnsi="宋体" w:eastAsia="宋体" w:cs="宋体"/>
          <w:b w:val="0"/>
          <w:bCs w:val="0"/>
          <w:sz w:val="21"/>
          <w:szCs w:val="21"/>
          <w:highlight w:val="none"/>
        </w:rPr>
      </w:pPr>
      <w:bookmarkStart w:id="22" w:name="OLE_LINK43"/>
      <w:r>
        <w:rPr>
          <w:rFonts w:hint="eastAsia" w:ascii="宋体" w:hAnsi="宋体" w:eastAsia="宋体" w:cs="宋体"/>
          <w:b w:val="0"/>
          <w:bCs w:val="0"/>
          <w:sz w:val="21"/>
          <w:szCs w:val="21"/>
          <w:highlight w:val="none"/>
        </w:rPr>
        <w:t>2.选择提交银行投标保函的拟投标人，应在开标时提交投标保函正本，作为《投标文件》的一部分，该投标保函应是不可撤销的“见索即付”保函，保函有效期应满足投标有效期要求，由招标人留存保函正本。</w:t>
      </w:r>
    </w:p>
    <w:bookmarkEnd w:id="22"/>
    <w:p w14:paraId="27B485AC">
      <w:pPr>
        <w:pStyle w:val="18"/>
        <w:numPr>
          <w:ilvl w:val="0"/>
          <w:numId w:val="0"/>
        </w:numPr>
        <w:rPr>
          <w:rFonts w:hint="eastAsia" w:ascii="宋体" w:hAnsi="宋体" w:eastAsia="宋体" w:cs="宋体"/>
          <w:b w:val="0"/>
          <w:bCs w:val="0"/>
          <w:sz w:val="21"/>
          <w:szCs w:val="21"/>
          <w:highlight w:val="none"/>
        </w:rPr>
      </w:pPr>
      <w:bookmarkStart w:id="23" w:name="OLE_LINK44"/>
      <w:r>
        <w:rPr>
          <w:rFonts w:hint="eastAsia" w:ascii="宋体" w:hAnsi="宋体" w:eastAsia="宋体" w:cs="宋体"/>
          <w:b w:val="0"/>
          <w:bCs w:val="0"/>
          <w:sz w:val="21"/>
          <w:szCs w:val="21"/>
          <w:highlight w:val="none"/>
        </w:rPr>
        <w:t>3.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bookmarkEnd w:id="23"/>
    <w:p w14:paraId="5378DF31">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4.对于没有中标的投标人，投标保证金将于招标人内部完成中标人评审并确认最终中标人后在一个付款周期内予以原路返还（无息）；对于中标方，投标保证金将在签订合同后一个付款周期内原路返还（无息）。</w:t>
      </w:r>
    </w:p>
    <w:p w14:paraId="5F172E1F">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5.发生以下情况时，有权没收保证金：</w:t>
      </w:r>
    </w:p>
    <w:p w14:paraId="17513481">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①供应商在提交响应文件截止时间后撤回响应文件的；</w:t>
      </w:r>
    </w:p>
    <w:p w14:paraId="2157F927">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②供应商在响应文件中提供虚假材料的；</w:t>
      </w:r>
    </w:p>
    <w:p w14:paraId="46FE212A">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③除因不可抗力或谈判文件、询价通知书认可的情形以外，成交供应商不与采购人签订合同的；</w:t>
      </w:r>
    </w:p>
    <w:p w14:paraId="1E4B137D">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④供应商与采购人、其他供应商或者采购代理机构恶意串通、围标、陪标的；</w:t>
      </w:r>
    </w:p>
    <w:p w14:paraId="413763F9">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p>
    <w:p w14:paraId="05031ED4">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p>
    <w:p w14:paraId="63C2568C">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⑦自中标通知书发出之日起30日内，中标人无正当理由投标人无正当签订合同的；</w:t>
      </w:r>
    </w:p>
    <w:p w14:paraId="317F2728">
      <w:pPr>
        <w:pStyle w:val="18"/>
        <w:numPr>
          <w:ilvl w:val="0"/>
          <w:numId w:val="0"/>
        </w:numPr>
        <w:rPr>
          <w:rFonts w:hint="eastAsia" w:ascii="宋体" w:hAnsi="宋体" w:eastAsia="仿宋_GB2312" w:cs="宋体"/>
          <w:b w:val="0"/>
          <w:bCs w:val="0"/>
          <w:sz w:val="24"/>
          <w:szCs w:val="24"/>
          <w:highlight w:val="none"/>
        </w:rPr>
      </w:pPr>
      <w:r>
        <w:rPr>
          <w:rFonts w:hint="eastAsia" w:ascii="宋体" w:hAnsi="宋体" w:eastAsia="宋体" w:cs="宋体"/>
          <w:b w:val="0"/>
          <w:bCs w:val="0"/>
          <w:sz w:val="21"/>
          <w:szCs w:val="21"/>
          <w:highlight w:val="none"/>
        </w:rPr>
        <w:t>⑧采购文件规定的其他情形。</w:t>
      </w:r>
    </w:p>
    <w:bookmarkEnd w:id="20"/>
    <w:p w14:paraId="760DEB64">
      <w:pPr>
        <w:pStyle w:val="18"/>
        <w:numPr>
          <w:ilvl w:val="0"/>
          <w:numId w:val="10"/>
        </w:numPr>
        <w:rPr>
          <w:highlight w:val="none"/>
        </w:rPr>
      </w:pPr>
      <w:r>
        <w:rPr>
          <w:rFonts w:hint="eastAsia"/>
          <w:highlight w:val="none"/>
        </w:rPr>
        <w:t>开评标</w:t>
      </w:r>
    </w:p>
    <w:p w14:paraId="0F0C4E92">
      <w:pPr>
        <w:pStyle w:val="18"/>
        <w:numPr>
          <w:ilvl w:val="0"/>
          <w:numId w:val="18"/>
        </w:numPr>
        <w:ind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开标时间：</w:t>
      </w:r>
      <w:r>
        <w:rPr>
          <w:rFonts w:hint="eastAsia" w:ascii="宋体" w:hAnsi="宋体" w:eastAsia="宋体" w:cs="宋体"/>
          <w:b w:val="0"/>
          <w:bCs w:val="0"/>
          <w:sz w:val="21"/>
          <w:szCs w:val="21"/>
          <w:highlight w:val="none"/>
          <w:u w:val="single"/>
        </w:rPr>
        <w:t>2026年</w:t>
      </w:r>
      <w:r>
        <w:rPr>
          <w:rFonts w:hint="eastAsia" w:ascii="宋体" w:hAnsi="宋体" w:eastAsia="宋体" w:cs="宋体"/>
          <w:b w:val="0"/>
          <w:bCs w:val="0"/>
          <w:sz w:val="21"/>
          <w:szCs w:val="21"/>
          <w:highlight w:val="none"/>
          <w:u w:val="single"/>
          <w:lang w:val="en-US" w:eastAsia="zh-CN"/>
        </w:rPr>
        <w:t>9</w:t>
      </w:r>
      <w:r>
        <w:rPr>
          <w:rFonts w:hint="eastAsia" w:ascii="宋体" w:hAnsi="宋体" w:eastAsia="宋体" w:cs="宋体"/>
          <w:b w:val="0"/>
          <w:bCs w:val="0"/>
          <w:sz w:val="21"/>
          <w:szCs w:val="21"/>
          <w:highlight w:val="none"/>
          <w:u w:val="single"/>
        </w:rPr>
        <w:t>月</w:t>
      </w:r>
      <w:r>
        <w:rPr>
          <w:rFonts w:hint="eastAsia" w:ascii="宋体" w:hAnsi="宋体" w:eastAsia="宋体" w:cs="宋体"/>
          <w:b w:val="0"/>
          <w:bCs w:val="0"/>
          <w:sz w:val="21"/>
          <w:szCs w:val="21"/>
          <w:highlight w:val="none"/>
          <w:u w:val="single"/>
          <w:lang w:val="en-US" w:eastAsia="zh-CN"/>
        </w:rPr>
        <w:t>8</w:t>
      </w:r>
      <w:r>
        <w:rPr>
          <w:rFonts w:hint="eastAsia" w:ascii="宋体" w:hAnsi="宋体" w:eastAsia="宋体" w:cs="宋体"/>
          <w:b w:val="0"/>
          <w:bCs w:val="0"/>
          <w:sz w:val="21"/>
          <w:szCs w:val="21"/>
          <w:highlight w:val="none"/>
          <w:u w:val="single"/>
        </w:rPr>
        <w:t>日</w:t>
      </w:r>
      <w:r>
        <w:rPr>
          <w:rFonts w:hint="eastAsia" w:ascii="宋体" w:hAnsi="宋体" w:eastAsia="宋体" w:cs="宋体"/>
          <w:b w:val="0"/>
          <w:bCs w:val="0"/>
          <w:sz w:val="21"/>
          <w:szCs w:val="21"/>
          <w:highlight w:val="none"/>
          <w:u w:val="single"/>
          <w:lang w:val="en-US" w:eastAsia="zh-CN"/>
        </w:rPr>
        <w:t>15</w:t>
      </w:r>
      <w:r>
        <w:rPr>
          <w:rFonts w:hint="eastAsia" w:ascii="宋体" w:hAnsi="宋体" w:eastAsia="宋体" w:cs="宋体"/>
          <w:b w:val="0"/>
          <w:bCs w:val="0"/>
          <w:sz w:val="21"/>
          <w:szCs w:val="21"/>
          <w:highlight w:val="none"/>
          <w:u w:val="single"/>
        </w:rPr>
        <w:t>:00（具体以招标方通知的时间为准）</w:t>
      </w:r>
    </w:p>
    <w:p w14:paraId="662EF899">
      <w:pPr>
        <w:pStyle w:val="18"/>
        <w:numPr>
          <w:ilvl w:val="0"/>
          <w:numId w:val="18"/>
        </w:numPr>
        <w:ind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开标地点：</w:t>
      </w:r>
      <w:r>
        <w:rPr>
          <w:rFonts w:hint="eastAsia" w:ascii="宋体" w:hAnsi="宋体" w:eastAsia="宋体" w:cs="宋体"/>
          <w:b w:val="0"/>
          <w:bCs w:val="0"/>
          <w:sz w:val="21"/>
          <w:szCs w:val="21"/>
          <w:highlight w:val="none"/>
          <w:u w:val="single"/>
        </w:rPr>
        <w:t>中国重汽集团大同齿轮有限公司A1107会议室。</w:t>
      </w:r>
    </w:p>
    <w:p w14:paraId="33040350">
      <w:pPr>
        <w:pStyle w:val="18"/>
        <w:numPr>
          <w:ilvl w:val="0"/>
          <w:numId w:val="18"/>
        </w:numPr>
        <w:ind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开标方式：现场招标</w:t>
      </w:r>
    </w:p>
    <w:p w14:paraId="3BFFE5F6">
      <w:pPr>
        <w:pStyle w:val="18"/>
        <w:numPr>
          <w:ilvl w:val="0"/>
          <w:numId w:val="18"/>
        </w:numPr>
        <w:ind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评标</w:t>
      </w:r>
    </w:p>
    <w:p w14:paraId="6325D64C">
      <w:pPr>
        <w:pStyle w:val="18"/>
        <w:numPr>
          <w:ilvl w:val="0"/>
          <w:numId w:val="19"/>
        </w:numPr>
        <w:ind w:left="0"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评标方法</w:t>
      </w:r>
    </w:p>
    <w:p w14:paraId="3D9B09D6">
      <w:pPr>
        <w:pStyle w:val="24"/>
        <w:numPr>
          <w:ilvl w:val="0"/>
          <w:numId w:val="14"/>
        </w:numPr>
        <w:ind w:left="10" w:firstLine="0"/>
        <w:rPr>
          <w:bCs/>
          <w:highlight w:val="none"/>
        </w:rPr>
      </w:pPr>
      <w:r>
        <w:rPr>
          <w:rFonts w:hint="eastAsia"/>
          <w:bCs/>
          <w:highlight w:val="none"/>
        </w:rPr>
        <w:t>评标方法（综合评分法）</w:t>
      </w:r>
    </w:p>
    <w:p w14:paraId="7FD5239D">
      <w:pPr>
        <w:pStyle w:val="18"/>
        <w:numPr>
          <w:ilvl w:val="0"/>
          <w:numId w:val="0"/>
        </w:numP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本次招标采用综合评分法评标</w:t>
      </w:r>
      <w:r>
        <w:rPr>
          <w:rFonts w:hint="eastAsia" w:ascii="宋体" w:hAnsi="宋体" w:eastAsia="宋体" w:cs="宋体"/>
          <w:sz w:val="21"/>
          <w:szCs w:val="21"/>
          <w:highlight w:val="none"/>
          <w:u w:val="single"/>
        </w:rPr>
        <w:t>（技术标40%，商务标60%）</w:t>
      </w:r>
      <w:r>
        <w:rPr>
          <w:rFonts w:hint="eastAsia" w:ascii="宋体" w:hAnsi="宋体" w:eastAsia="宋体" w:cs="宋体"/>
          <w:b w:val="0"/>
          <w:bCs w:val="0"/>
          <w:sz w:val="21"/>
          <w:szCs w:val="21"/>
          <w:highlight w:val="none"/>
        </w:rPr>
        <w:t>，即在最大限度地满足招标文件实质性要求的前提下，按照评分标准中规定的评分因素和评分细则进行综合评价、评分。本着公平、公正、公开的原则，评标委员会各成员独立对每一份有效投标文件进行评价并对除报价以外的评分项目进行评分，报价得分由工作人员通过计算得出。在通过技术标综合评审后入围的前提下，选择综合评分最高确定中标人，对未中标单位不做任何解释。</w:t>
      </w:r>
    </w:p>
    <w:p w14:paraId="2EC44C2D">
      <w:pPr>
        <w:pStyle w:val="18"/>
        <w:numPr>
          <w:ilvl w:val="0"/>
          <w:numId w:val="0"/>
        </w:numP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投标人得分＝技术标得分（∑评委评价得分/评委人数）＋商务标得分</w:t>
      </w:r>
    </w:p>
    <w:p w14:paraId="3BAB23DA">
      <w:pPr>
        <w:pStyle w:val="18"/>
        <w:numPr>
          <w:ilvl w:val="0"/>
          <w:numId w:val="19"/>
        </w:numPr>
        <w:ind w:left="0"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评标流程</w:t>
      </w:r>
    </w:p>
    <w:p w14:paraId="2F8B434E">
      <w:pPr>
        <w:numPr>
          <w:ilvl w:val="0"/>
          <w:numId w:val="20"/>
        </w:numPr>
        <w:spacing w:line="360" w:lineRule="auto"/>
        <w:rPr>
          <w:rFonts w:hint="eastAsia" w:ascii="宋体" w:hAnsi="宋体" w:cs="宋体"/>
          <w:b/>
          <w:color w:val="000000"/>
          <w:szCs w:val="21"/>
          <w:highlight w:val="none"/>
        </w:rPr>
      </w:pPr>
      <w:r>
        <w:rPr>
          <w:rFonts w:hint="eastAsia" w:ascii="宋体" w:hAnsi="宋体" w:cs="宋体"/>
          <w:b/>
          <w:color w:val="000000"/>
          <w:szCs w:val="21"/>
          <w:highlight w:val="none"/>
        </w:rPr>
        <w:t>应标资格审查：在“中国重汽e采通”应标报名时，</w:t>
      </w:r>
      <w:r>
        <w:rPr>
          <w:rFonts w:hint="eastAsia" w:ascii="宋体" w:hAnsi="宋体" w:cs="宋体"/>
          <w:b/>
          <w:bCs/>
          <w:color w:val="000000"/>
          <w:szCs w:val="21"/>
          <w:highlight w:val="none"/>
        </w:rPr>
        <w:t>按照第一部分第四条投标文件编制资格证明文件中的1.1-1.11准备资料，上传完毕后，等待审核</w:t>
      </w:r>
      <w:r>
        <w:rPr>
          <w:rFonts w:hint="eastAsia" w:ascii="宋体" w:hAnsi="宋体" w:cs="宋体"/>
          <w:b/>
          <w:color w:val="000000"/>
          <w:szCs w:val="21"/>
          <w:highlight w:val="none"/>
        </w:rPr>
        <w:t>；</w:t>
      </w:r>
    </w:p>
    <w:p w14:paraId="0CA1CA66">
      <w:pPr>
        <w:numPr>
          <w:ilvl w:val="0"/>
          <w:numId w:val="20"/>
        </w:numPr>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t>通过应标资格审查的单位进入投标环节，按照“SRM系统供应商用户手册”，在重汽e采通平台投递电子标书（包含资质文件、技术标、商务标）；没有通过应标资质审查的单位不能进入投标环节；</w:t>
      </w:r>
    </w:p>
    <w:p w14:paraId="35DE7456">
      <w:pPr>
        <w:numPr>
          <w:ilvl w:val="0"/>
          <w:numId w:val="20"/>
        </w:numPr>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t>资质文件评审：资质文件审核通过的单位，可以进入公开唱标环节；</w:t>
      </w:r>
    </w:p>
    <w:p w14:paraId="3221D372">
      <w:pPr>
        <w:numPr>
          <w:ilvl w:val="0"/>
          <w:numId w:val="20"/>
        </w:numPr>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t>公开唱标：公示资质入围单位的开标价格及商务条款响应情况；</w:t>
      </w:r>
    </w:p>
    <w:p w14:paraId="56B98BD6">
      <w:pPr>
        <w:numPr>
          <w:ilvl w:val="0"/>
          <w:numId w:val="20"/>
        </w:numPr>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技术标分数70分以下</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被淘汰；具体评分详见评分标准；</w:t>
      </w:r>
    </w:p>
    <w:p w14:paraId="27367F43">
      <w:pPr>
        <w:numPr>
          <w:ilvl w:val="0"/>
          <w:numId w:val="20"/>
        </w:numPr>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t>商务标评审：商务条款相应确认→价格澄清→商务标评审（多轮报价）；评审期间产生的商务价格澄清均由投标人在重汽e采通平台限时内完成提交；</w:t>
      </w:r>
    </w:p>
    <w:p w14:paraId="70BD041B">
      <w:pPr>
        <w:pStyle w:val="24"/>
        <w:numPr>
          <w:ilvl w:val="0"/>
          <w:numId w:val="14"/>
        </w:numPr>
        <w:ind w:left="10" w:firstLine="0"/>
        <w:rPr>
          <w:b/>
          <w:highlight w:val="none"/>
        </w:rPr>
      </w:pPr>
      <w:r>
        <w:rPr>
          <w:rFonts w:hint="eastAsia"/>
          <w:b/>
          <w:highlight w:val="none"/>
        </w:rPr>
        <w:t>注意：投标人均需要自带笔记本电脑在重汽e采通进行自主投标和提交澄清函；投标和提交澄清函均有时间限制，超时未提交的按无效处理。</w:t>
      </w:r>
    </w:p>
    <w:p w14:paraId="1E5366B0">
      <w:pPr>
        <w:pStyle w:val="18"/>
        <w:numPr>
          <w:ilvl w:val="0"/>
          <w:numId w:val="19"/>
        </w:numPr>
        <w:ind w:left="0" w:firstLine="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评分标准</w:t>
      </w:r>
    </w:p>
    <w:tbl>
      <w:tblPr>
        <w:tblStyle w:val="26"/>
        <w:tblW w:w="10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1701"/>
        <w:gridCol w:w="850"/>
        <w:gridCol w:w="6694"/>
      </w:tblGrid>
      <w:tr w14:paraId="7909F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77" w:type="dxa"/>
            <w:vAlign w:val="center"/>
          </w:tcPr>
          <w:p w14:paraId="0097308E">
            <w:pPr>
              <w:pStyle w:val="25"/>
              <w:spacing w:line="276" w:lineRule="auto"/>
              <w:jc w:val="center"/>
              <w:rPr>
                <w:rFonts w:hint="eastAsia"/>
                <w:spacing w:val="7"/>
                <w:kern w:val="0"/>
                <w:highlight w:val="none"/>
              </w:rPr>
            </w:pPr>
            <w:bookmarkStart w:id="24" w:name="_Hlk227053306"/>
            <w:bookmarkStart w:id="25" w:name="_Hlk227053440"/>
            <w:bookmarkStart w:id="26" w:name="_Hlk227053730"/>
            <w:bookmarkStart w:id="27" w:name="_Hlk227053391"/>
            <w:bookmarkStart w:id="28" w:name="_Hlk227053875"/>
            <w:bookmarkStart w:id="29" w:name="_Hlk227053760"/>
            <w:r>
              <w:rPr>
                <w:rFonts w:hint="eastAsia"/>
                <w:spacing w:val="7"/>
                <w:kern w:val="0"/>
                <w:highlight w:val="none"/>
              </w:rPr>
              <w:t>评价类型</w:t>
            </w:r>
          </w:p>
        </w:tc>
        <w:tc>
          <w:tcPr>
            <w:tcW w:w="1701" w:type="dxa"/>
            <w:vAlign w:val="center"/>
          </w:tcPr>
          <w:p w14:paraId="432E570E">
            <w:pPr>
              <w:pStyle w:val="25"/>
              <w:spacing w:line="276" w:lineRule="auto"/>
              <w:jc w:val="center"/>
              <w:rPr>
                <w:rFonts w:hint="eastAsia"/>
                <w:spacing w:val="7"/>
                <w:kern w:val="0"/>
                <w:highlight w:val="none"/>
              </w:rPr>
            </w:pPr>
            <w:bookmarkStart w:id="30" w:name="OLE_LINK8"/>
            <w:r>
              <w:rPr>
                <w:rFonts w:hint="eastAsia"/>
                <w:spacing w:val="7"/>
                <w:kern w:val="0"/>
                <w:highlight w:val="none"/>
              </w:rPr>
              <w:t>评审</w:t>
            </w:r>
            <w:bookmarkEnd w:id="30"/>
            <w:r>
              <w:rPr>
                <w:rFonts w:hint="eastAsia"/>
                <w:spacing w:val="7"/>
                <w:kern w:val="0"/>
                <w:highlight w:val="none"/>
              </w:rPr>
              <w:t>内容</w:t>
            </w:r>
          </w:p>
        </w:tc>
        <w:tc>
          <w:tcPr>
            <w:tcW w:w="850" w:type="dxa"/>
            <w:vAlign w:val="center"/>
          </w:tcPr>
          <w:p w14:paraId="63CE9903">
            <w:pPr>
              <w:pStyle w:val="25"/>
              <w:spacing w:line="276" w:lineRule="auto"/>
              <w:ind w:left="184" w:right="102" w:hanging="90"/>
              <w:jc w:val="center"/>
              <w:rPr>
                <w:rFonts w:hint="eastAsia"/>
                <w:kern w:val="0"/>
                <w:highlight w:val="none"/>
              </w:rPr>
            </w:pPr>
            <w:r>
              <w:rPr>
                <w:rFonts w:hint="eastAsia"/>
                <w:spacing w:val="-4"/>
                <w:kern w:val="0"/>
                <w:highlight w:val="none"/>
              </w:rPr>
              <w:t>标准</w:t>
            </w:r>
            <w:r>
              <w:rPr>
                <w:rFonts w:hint="eastAsia"/>
                <w:kern w:val="0"/>
                <w:highlight w:val="none"/>
              </w:rPr>
              <w:t>分</w:t>
            </w:r>
          </w:p>
        </w:tc>
        <w:tc>
          <w:tcPr>
            <w:tcW w:w="6694" w:type="dxa"/>
            <w:vAlign w:val="center"/>
          </w:tcPr>
          <w:p w14:paraId="07D10719">
            <w:pPr>
              <w:pStyle w:val="25"/>
              <w:spacing w:line="276" w:lineRule="auto"/>
              <w:jc w:val="center"/>
              <w:rPr>
                <w:rFonts w:hint="eastAsia"/>
                <w:kern w:val="0"/>
                <w:highlight w:val="none"/>
              </w:rPr>
            </w:pPr>
            <w:r>
              <w:rPr>
                <w:rFonts w:hint="eastAsia"/>
                <w:spacing w:val="-2"/>
                <w:kern w:val="0"/>
                <w:highlight w:val="none"/>
              </w:rPr>
              <w:t>评分标准</w:t>
            </w:r>
          </w:p>
        </w:tc>
      </w:tr>
      <w:bookmarkEnd w:id="24"/>
      <w:bookmarkEnd w:id="25"/>
      <w:tr w14:paraId="712B2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jc w:val="center"/>
        </w:trPr>
        <w:tc>
          <w:tcPr>
            <w:tcW w:w="1277" w:type="dxa"/>
            <w:vMerge w:val="restart"/>
            <w:vAlign w:val="center"/>
          </w:tcPr>
          <w:p w14:paraId="0EA1D083">
            <w:pPr>
              <w:pStyle w:val="25"/>
              <w:spacing w:before="58" w:line="276" w:lineRule="auto"/>
              <w:ind w:left="92"/>
              <w:rPr>
                <w:rFonts w:hint="eastAsia"/>
                <w:kern w:val="0"/>
                <w:highlight w:val="none"/>
              </w:rPr>
            </w:pPr>
            <w:r>
              <w:rPr>
                <w:rFonts w:hint="eastAsia"/>
                <w:kern w:val="0"/>
                <w:highlight w:val="none"/>
              </w:rPr>
              <w:t>技术标</w:t>
            </w:r>
            <w:r>
              <w:rPr>
                <w:rFonts w:hint="eastAsia"/>
                <w:kern w:val="0"/>
                <w:highlight w:val="none"/>
                <w:lang w:val="en-US" w:eastAsia="zh-CN"/>
              </w:rPr>
              <w:t>100</w:t>
            </w:r>
            <w:r>
              <w:rPr>
                <w:rFonts w:hint="eastAsia"/>
                <w:kern w:val="0"/>
                <w:highlight w:val="none"/>
              </w:rPr>
              <w:t>分</w:t>
            </w:r>
          </w:p>
        </w:tc>
        <w:tc>
          <w:tcPr>
            <w:tcW w:w="1701" w:type="dxa"/>
            <w:vAlign w:val="center"/>
          </w:tcPr>
          <w:p w14:paraId="70C8F9E5">
            <w:pPr>
              <w:pStyle w:val="25"/>
              <w:spacing w:before="58" w:line="276" w:lineRule="auto"/>
              <w:ind w:left="92"/>
              <w:jc w:val="center"/>
              <w:rPr>
                <w:rFonts w:hint="eastAsia"/>
                <w:kern w:val="0"/>
                <w:highlight w:val="none"/>
              </w:rPr>
            </w:pPr>
            <w:bookmarkStart w:id="31" w:name="OLE_LINK9"/>
            <w:r>
              <w:rPr>
                <w:rFonts w:hint="eastAsia"/>
                <w:kern w:val="0"/>
                <w:highlight w:val="none"/>
              </w:rPr>
              <w:t>资质</w:t>
            </w:r>
            <w:bookmarkEnd w:id="31"/>
          </w:p>
        </w:tc>
        <w:tc>
          <w:tcPr>
            <w:tcW w:w="850" w:type="dxa"/>
            <w:vAlign w:val="center"/>
          </w:tcPr>
          <w:p w14:paraId="6927AAE5">
            <w:pPr>
              <w:pStyle w:val="25"/>
              <w:spacing w:before="58" w:line="276" w:lineRule="auto"/>
              <w:jc w:val="center"/>
              <w:rPr>
                <w:rFonts w:hint="default" w:eastAsia="宋体"/>
                <w:kern w:val="0"/>
                <w:highlight w:val="none"/>
                <w:lang w:val="en-US" w:eastAsia="zh-CN"/>
              </w:rPr>
            </w:pPr>
            <w:r>
              <w:rPr>
                <w:rFonts w:hint="eastAsia"/>
                <w:kern w:val="0"/>
                <w:highlight w:val="none"/>
                <w:lang w:val="en-US" w:eastAsia="zh-CN"/>
              </w:rPr>
              <w:t>15</w:t>
            </w:r>
          </w:p>
        </w:tc>
        <w:tc>
          <w:tcPr>
            <w:tcW w:w="6694" w:type="dxa"/>
            <w:vAlign w:val="center"/>
          </w:tcPr>
          <w:p w14:paraId="2D0C0158">
            <w:pPr>
              <w:pStyle w:val="25"/>
              <w:spacing w:before="33" w:line="276" w:lineRule="auto"/>
              <w:ind w:left="55" w:right="151"/>
              <w:rPr>
                <w:rFonts w:hint="eastAsia"/>
                <w:color w:val="auto"/>
                <w:spacing w:val="-3"/>
                <w:kern w:val="0"/>
                <w:highlight w:val="none"/>
                <w:lang w:val="en-US" w:eastAsia="zh-CN"/>
              </w:rPr>
            </w:pPr>
            <w:r>
              <w:rPr>
                <w:rFonts w:hint="eastAsia"/>
                <w:color w:val="auto"/>
                <w:spacing w:val="-3"/>
                <w:kern w:val="0"/>
                <w:highlight w:val="none"/>
                <w:lang w:val="en-US" w:eastAsia="zh-CN"/>
              </w:rPr>
              <w:t>注册资本500万，消防工程资质贰级，为基础分，得10分，</w:t>
            </w:r>
          </w:p>
          <w:p w14:paraId="31D3F1D4">
            <w:pPr>
              <w:pStyle w:val="25"/>
              <w:spacing w:before="33" w:line="276" w:lineRule="auto"/>
              <w:ind w:left="55" w:right="151"/>
              <w:rPr>
                <w:rFonts w:hint="eastAsia"/>
                <w:color w:val="auto"/>
                <w:spacing w:val="-3"/>
                <w:kern w:val="0"/>
                <w:highlight w:val="none"/>
              </w:rPr>
            </w:pPr>
            <w:r>
              <w:rPr>
                <w:rFonts w:hint="eastAsia"/>
                <w:color w:val="auto"/>
                <w:spacing w:val="-3"/>
                <w:kern w:val="0"/>
                <w:highlight w:val="none"/>
              </w:rPr>
              <w:t>注册资本</w:t>
            </w:r>
            <w:r>
              <w:rPr>
                <w:rFonts w:hint="eastAsia"/>
                <w:color w:val="auto"/>
                <w:spacing w:val="-3"/>
                <w:kern w:val="0"/>
                <w:highlight w:val="none"/>
                <w:lang w:val="en-US" w:eastAsia="zh-CN"/>
              </w:rPr>
              <w:t>501</w:t>
            </w:r>
            <w:r>
              <w:rPr>
                <w:rFonts w:hint="eastAsia"/>
                <w:color w:val="auto"/>
                <w:spacing w:val="-3"/>
                <w:kern w:val="0"/>
                <w:highlight w:val="none"/>
              </w:rPr>
              <w:t>-</w:t>
            </w:r>
            <w:r>
              <w:rPr>
                <w:rFonts w:hint="eastAsia"/>
                <w:color w:val="auto"/>
                <w:spacing w:val="-3"/>
                <w:kern w:val="0"/>
                <w:highlight w:val="none"/>
                <w:lang w:val="en-US" w:eastAsia="zh-CN"/>
              </w:rPr>
              <w:t>1</w:t>
            </w:r>
            <w:r>
              <w:rPr>
                <w:rFonts w:hint="eastAsia"/>
                <w:color w:val="auto"/>
                <w:spacing w:val="-3"/>
                <w:kern w:val="0"/>
                <w:highlight w:val="none"/>
              </w:rPr>
              <w:t>000万（含），</w:t>
            </w:r>
            <w:r>
              <w:rPr>
                <w:rFonts w:hint="eastAsia"/>
                <w:color w:val="auto"/>
                <w:spacing w:val="-3"/>
                <w:kern w:val="0"/>
                <w:highlight w:val="none"/>
                <w:lang w:val="en-US" w:eastAsia="zh-CN"/>
              </w:rPr>
              <w:t>基础分加1</w:t>
            </w:r>
            <w:r>
              <w:rPr>
                <w:rFonts w:hint="eastAsia"/>
                <w:color w:val="auto"/>
                <w:spacing w:val="-3"/>
                <w:kern w:val="0"/>
                <w:highlight w:val="none"/>
              </w:rPr>
              <w:t>分；</w:t>
            </w:r>
          </w:p>
          <w:p w14:paraId="2AF1154E">
            <w:pPr>
              <w:pStyle w:val="25"/>
              <w:spacing w:before="33" w:line="276" w:lineRule="auto"/>
              <w:ind w:left="55" w:right="151"/>
              <w:rPr>
                <w:rFonts w:hint="eastAsia"/>
                <w:color w:val="auto"/>
                <w:spacing w:val="-3"/>
                <w:kern w:val="0"/>
                <w:highlight w:val="none"/>
              </w:rPr>
            </w:pPr>
            <w:r>
              <w:rPr>
                <w:rFonts w:hint="eastAsia"/>
                <w:color w:val="auto"/>
                <w:spacing w:val="-3"/>
                <w:kern w:val="0"/>
                <w:highlight w:val="none"/>
              </w:rPr>
              <w:t>注册资本</w:t>
            </w:r>
            <w:r>
              <w:rPr>
                <w:rFonts w:hint="eastAsia"/>
                <w:color w:val="auto"/>
                <w:spacing w:val="-3"/>
                <w:kern w:val="0"/>
                <w:highlight w:val="none"/>
                <w:lang w:val="en-US" w:eastAsia="zh-CN"/>
              </w:rPr>
              <w:t>1</w:t>
            </w:r>
            <w:r>
              <w:rPr>
                <w:rFonts w:hint="eastAsia"/>
                <w:color w:val="auto"/>
                <w:spacing w:val="-3"/>
                <w:kern w:val="0"/>
                <w:highlight w:val="none"/>
              </w:rPr>
              <w:t>001万</w:t>
            </w:r>
            <w:r>
              <w:rPr>
                <w:rFonts w:hint="eastAsia"/>
                <w:color w:val="auto"/>
                <w:spacing w:val="-3"/>
                <w:kern w:val="0"/>
                <w:highlight w:val="none"/>
                <w:lang w:val="en-US" w:eastAsia="zh-CN"/>
              </w:rPr>
              <w:t>-5000万（含）</w:t>
            </w:r>
            <w:r>
              <w:rPr>
                <w:rFonts w:hint="eastAsia"/>
                <w:color w:val="auto"/>
                <w:spacing w:val="-3"/>
                <w:kern w:val="0"/>
                <w:highlight w:val="none"/>
              </w:rPr>
              <w:t>，</w:t>
            </w:r>
            <w:r>
              <w:rPr>
                <w:rFonts w:hint="eastAsia"/>
                <w:color w:val="auto"/>
                <w:spacing w:val="-3"/>
                <w:kern w:val="0"/>
                <w:highlight w:val="none"/>
                <w:lang w:val="en-US" w:eastAsia="zh-CN"/>
              </w:rPr>
              <w:t>基础分加2</w:t>
            </w:r>
            <w:r>
              <w:rPr>
                <w:rFonts w:hint="eastAsia"/>
                <w:color w:val="auto"/>
                <w:spacing w:val="-3"/>
                <w:kern w:val="0"/>
                <w:highlight w:val="none"/>
              </w:rPr>
              <w:t>分；</w:t>
            </w:r>
          </w:p>
          <w:p w14:paraId="609EA011">
            <w:pPr>
              <w:pStyle w:val="25"/>
              <w:spacing w:before="33" w:line="276" w:lineRule="auto"/>
              <w:ind w:left="55" w:right="151"/>
              <w:rPr>
                <w:rFonts w:hint="eastAsia"/>
                <w:color w:val="auto"/>
                <w:spacing w:val="-3"/>
                <w:kern w:val="0"/>
                <w:highlight w:val="none"/>
              </w:rPr>
            </w:pPr>
            <w:r>
              <w:rPr>
                <w:rFonts w:hint="eastAsia"/>
                <w:color w:val="auto"/>
                <w:spacing w:val="-3"/>
                <w:kern w:val="0"/>
                <w:highlight w:val="none"/>
                <w:lang w:val="en-US" w:eastAsia="zh-CN"/>
              </w:rPr>
              <w:t>注册资本5000万以上，基础分加3分；</w:t>
            </w:r>
          </w:p>
          <w:p w14:paraId="2369110B">
            <w:pPr>
              <w:pStyle w:val="25"/>
              <w:spacing w:before="33" w:line="276" w:lineRule="auto"/>
              <w:ind w:left="55" w:right="151"/>
              <w:rPr>
                <w:rFonts w:hint="eastAsia"/>
                <w:color w:val="auto"/>
                <w:spacing w:val="-3"/>
                <w:kern w:val="0"/>
                <w:highlight w:val="none"/>
                <w:lang w:val="en-US" w:eastAsia="zh-CN"/>
              </w:rPr>
            </w:pPr>
            <w:r>
              <w:rPr>
                <w:rFonts w:hint="eastAsia"/>
                <w:color w:val="auto"/>
                <w:spacing w:val="-3"/>
                <w:kern w:val="0"/>
                <w:highlight w:val="none"/>
                <w:lang w:val="en-US" w:eastAsia="zh-CN"/>
              </w:rPr>
              <w:t>消防工程资质壹级，基础分加1分；</w:t>
            </w:r>
          </w:p>
          <w:p w14:paraId="4EF435CC">
            <w:pPr>
              <w:pStyle w:val="25"/>
              <w:spacing w:before="33" w:line="276" w:lineRule="auto"/>
              <w:ind w:left="55" w:right="151"/>
              <w:rPr>
                <w:rFonts w:hint="eastAsia"/>
                <w:color w:val="auto"/>
                <w:spacing w:val="-3"/>
                <w:kern w:val="0"/>
                <w:highlight w:val="none"/>
                <w:lang w:val="en-US" w:eastAsia="zh-CN"/>
              </w:rPr>
            </w:pPr>
            <w:r>
              <w:rPr>
                <w:rFonts w:hint="eastAsia"/>
                <w:color w:val="auto"/>
                <w:spacing w:val="-3"/>
                <w:kern w:val="0"/>
                <w:highlight w:val="none"/>
                <w:lang w:val="en-US" w:eastAsia="zh-CN"/>
              </w:rPr>
              <w:t>消防工程资质特级，基础分加2分；</w:t>
            </w:r>
          </w:p>
          <w:p w14:paraId="7DCB0927">
            <w:pPr>
              <w:pStyle w:val="25"/>
              <w:spacing w:before="33" w:line="276" w:lineRule="auto"/>
              <w:ind w:left="55" w:right="151"/>
              <w:rPr>
                <w:rFonts w:hint="eastAsia"/>
                <w:kern w:val="0"/>
                <w:highlight w:val="none"/>
              </w:rPr>
            </w:pPr>
            <w:r>
              <w:rPr>
                <w:rFonts w:hint="eastAsia"/>
                <w:color w:val="auto"/>
                <w:spacing w:val="-3"/>
                <w:kern w:val="0"/>
                <w:highlight w:val="none"/>
                <w:lang w:val="en-US" w:eastAsia="zh-CN"/>
              </w:rPr>
              <w:t>本项合计评分最多15分</w:t>
            </w:r>
            <w:r>
              <w:rPr>
                <w:rFonts w:hint="eastAsia"/>
                <w:color w:val="auto"/>
                <w:spacing w:val="-3"/>
                <w:kern w:val="0"/>
                <w:highlight w:val="none"/>
              </w:rPr>
              <w:t>。</w:t>
            </w:r>
          </w:p>
        </w:tc>
      </w:tr>
      <w:bookmarkEnd w:id="26"/>
      <w:tr w14:paraId="008A9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1277" w:type="dxa"/>
            <w:vMerge w:val="continue"/>
            <w:vAlign w:val="center"/>
          </w:tcPr>
          <w:p w14:paraId="1FECE1D9">
            <w:pPr>
              <w:pStyle w:val="25"/>
              <w:spacing w:before="58" w:line="276" w:lineRule="auto"/>
              <w:ind w:left="92" w:right="103"/>
              <w:rPr>
                <w:rFonts w:hint="eastAsia"/>
                <w:kern w:val="0"/>
                <w:highlight w:val="none"/>
              </w:rPr>
            </w:pPr>
          </w:p>
        </w:tc>
        <w:tc>
          <w:tcPr>
            <w:tcW w:w="1701" w:type="dxa"/>
            <w:vAlign w:val="center"/>
          </w:tcPr>
          <w:p w14:paraId="5DA0FF7F">
            <w:pPr>
              <w:pStyle w:val="25"/>
              <w:spacing w:before="58" w:line="276" w:lineRule="auto"/>
              <w:ind w:left="92" w:right="103"/>
              <w:jc w:val="center"/>
              <w:rPr>
                <w:rFonts w:hint="eastAsia"/>
                <w:kern w:val="0"/>
                <w:highlight w:val="none"/>
              </w:rPr>
            </w:pPr>
            <w:r>
              <w:rPr>
                <w:rFonts w:hint="eastAsia"/>
                <w:kern w:val="0"/>
                <w:highlight w:val="none"/>
              </w:rPr>
              <w:t>项目业</w:t>
            </w:r>
            <w:bookmarkStart w:id="32" w:name="OLE_LINK10"/>
            <w:r>
              <w:rPr>
                <w:rFonts w:hint="eastAsia"/>
                <w:kern w:val="0"/>
                <w:highlight w:val="none"/>
              </w:rPr>
              <w:t>绩</w:t>
            </w:r>
            <w:bookmarkEnd w:id="32"/>
          </w:p>
        </w:tc>
        <w:tc>
          <w:tcPr>
            <w:tcW w:w="850" w:type="dxa"/>
            <w:vAlign w:val="center"/>
          </w:tcPr>
          <w:p w14:paraId="047697C9">
            <w:pPr>
              <w:pStyle w:val="25"/>
              <w:spacing w:before="59" w:line="276" w:lineRule="auto"/>
              <w:jc w:val="center"/>
              <w:rPr>
                <w:rFonts w:hint="default" w:eastAsia="宋体"/>
                <w:kern w:val="0"/>
                <w:highlight w:val="none"/>
                <w:lang w:val="en-US" w:eastAsia="zh-CN"/>
              </w:rPr>
            </w:pPr>
            <w:r>
              <w:rPr>
                <w:rFonts w:hint="eastAsia"/>
                <w:spacing w:val="-6"/>
                <w:kern w:val="0"/>
                <w:highlight w:val="none"/>
                <w:lang w:val="en-US" w:eastAsia="zh-CN"/>
              </w:rPr>
              <w:t>30</w:t>
            </w:r>
          </w:p>
        </w:tc>
        <w:tc>
          <w:tcPr>
            <w:tcW w:w="6694" w:type="dxa"/>
            <w:vAlign w:val="center"/>
          </w:tcPr>
          <w:p w14:paraId="5E5AFFDE">
            <w:pPr>
              <w:pStyle w:val="25"/>
              <w:spacing w:before="57" w:line="276" w:lineRule="auto"/>
              <w:ind w:left="55"/>
              <w:rPr>
                <w:rFonts w:hint="eastAsia"/>
                <w:color w:val="auto"/>
                <w:spacing w:val="-3"/>
                <w:kern w:val="0"/>
                <w:highlight w:val="none"/>
                <w:lang w:val="en-US" w:eastAsia="zh-CN"/>
              </w:rPr>
            </w:pPr>
            <w:r>
              <w:rPr>
                <w:rFonts w:hint="eastAsia"/>
                <w:color w:val="auto"/>
                <w:spacing w:val="-3"/>
                <w:kern w:val="0"/>
                <w:highlight w:val="none"/>
                <w:lang w:val="en-US" w:eastAsia="zh-CN"/>
              </w:rPr>
              <w:t>有山西省消防工程（或消防服务）业绩的，每份得5分，最多得15分；</w:t>
            </w:r>
          </w:p>
          <w:p w14:paraId="54A9BC08">
            <w:pPr>
              <w:pStyle w:val="25"/>
              <w:spacing w:before="57" w:line="276" w:lineRule="auto"/>
              <w:ind w:left="55"/>
              <w:rPr>
                <w:rFonts w:hint="eastAsia"/>
                <w:color w:val="auto"/>
                <w:spacing w:val="-3"/>
                <w:kern w:val="0"/>
                <w:highlight w:val="none"/>
              </w:rPr>
            </w:pPr>
            <w:r>
              <w:rPr>
                <w:rFonts w:hint="eastAsia"/>
                <w:color w:val="auto"/>
                <w:spacing w:val="-3"/>
                <w:kern w:val="0"/>
                <w:highlight w:val="none"/>
              </w:rPr>
              <w:t>有山西省普通消防验收业绩的，每份得</w:t>
            </w:r>
            <w:r>
              <w:rPr>
                <w:rFonts w:hint="eastAsia"/>
                <w:color w:val="auto"/>
                <w:spacing w:val="-3"/>
                <w:kern w:val="0"/>
                <w:highlight w:val="none"/>
                <w:lang w:val="en-US" w:eastAsia="zh-CN"/>
              </w:rPr>
              <w:t>10</w:t>
            </w:r>
            <w:r>
              <w:rPr>
                <w:rFonts w:hint="eastAsia"/>
                <w:color w:val="auto"/>
                <w:spacing w:val="-3"/>
                <w:kern w:val="0"/>
                <w:highlight w:val="none"/>
              </w:rPr>
              <w:t>分，最多得</w:t>
            </w:r>
            <w:r>
              <w:rPr>
                <w:rFonts w:hint="eastAsia"/>
                <w:color w:val="auto"/>
                <w:spacing w:val="-3"/>
                <w:kern w:val="0"/>
                <w:highlight w:val="none"/>
                <w:lang w:val="en-US" w:eastAsia="zh-CN"/>
              </w:rPr>
              <w:t>20</w:t>
            </w:r>
            <w:r>
              <w:rPr>
                <w:rFonts w:hint="eastAsia"/>
                <w:color w:val="auto"/>
                <w:spacing w:val="-3"/>
                <w:kern w:val="0"/>
                <w:highlight w:val="none"/>
              </w:rPr>
              <w:t>分；</w:t>
            </w:r>
          </w:p>
          <w:p w14:paraId="0E9F59B9">
            <w:pPr>
              <w:pStyle w:val="25"/>
              <w:spacing w:before="57" w:line="276" w:lineRule="auto"/>
              <w:ind w:left="55"/>
              <w:rPr>
                <w:rFonts w:hint="eastAsia"/>
                <w:color w:val="auto"/>
                <w:spacing w:val="-3"/>
                <w:kern w:val="0"/>
                <w:highlight w:val="none"/>
              </w:rPr>
            </w:pPr>
            <w:r>
              <w:rPr>
                <w:rFonts w:hint="eastAsia"/>
                <w:color w:val="auto"/>
                <w:spacing w:val="-3"/>
                <w:kern w:val="0"/>
                <w:highlight w:val="none"/>
              </w:rPr>
              <w:t>有山西省专项整治消防业绩的，每份得</w:t>
            </w:r>
            <w:r>
              <w:rPr>
                <w:rFonts w:hint="eastAsia"/>
                <w:color w:val="auto"/>
                <w:spacing w:val="-3"/>
                <w:kern w:val="0"/>
                <w:highlight w:val="none"/>
                <w:lang w:val="en-US" w:eastAsia="zh-CN"/>
              </w:rPr>
              <w:t>15</w:t>
            </w:r>
            <w:r>
              <w:rPr>
                <w:rFonts w:hint="eastAsia"/>
                <w:color w:val="auto"/>
                <w:spacing w:val="-3"/>
                <w:kern w:val="0"/>
                <w:highlight w:val="none"/>
              </w:rPr>
              <w:t>分，最多得</w:t>
            </w:r>
            <w:r>
              <w:rPr>
                <w:rFonts w:hint="eastAsia"/>
                <w:color w:val="auto"/>
                <w:spacing w:val="-3"/>
                <w:kern w:val="0"/>
                <w:highlight w:val="none"/>
                <w:lang w:val="en-US" w:eastAsia="zh-CN"/>
              </w:rPr>
              <w:t>30</w:t>
            </w:r>
            <w:r>
              <w:rPr>
                <w:rFonts w:hint="eastAsia"/>
                <w:color w:val="auto"/>
                <w:spacing w:val="-3"/>
                <w:kern w:val="0"/>
                <w:highlight w:val="none"/>
              </w:rPr>
              <w:t>分；</w:t>
            </w:r>
          </w:p>
          <w:p w14:paraId="1241C761">
            <w:pPr>
              <w:pStyle w:val="25"/>
              <w:spacing w:before="57" w:line="276" w:lineRule="auto"/>
              <w:ind w:left="55"/>
              <w:rPr>
                <w:rFonts w:hint="eastAsia"/>
                <w:kern w:val="0"/>
                <w:highlight w:val="none"/>
              </w:rPr>
            </w:pPr>
            <w:r>
              <w:rPr>
                <w:rFonts w:hint="eastAsia"/>
                <w:color w:val="auto"/>
                <w:spacing w:val="-3"/>
                <w:kern w:val="0"/>
                <w:highlight w:val="none"/>
              </w:rPr>
              <w:t>既有山西省</w:t>
            </w:r>
            <w:r>
              <w:rPr>
                <w:rFonts w:hint="eastAsia"/>
                <w:color w:val="auto"/>
                <w:spacing w:val="-3"/>
                <w:kern w:val="0"/>
                <w:highlight w:val="none"/>
                <w:lang w:val="en-US" w:eastAsia="zh-CN"/>
              </w:rPr>
              <w:t>消防工程业绩、</w:t>
            </w:r>
            <w:r>
              <w:rPr>
                <w:rFonts w:hint="eastAsia"/>
                <w:color w:val="auto"/>
                <w:spacing w:val="-3"/>
                <w:kern w:val="0"/>
                <w:highlight w:val="none"/>
              </w:rPr>
              <w:t>普通</w:t>
            </w:r>
            <w:r>
              <w:rPr>
                <w:rFonts w:hint="eastAsia"/>
                <w:color w:val="auto"/>
                <w:spacing w:val="-3"/>
                <w:kern w:val="0"/>
                <w:highlight w:val="none"/>
                <w:lang w:val="en-US" w:eastAsia="zh-CN"/>
              </w:rPr>
              <w:t>验收</w:t>
            </w:r>
            <w:r>
              <w:rPr>
                <w:rFonts w:hint="eastAsia"/>
                <w:color w:val="auto"/>
                <w:spacing w:val="-3"/>
                <w:kern w:val="0"/>
                <w:highlight w:val="none"/>
              </w:rPr>
              <w:t>业绩又有专项</w:t>
            </w:r>
            <w:r>
              <w:rPr>
                <w:rFonts w:hint="eastAsia"/>
                <w:color w:val="auto"/>
                <w:spacing w:val="-3"/>
                <w:kern w:val="0"/>
                <w:highlight w:val="none"/>
                <w:lang w:val="en-US" w:eastAsia="zh-CN"/>
              </w:rPr>
              <w:t>验收</w:t>
            </w:r>
            <w:r>
              <w:rPr>
                <w:rFonts w:hint="eastAsia"/>
                <w:color w:val="auto"/>
                <w:spacing w:val="-3"/>
                <w:kern w:val="0"/>
                <w:highlight w:val="none"/>
              </w:rPr>
              <w:t>业绩的，合计评分最多</w:t>
            </w:r>
            <w:r>
              <w:rPr>
                <w:rFonts w:hint="eastAsia"/>
                <w:color w:val="auto"/>
                <w:spacing w:val="-3"/>
                <w:kern w:val="0"/>
                <w:highlight w:val="none"/>
                <w:lang w:val="en-US" w:eastAsia="zh-CN"/>
              </w:rPr>
              <w:t>30</w:t>
            </w:r>
            <w:r>
              <w:rPr>
                <w:rFonts w:hint="eastAsia"/>
                <w:color w:val="auto"/>
                <w:spacing w:val="-3"/>
                <w:kern w:val="0"/>
                <w:highlight w:val="none"/>
              </w:rPr>
              <w:t>分</w:t>
            </w:r>
            <w:r>
              <w:rPr>
                <w:rFonts w:hint="eastAsia"/>
                <w:spacing w:val="-3"/>
                <w:kern w:val="0"/>
                <w:highlight w:val="none"/>
              </w:rPr>
              <w:t>。</w:t>
            </w:r>
          </w:p>
        </w:tc>
      </w:tr>
      <w:tr w14:paraId="67C67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277" w:type="dxa"/>
            <w:vMerge w:val="continue"/>
            <w:vAlign w:val="center"/>
          </w:tcPr>
          <w:p w14:paraId="60EC41F7">
            <w:pPr>
              <w:pStyle w:val="25"/>
              <w:spacing w:before="59" w:line="276" w:lineRule="auto"/>
              <w:ind w:left="92"/>
              <w:rPr>
                <w:rFonts w:hint="eastAsia"/>
                <w:kern w:val="0"/>
                <w:highlight w:val="none"/>
              </w:rPr>
            </w:pPr>
          </w:p>
        </w:tc>
        <w:tc>
          <w:tcPr>
            <w:tcW w:w="1701" w:type="dxa"/>
            <w:vAlign w:val="center"/>
          </w:tcPr>
          <w:p w14:paraId="62AB8B6D">
            <w:pPr>
              <w:pStyle w:val="25"/>
              <w:spacing w:before="59" w:line="276" w:lineRule="auto"/>
              <w:ind w:left="92"/>
              <w:jc w:val="center"/>
              <w:rPr>
                <w:rFonts w:hint="eastAsia"/>
                <w:kern w:val="0"/>
                <w:highlight w:val="none"/>
              </w:rPr>
            </w:pPr>
            <w:bookmarkStart w:id="33" w:name="OLE_LINK11"/>
            <w:r>
              <w:rPr>
                <w:rFonts w:hint="eastAsia"/>
                <w:kern w:val="0"/>
                <w:highlight w:val="none"/>
              </w:rPr>
              <w:t>交货期</w:t>
            </w:r>
            <w:bookmarkEnd w:id="33"/>
          </w:p>
        </w:tc>
        <w:tc>
          <w:tcPr>
            <w:tcW w:w="850" w:type="dxa"/>
            <w:vAlign w:val="center"/>
          </w:tcPr>
          <w:p w14:paraId="6A10D313">
            <w:pPr>
              <w:pStyle w:val="25"/>
              <w:spacing w:before="58" w:line="276" w:lineRule="auto"/>
              <w:jc w:val="center"/>
              <w:rPr>
                <w:rFonts w:hint="default" w:eastAsia="宋体"/>
                <w:kern w:val="0"/>
                <w:highlight w:val="none"/>
                <w:lang w:val="en-US" w:eastAsia="zh-CN"/>
              </w:rPr>
            </w:pPr>
            <w:r>
              <w:rPr>
                <w:rFonts w:hint="eastAsia"/>
                <w:kern w:val="0"/>
                <w:highlight w:val="none"/>
                <w:lang w:val="en-US" w:eastAsia="zh-CN"/>
              </w:rPr>
              <w:t>20</w:t>
            </w:r>
          </w:p>
        </w:tc>
        <w:tc>
          <w:tcPr>
            <w:tcW w:w="6694" w:type="dxa"/>
            <w:vAlign w:val="center"/>
          </w:tcPr>
          <w:p w14:paraId="227E711F">
            <w:pPr>
              <w:pStyle w:val="25"/>
              <w:spacing w:before="58" w:line="276" w:lineRule="auto"/>
              <w:ind w:left="53" w:hanging="9"/>
              <w:rPr>
                <w:rFonts w:hint="eastAsia"/>
                <w:kern w:val="0"/>
                <w:highlight w:val="none"/>
              </w:rPr>
            </w:pPr>
            <w:r>
              <w:rPr>
                <w:rFonts w:hint="eastAsia"/>
                <w:spacing w:val="-3"/>
                <w:kern w:val="0"/>
                <w:highlight w:val="none"/>
              </w:rPr>
              <w:t>满分</w:t>
            </w:r>
            <w:r>
              <w:rPr>
                <w:rFonts w:hint="eastAsia"/>
                <w:spacing w:val="-3"/>
                <w:kern w:val="0"/>
                <w:highlight w:val="none"/>
                <w:lang w:val="en-US" w:eastAsia="zh-CN"/>
              </w:rPr>
              <w:t>20</w:t>
            </w:r>
            <w:r>
              <w:rPr>
                <w:rFonts w:hint="eastAsia"/>
                <w:spacing w:val="-3"/>
                <w:kern w:val="0"/>
                <w:highlight w:val="none"/>
              </w:rPr>
              <w:t>分。响应标书要求的得</w:t>
            </w:r>
            <w:r>
              <w:rPr>
                <w:rFonts w:hint="eastAsia"/>
                <w:spacing w:val="-3"/>
                <w:kern w:val="0"/>
                <w:highlight w:val="none"/>
                <w:lang w:val="en-US" w:eastAsia="zh-CN"/>
              </w:rPr>
              <w:t>16</w:t>
            </w:r>
            <w:r>
              <w:rPr>
                <w:rFonts w:hint="eastAsia"/>
                <w:spacing w:val="-3"/>
                <w:kern w:val="0"/>
                <w:highlight w:val="none"/>
              </w:rPr>
              <w:t>分，工期每减少30天，加</w:t>
            </w:r>
            <w:r>
              <w:rPr>
                <w:rFonts w:hint="eastAsia"/>
                <w:spacing w:val="-3"/>
                <w:kern w:val="0"/>
                <w:highlight w:val="none"/>
                <w:lang w:val="en-US" w:eastAsia="zh-CN"/>
              </w:rPr>
              <w:t>2</w:t>
            </w:r>
            <w:r>
              <w:rPr>
                <w:rFonts w:hint="eastAsia"/>
                <w:spacing w:val="-3"/>
                <w:kern w:val="0"/>
                <w:highlight w:val="none"/>
              </w:rPr>
              <w:t>分。</w:t>
            </w:r>
          </w:p>
        </w:tc>
      </w:tr>
      <w:tr w14:paraId="3C145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7" w:type="dxa"/>
            <w:vMerge w:val="continue"/>
            <w:vAlign w:val="center"/>
          </w:tcPr>
          <w:p w14:paraId="43DD56F1">
            <w:pPr>
              <w:pStyle w:val="25"/>
              <w:spacing w:line="276" w:lineRule="auto"/>
              <w:rPr>
                <w:rFonts w:hint="eastAsia"/>
                <w:spacing w:val="-2"/>
                <w:kern w:val="0"/>
                <w:highlight w:val="none"/>
              </w:rPr>
            </w:pPr>
          </w:p>
        </w:tc>
        <w:tc>
          <w:tcPr>
            <w:tcW w:w="1701" w:type="dxa"/>
            <w:vAlign w:val="center"/>
          </w:tcPr>
          <w:p w14:paraId="1D5D2B94">
            <w:pPr>
              <w:pStyle w:val="25"/>
              <w:spacing w:line="276" w:lineRule="auto"/>
              <w:jc w:val="center"/>
              <w:rPr>
                <w:rFonts w:hint="eastAsia"/>
                <w:kern w:val="0"/>
                <w:highlight w:val="none"/>
              </w:rPr>
            </w:pPr>
            <w:bookmarkStart w:id="34" w:name="OLE_LINK13"/>
            <w:r>
              <w:rPr>
                <w:rFonts w:hint="eastAsia"/>
                <w:spacing w:val="-2"/>
                <w:kern w:val="0"/>
                <w:highlight w:val="none"/>
              </w:rPr>
              <w:t>技术方案</w:t>
            </w:r>
            <w:bookmarkEnd w:id="34"/>
          </w:p>
        </w:tc>
        <w:tc>
          <w:tcPr>
            <w:tcW w:w="850" w:type="dxa"/>
            <w:vAlign w:val="center"/>
          </w:tcPr>
          <w:p w14:paraId="1A5D7FF2">
            <w:pPr>
              <w:pStyle w:val="25"/>
              <w:spacing w:line="276" w:lineRule="auto"/>
              <w:jc w:val="center"/>
              <w:rPr>
                <w:rFonts w:hint="default" w:eastAsia="宋体"/>
                <w:kern w:val="0"/>
                <w:highlight w:val="none"/>
                <w:lang w:val="en-US" w:eastAsia="zh-CN"/>
              </w:rPr>
            </w:pPr>
            <w:r>
              <w:rPr>
                <w:rFonts w:hint="eastAsia"/>
                <w:kern w:val="0"/>
                <w:highlight w:val="none"/>
                <w:lang w:val="en-US" w:eastAsia="zh-CN"/>
              </w:rPr>
              <w:t>35</w:t>
            </w:r>
          </w:p>
        </w:tc>
        <w:tc>
          <w:tcPr>
            <w:tcW w:w="6694" w:type="dxa"/>
            <w:vAlign w:val="center"/>
          </w:tcPr>
          <w:p w14:paraId="10021CB7">
            <w:pPr>
              <w:pStyle w:val="25"/>
              <w:spacing w:line="276" w:lineRule="auto"/>
              <w:ind w:left="55" w:right="65" w:firstLine="20"/>
              <w:rPr>
                <w:rFonts w:hint="eastAsia"/>
                <w:kern w:val="0"/>
                <w:highlight w:val="none"/>
              </w:rPr>
            </w:pPr>
            <w:r>
              <w:rPr>
                <w:rFonts w:hint="eastAsia"/>
                <w:kern w:val="0"/>
                <w:highlight w:val="none"/>
              </w:rPr>
              <w:t>满分</w:t>
            </w:r>
            <w:r>
              <w:rPr>
                <w:rFonts w:hint="eastAsia"/>
                <w:kern w:val="0"/>
                <w:highlight w:val="none"/>
                <w:lang w:val="en-US" w:eastAsia="zh-CN"/>
              </w:rPr>
              <w:t>35</w:t>
            </w:r>
            <w:r>
              <w:rPr>
                <w:rFonts w:hint="eastAsia"/>
                <w:kern w:val="0"/>
                <w:highlight w:val="none"/>
              </w:rPr>
              <w:t>分。每个投标方现场给予5分钟介绍自己技术方案，专家根据投标方技术方案赋分。</w:t>
            </w:r>
          </w:p>
        </w:tc>
      </w:tr>
      <w:bookmarkEnd w:id="27"/>
      <w:tr w14:paraId="08466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1277" w:type="dxa"/>
            <w:vAlign w:val="center"/>
          </w:tcPr>
          <w:p w14:paraId="7419EBFF">
            <w:pPr>
              <w:pStyle w:val="25"/>
              <w:spacing w:line="360" w:lineRule="auto"/>
              <w:ind w:left="90"/>
              <w:jc w:val="left"/>
              <w:rPr>
                <w:rFonts w:hint="eastAsia"/>
                <w:spacing w:val="-7"/>
                <w:kern w:val="0"/>
                <w:highlight w:val="none"/>
              </w:rPr>
            </w:pPr>
            <w:bookmarkStart w:id="35" w:name="_Hlk227053813"/>
            <w:r>
              <w:rPr>
                <w:rFonts w:hint="eastAsia"/>
                <w:spacing w:val="-7"/>
                <w:kern w:val="0"/>
                <w:highlight w:val="none"/>
              </w:rPr>
              <w:t>商务标</w:t>
            </w:r>
            <w:r>
              <w:rPr>
                <w:rFonts w:hint="eastAsia"/>
                <w:spacing w:val="-7"/>
                <w:kern w:val="0"/>
                <w:highlight w:val="none"/>
                <w:lang w:val="en-US" w:eastAsia="zh-CN"/>
              </w:rPr>
              <w:t>100</w:t>
            </w:r>
            <w:r>
              <w:rPr>
                <w:rFonts w:hint="eastAsia"/>
                <w:spacing w:val="-7"/>
                <w:kern w:val="0"/>
                <w:highlight w:val="none"/>
              </w:rPr>
              <w:t>分</w:t>
            </w:r>
          </w:p>
        </w:tc>
        <w:tc>
          <w:tcPr>
            <w:tcW w:w="9245" w:type="dxa"/>
            <w:gridSpan w:val="3"/>
            <w:vAlign w:val="center"/>
          </w:tcPr>
          <w:p w14:paraId="217F95D7">
            <w:pPr>
              <w:pStyle w:val="25"/>
              <w:spacing w:line="276" w:lineRule="auto"/>
              <w:ind w:left="90"/>
              <w:jc w:val="both"/>
              <w:rPr>
                <w:rFonts w:hint="eastAsia"/>
                <w:kern w:val="0"/>
                <w:highlight w:val="none"/>
              </w:rPr>
            </w:pPr>
            <w:r>
              <w:rPr>
                <w:rFonts w:hint="eastAsia"/>
                <w:spacing w:val="-7"/>
                <w:kern w:val="0"/>
                <w:highlight w:val="none"/>
              </w:rPr>
              <w:t>评 标 基</w:t>
            </w:r>
            <w:r>
              <w:rPr>
                <w:rFonts w:hint="eastAsia"/>
                <w:spacing w:val="-3"/>
                <w:kern w:val="0"/>
                <w:highlight w:val="none"/>
              </w:rPr>
              <w:t xml:space="preserve"> </w:t>
            </w:r>
            <w:bookmarkStart w:id="36" w:name="OLE_LINK37"/>
            <w:r>
              <w:rPr>
                <w:rFonts w:hint="eastAsia"/>
                <w:spacing w:val="-7"/>
                <w:kern w:val="0"/>
                <w:highlight w:val="none"/>
              </w:rPr>
              <w:t>准 价</w:t>
            </w:r>
            <w:r>
              <w:rPr>
                <w:rFonts w:hint="eastAsia"/>
                <w:spacing w:val="-14"/>
                <w:kern w:val="0"/>
                <w:highlight w:val="none"/>
              </w:rPr>
              <w:t xml:space="preserve"> </w:t>
            </w:r>
            <w:r>
              <w:rPr>
                <w:rFonts w:hint="eastAsia"/>
                <w:spacing w:val="-7"/>
                <w:kern w:val="0"/>
                <w:highlight w:val="none"/>
              </w:rPr>
              <w:t>：</w:t>
            </w:r>
          </w:p>
          <w:p w14:paraId="36A42ADA">
            <w:pPr>
              <w:pStyle w:val="25"/>
              <w:spacing w:line="276" w:lineRule="auto"/>
              <w:ind w:firstLine="268" w:firstLineChars="168"/>
              <w:jc w:val="both"/>
              <w:rPr>
                <w:rFonts w:hint="eastAsia"/>
                <w:b/>
                <w:bCs/>
                <w:kern w:val="0"/>
                <w:highlight w:val="none"/>
              </w:rPr>
            </w:pPr>
            <w:r>
              <w:rPr>
                <w:rFonts w:hint="eastAsia"/>
                <w:spacing w:val="-10"/>
                <w:kern w:val="0"/>
                <w:highlight w:val="none"/>
              </w:rPr>
              <w:t>1 、</w:t>
            </w:r>
            <w:r>
              <w:rPr>
                <w:rFonts w:hint="eastAsia"/>
                <w:b/>
                <w:bCs/>
                <w:spacing w:val="-25"/>
                <w:kern w:val="0"/>
                <w:highlight w:val="none"/>
              </w:rPr>
              <w:t xml:space="preserve"> </w:t>
            </w:r>
            <w:r>
              <w:rPr>
                <w:rFonts w:hint="eastAsia"/>
                <w:b/>
                <w:bCs/>
                <w:spacing w:val="-10"/>
                <w:kern w:val="0"/>
                <w:highlight w:val="none"/>
              </w:rPr>
              <w:t>评</w:t>
            </w:r>
            <w:r>
              <w:rPr>
                <w:rFonts w:hint="eastAsia"/>
                <w:b/>
                <w:bCs/>
                <w:spacing w:val="-22"/>
                <w:kern w:val="0"/>
                <w:highlight w:val="none"/>
              </w:rPr>
              <w:t xml:space="preserve"> </w:t>
            </w:r>
            <w:r>
              <w:rPr>
                <w:rFonts w:hint="eastAsia"/>
                <w:b/>
                <w:bCs/>
                <w:spacing w:val="-10"/>
                <w:kern w:val="0"/>
                <w:highlight w:val="none"/>
              </w:rPr>
              <w:t>标</w:t>
            </w:r>
            <w:r>
              <w:rPr>
                <w:rFonts w:hint="eastAsia"/>
                <w:b/>
                <w:bCs/>
                <w:spacing w:val="-24"/>
                <w:kern w:val="0"/>
                <w:highlight w:val="none"/>
              </w:rPr>
              <w:t xml:space="preserve"> </w:t>
            </w:r>
            <w:r>
              <w:rPr>
                <w:rFonts w:hint="eastAsia"/>
                <w:b/>
                <w:bCs/>
                <w:spacing w:val="-10"/>
                <w:kern w:val="0"/>
                <w:highlight w:val="none"/>
              </w:rPr>
              <w:t>基</w:t>
            </w:r>
            <w:r>
              <w:rPr>
                <w:rFonts w:hint="eastAsia"/>
                <w:b/>
                <w:bCs/>
                <w:spacing w:val="-22"/>
                <w:kern w:val="0"/>
                <w:highlight w:val="none"/>
              </w:rPr>
              <w:t xml:space="preserve"> </w:t>
            </w:r>
            <w:r>
              <w:rPr>
                <w:rFonts w:hint="eastAsia"/>
                <w:b/>
                <w:bCs/>
                <w:spacing w:val="-10"/>
                <w:kern w:val="0"/>
                <w:highlight w:val="none"/>
              </w:rPr>
              <w:t>准</w:t>
            </w:r>
            <w:r>
              <w:rPr>
                <w:rFonts w:hint="eastAsia"/>
                <w:b/>
                <w:bCs/>
                <w:spacing w:val="-23"/>
                <w:kern w:val="0"/>
                <w:highlight w:val="none"/>
              </w:rPr>
              <w:t xml:space="preserve"> </w:t>
            </w:r>
            <w:r>
              <w:rPr>
                <w:rFonts w:hint="eastAsia"/>
                <w:b/>
                <w:bCs/>
                <w:spacing w:val="-10"/>
                <w:kern w:val="0"/>
                <w:highlight w:val="none"/>
              </w:rPr>
              <w:t>价</w:t>
            </w:r>
            <w:r>
              <w:rPr>
                <w:rFonts w:hint="eastAsia"/>
                <w:b/>
                <w:bCs/>
                <w:spacing w:val="-21"/>
                <w:kern w:val="0"/>
                <w:highlight w:val="none"/>
              </w:rPr>
              <w:t xml:space="preserve"> </w:t>
            </w:r>
            <w:r>
              <w:rPr>
                <w:rFonts w:hint="eastAsia"/>
                <w:b/>
                <w:bCs/>
                <w:spacing w:val="-10"/>
                <w:kern w:val="0"/>
                <w:highlight w:val="none"/>
              </w:rPr>
              <w:t>为</w:t>
            </w:r>
            <w:r>
              <w:rPr>
                <w:rFonts w:hint="eastAsia"/>
                <w:b/>
                <w:bCs/>
                <w:spacing w:val="-24"/>
                <w:kern w:val="0"/>
                <w:highlight w:val="none"/>
              </w:rPr>
              <w:t xml:space="preserve"> 当 前 轮 次 的</w:t>
            </w:r>
            <w:r>
              <w:rPr>
                <w:rFonts w:hint="eastAsia"/>
                <w:b/>
                <w:bCs/>
                <w:spacing w:val="-22"/>
                <w:kern w:val="0"/>
                <w:highlight w:val="none"/>
              </w:rPr>
              <w:t xml:space="preserve"> </w:t>
            </w:r>
            <w:r>
              <w:rPr>
                <w:rFonts w:hint="eastAsia"/>
                <w:b/>
                <w:bCs/>
                <w:spacing w:val="-10"/>
                <w:kern w:val="0"/>
                <w:highlight w:val="none"/>
              </w:rPr>
              <w:t>合</w:t>
            </w:r>
            <w:r>
              <w:rPr>
                <w:rFonts w:hint="eastAsia"/>
                <w:b/>
                <w:bCs/>
                <w:spacing w:val="-22"/>
                <w:kern w:val="0"/>
                <w:highlight w:val="none"/>
              </w:rPr>
              <w:t xml:space="preserve"> </w:t>
            </w:r>
            <w:r>
              <w:rPr>
                <w:rFonts w:hint="eastAsia"/>
                <w:b/>
                <w:bCs/>
                <w:spacing w:val="-10"/>
                <w:kern w:val="0"/>
                <w:highlight w:val="none"/>
              </w:rPr>
              <w:t>理</w:t>
            </w:r>
            <w:r>
              <w:rPr>
                <w:rFonts w:hint="eastAsia"/>
                <w:b/>
                <w:bCs/>
                <w:spacing w:val="-22"/>
                <w:kern w:val="0"/>
                <w:highlight w:val="none"/>
              </w:rPr>
              <w:t xml:space="preserve"> </w:t>
            </w:r>
            <w:r>
              <w:rPr>
                <w:rFonts w:hint="eastAsia"/>
                <w:b/>
                <w:bCs/>
                <w:spacing w:val="-10"/>
                <w:kern w:val="0"/>
                <w:highlight w:val="none"/>
              </w:rPr>
              <w:t>有 效 的</w:t>
            </w:r>
            <w:r>
              <w:rPr>
                <w:rFonts w:hint="eastAsia"/>
                <w:b/>
                <w:bCs/>
                <w:spacing w:val="-22"/>
                <w:kern w:val="0"/>
                <w:highlight w:val="none"/>
              </w:rPr>
              <w:t xml:space="preserve">  </w:t>
            </w:r>
            <w:r>
              <w:rPr>
                <w:rFonts w:hint="eastAsia"/>
                <w:b/>
                <w:bCs/>
                <w:spacing w:val="-10"/>
                <w:kern w:val="0"/>
                <w:highlight w:val="none"/>
              </w:rPr>
              <w:t>投</w:t>
            </w:r>
            <w:r>
              <w:rPr>
                <w:rFonts w:hint="eastAsia"/>
                <w:b/>
                <w:bCs/>
                <w:spacing w:val="-23"/>
                <w:kern w:val="0"/>
                <w:highlight w:val="none"/>
              </w:rPr>
              <w:t xml:space="preserve"> </w:t>
            </w:r>
            <w:r>
              <w:rPr>
                <w:rFonts w:hint="eastAsia"/>
                <w:b/>
                <w:bCs/>
                <w:spacing w:val="-10"/>
                <w:kern w:val="0"/>
                <w:highlight w:val="none"/>
              </w:rPr>
              <w:t>标</w:t>
            </w:r>
            <w:r>
              <w:rPr>
                <w:rFonts w:hint="eastAsia"/>
                <w:b/>
                <w:bCs/>
                <w:spacing w:val="-25"/>
                <w:kern w:val="0"/>
                <w:highlight w:val="none"/>
              </w:rPr>
              <w:t xml:space="preserve"> </w:t>
            </w:r>
            <w:r>
              <w:rPr>
                <w:rFonts w:hint="eastAsia"/>
                <w:b/>
                <w:bCs/>
                <w:spacing w:val="-10"/>
                <w:kern w:val="0"/>
                <w:highlight w:val="none"/>
              </w:rPr>
              <w:t>报</w:t>
            </w:r>
            <w:r>
              <w:rPr>
                <w:rFonts w:hint="eastAsia"/>
                <w:b/>
                <w:bCs/>
                <w:spacing w:val="-22"/>
                <w:kern w:val="0"/>
                <w:highlight w:val="none"/>
              </w:rPr>
              <w:t xml:space="preserve"> </w:t>
            </w:r>
            <w:r>
              <w:rPr>
                <w:rFonts w:hint="eastAsia"/>
                <w:b/>
                <w:bCs/>
                <w:spacing w:val="-10"/>
                <w:kern w:val="0"/>
                <w:highlight w:val="none"/>
              </w:rPr>
              <w:t>价 的</w:t>
            </w:r>
            <w:r>
              <w:rPr>
                <w:rFonts w:hint="eastAsia"/>
                <w:b/>
                <w:bCs/>
                <w:spacing w:val="-22"/>
                <w:kern w:val="0"/>
                <w:highlight w:val="none"/>
              </w:rPr>
              <w:t xml:space="preserve"> </w:t>
            </w:r>
            <w:bookmarkStart w:id="37" w:name="OLE_LINK18"/>
            <w:r>
              <w:rPr>
                <w:rFonts w:hint="eastAsia"/>
                <w:b/>
                <w:bCs/>
                <w:spacing w:val="-10"/>
                <w:kern w:val="0"/>
                <w:highlight w:val="none"/>
              </w:rPr>
              <w:t>最</w:t>
            </w:r>
            <w:r>
              <w:rPr>
                <w:rFonts w:hint="eastAsia"/>
                <w:b/>
                <w:bCs/>
                <w:spacing w:val="-24"/>
                <w:kern w:val="0"/>
                <w:highlight w:val="none"/>
              </w:rPr>
              <w:t xml:space="preserve"> </w:t>
            </w:r>
            <w:r>
              <w:rPr>
                <w:rFonts w:hint="eastAsia"/>
                <w:b/>
                <w:bCs/>
                <w:spacing w:val="-10"/>
                <w:kern w:val="0"/>
                <w:highlight w:val="none"/>
              </w:rPr>
              <w:t>低</w:t>
            </w:r>
            <w:r>
              <w:rPr>
                <w:rFonts w:hint="eastAsia"/>
                <w:b/>
                <w:bCs/>
                <w:spacing w:val="-23"/>
                <w:kern w:val="0"/>
                <w:highlight w:val="none"/>
              </w:rPr>
              <w:t xml:space="preserve"> </w:t>
            </w:r>
            <w:r>
              <w:rPr>
                <w:rFonts w:hint="eastAsia"/>
                <w:b/>
                <w:bCs/>
                <w:spacing w:val="-11"/>
                <w:kern w:val="0"/>
                <w:highlight w:val="none"/>
              </w:rPr>
              <w:t>价</w:t>
            </w:r>
            <w:r>
              <w:rPr>
                <w:rFonts w:hint="eastAsia"/>
                <w:b/>
                <w:bCs/>
                <w:spacing w:val="-30"/>
                <w:kern w:val="0"/>
                <w:highlight w:val="none"/>
              </w:rPr>
              <w:t xml:space="preserve"> </w:t>
            </w:r>
            <w:bookmarkEnd w:id="37"/>
            <w:r>
              <w:rPr>
                <w:rFonts w:hint="eastAsia"/>
                <w:b/>
                <w:bCs/>
                <w:spacing w:val="-11"/>
                <w:kern w:val="0"/>
                <w:highlight w:val="none"/>
              </w:rPr>
              <w:t>。</w:t>
            </w:r>
          </w:p>
          <w:p w14:paraId="530CCD8D">
            <w:pPr>
              <w:pStyle w:val="25"/>
              <w:spacing w:line="276" w:lineRule="auto"/>
              <w:ind w:right="1352" w:firstLine="265" w:firstLineChars="168"/>
              <w:jc w:val="both"/>
              <w:rPr>
                <w:rFonts w:hint="eastAsia"/>
                <w:spacing w:val="-38"/>
                <w:kern w:val="0"/>
                <w:highlight w:val="none"/>
              </w:rPr>
            </w:pPr>
            <w:r>
              <w:rPr>
                <w:rFonts w:hint="eastAsia"/>
                <w:spacing w:val="-11"/>
                <w:kern w:val="0"/>
                <w:highlight w:val="none"/>
              </w:rPr>
              <w:t>2</w:t>
            </w:r>
            <w:r>
              <w:rPr>
                <w:rFonts w:hint="eastAsia"/>
                <w:spacing w:val="-27"/>
                <w:kern w:val="0"/>
                <w:highlight w:val="none"/>
              </w:rPr>
              <w:t xml:space="preserve"> </w:t>
            </w:r>
            <w:r>
              <w:rPr>
                <w:rFonts w:hint="eastAsia"/>
                <w:spacing w:val="-11"/>
                <w:kern w:val="0"/>
                <w:highlight w:val="none"/>
              </w:rPr>
              <w:t>、</w:t>
            </w:r>
            <w:r>
              <w:rPr>
                <w:rFonts w:hint="eastAsia"/>
                <w:spacing w:val="-39"/>
                <w:kern w:val="0"/>
                <w:highlight w:val="none"/>
              </w:rPr>
              <w:t xml:space="preserve"> </w:t>
            </w:r>
            <w:r>
              <w:rPr>
                <w:rFonts w:hint="eastAsia"/>
                <w:spacing w:val="-11"/>
                <w:kern w:val="0"/>
                <w:highlight w:val="none"/>
              </w:rPr>
              <w:t>有</w:t>
            </w:r>
            <w:r>
              <w:rPr>
                <w:rFonts w:hint="eastAsia"/>
                <w:spacing w:val="-36"/>
                <w:kern w:val="0"/>
                <w:highlight w:val="none"/>
              </w:rPr>
              <w:t xml:space="preserve"> </w:t>
            </w:r>
            <w:r>
              <w:rPr>
                <w:rFonts w:hint="eastAsia"/>
                <w:spacing w:val="-11"/>
                <w:kern w:val="0"/>
                <w:highlight w:val="none"/>
              </w:rPr>
              <w:t>效</w:t>
            </w:r>
            <w:r>
              <w:rPr>
                <w:rFonts w:hint="eastAsia"/>
                <w:spacing w:val="-25"/>
                <w:kern w:val="0"/>
                <w:highlight w:val="none"/>
              </w:rPr>
              <w:t xml:space="preserve"> </w:t>
            </w:r>
            <w:r>
              <w:rPr>
                <w:rFonts w:hint="eastAsia"/>
                <w:spacing w:val="-11"/>
                <w:kern w:val="0"/>
                <w:highlight w:val="none"/>
              </w:rPr>
              <w:t>的</w:t>
            </w:r>
            <w:r>
              <w:rPr>
                <w:rFonts w:hint="eastAsia"/>
                <w:spacing w:val="-40"/>
                <w:kern w:val="0"/>
                <w:highlight w:val="none"/>
              </w:rPr>
              <w:t xml:space="preserve"> </w:t>
            </w:r>
            <w:r>
              <w:rPr>
                <w:rFonts w:hint="eastAsia"/>
                <w:spacing w:val="-11"/>
                <w:kern w:val="0"/>
                <w:highlight w:val="none"/>
              </w:rPr>
              <w:t>评</w:t>
            </w:r>
            <w:r>
              <w:rPr>
                <w:rFonts w:hint="eastAsia"/>
                <w:spacing w:val="-39"/>
                <w:kern w:val="0"/>
                <w:highlight w:val="none"/>
              </w:rPr>
              <w:t xml:space="preserve"> </w:t>
            </w:r>
            <w:r>
              <w:rPr>
                <w:rFonts w:hint="eastAsia"/>
                <w:spacing w:val="-11"/>
                <w:kern w:val="0"/>
                <w:highlight w:val="none"/>
              </w:rPr>
              <w:t>标</w:t>
            </w:r>
            <w:r>
              <w:rPr>
                <w:rFonts w:hint="eastAsia"/>
                <w:spacing w:val="-40"/>
                <w:kern w:val="0"/>
                <w:highlight w:val="none"/>
              </w:rPr>
              <w:t xml:space="preserve"> </w:t>
            </w:r>
            <w:r>
              <w:rPr>
                <w:rFonts w:hint="eastAsia"/>
                <w:spacing w:val="-11"/>
                <w:kern w:val="0"/>
                <w:highlight w:val="none"/>
              </w:rPr>
              <w:t>基</w:t>
            </w:r>
            <w:r>
              <w:rPr>
                <w:rFonts w:hint="eastAsia"/>
                <w:spacing w:val="-38"/>
                <w:kern w:val="0"/>
                <w:highlight w:val="none"/>
              </w:rPr>
              <w:t xml:space="preserve"> </w:t>
            </w:r>
            <w:r>
              <w:rPr>
                <w:rFonts w:hint="eastAsia"/>
                <w:spacing w:val="-11"/>
                <w:kern w:val="0"/>
                <w:highlight w:val="none"/>
              </w:rPr>
              <w:t>准</w:t>
            </w:r>
            <w:r>
              <w:rPr>
                <w:rFonts w:hint="eastAsia"/>
                <w:spacing w:val="-39"/>
                <w:kern w:val="0"/>
                <w:highlight w:val="none"/>
              </w:rPr>
              <w:t xml:space="preserve"> </w:t>
            </w:r>
            <w:r>
              <w:rPr>
                <w:rFonts w:hint="eastAsia"/>
                <w:spacing w:val="-11"/>
                <w:kern w:val="0"/>
                <w:highlight w:val="none"/>
              </w:rPr>
              <w:t>价</w:t>
            </w:r>
            <w:r>
              <w:rPr>
                <w:rFonts w:hint="eastAsia"/>
                <w:spacing w:val="-39"/>
                <w:kern w:val="0"/>
                <w:highlight w:val="none"/>
              </w:rPr>
              <w:t xml:space="preserve"> </w:t>
            </w:r>
            <w:r>
              <w:rPr>
                <w:rFonts w:hint="eastAsia"/>
                <w:spacing w:val="-11"/>
                <w:kern w:val="0"/>
                <w:highlight w:val="none"/>
              </w:rPr>
              <w:t>得</w:t>
            </w:r>
            <w:r>
              <w:rPr>
                <w:rFonts w:hint="eastAsia"/>
                <w:spacing w:val="-11"/>
                <w:kern w:val="0"/>
                <w:highlight w:val="none"/>
                <w:lang w:val="en-US" w:eastAsia="zh-CN"/>
              </w:rPr>
              <w:t>100</w:t>
            </w:r>
            <w:r>
              <w:rPr>
                <w:rFonts w:hint="eastAsia"/>
                <w:spacing w:val="-11"/>
                <w:kern w:val="0"/>
                <w:highlight w:val="none"/>
              </w:rPr>
              <w:t>分</w:t>
            </w:r>
            <w:r>
              <w:rPr>
                <w:rFonts w:hint="eastAsia"/>
                <w:spacing w:val="-24"/>
                <w:kern w:val="0"/>
                <w:highlight w:val="none"/>
              </w:rPr>
              <w:t xml:space="preserve"> </w:t>
            </w:r>
            <w:r>
              <w:rPr>
                <w:rFonts w:hint="eastAsia"/>
                <w:spacing w:val="-11"/>
                <w:kern w:val="0"/>
                <w:highlight w:val="none"/>
              </w:rPr>
              <w:t>：</w:t>
            </w:r>
            <w:r>
              <w:rPr>
                <w:rFonts w:hint="eastAsia"/>
                <w:spacing w:val="-39"/>
                <w:kern w:val="0"/>
                <w:highlight w:val="none"/>
              </w:rPr>
              <w:t xml:space="preserve"> </w:t>
            </w:r>
            <w:r>
              <w:rPr>
                <w:rFonts w:hint="eastAsia"/>
                <w:spacing w:val="-11"/>
                <w:kern w:val="0"/>
                <w:highlight w:val="none"/>
              </w:rPr>
              <w:t>其</w:t>
            </w:r>
            <w:r>
              <w:rPr>
                <w:rFonts w:hint="eastAsia"/>
                <w:spacing w:val="-40"/>
                <w:kern w:val="0"/>
                <w:highlight w:val="none"/>
              </w:rPr>
              <w:t xml:space="preserve"> </w:t>
            </w:r>
            <w:r>
              <w:rPr>
                <w:rFonts w:hint="eastAsia"/>
                <w:spacing w:val="-11"/>
                <w:kern w:val="0"/>
                <w:highlight w:val="none"/>
              </w:rPr>
              <w:t>他</w:t>
            </w:r>
            <w:r>
              <w:rPr>
                <w:rFonts w:hint="eastAsia"/>
                <w:spacing w:val="-38"/>
                <w:kern w:val="0"/>
                <w:highlight w:val="none"/>
              </w:rPr>
              <w:t xml:space="preserve"> </w:t>
            </w:r>
            <w:r>
              <w:rPr>
                <w:rFonts w:hint="eastAsia"/>
                <w:spacing w:val="-11"/>
                <w:kern w:val="0"/>
                <w:highlight w:val="none"/>
              </w:rPr>
              <w:t>投</w:t>
            </w:r>
            <w:r>
              <w:rPr>
                <w:rFonts w:hint="eastAsia"/>
                <w:spacing w:val="-39"/>
                <w:kern w:val="0"/>
                <w:highlight w:val="none"/>
              </w:rPr>
              <w:t xml:space="preserve"> </w:t>
            </w:r>
            <w:r>
              <w:rPr>
                <w:rFonts w:hint="eastAsia"/>
                <w:spacing w:val="-11"/>
                <w:kern w:val="0"/>
                <w:highlight w:val="none"/>
              </w:rPr>
              <w:t>标</w:t>
            </w:r>
            <w:r>
              <w:rPr>
                <w:rFonts w:hint="eastAsia"/>
                <w:spacing w:val="-38"/>
                <w:kern w:val="0"/>
                <w:highlight w:val="none"/>
              </w:rPr>
              <w:t xml:space="preserve"> </w:t>
            </w:r>
            <w:r>
              <w:rPr>
                <w:rFonts w:hint="eastAsia"/>
                <w:spacing w:val="-11"/>
                <w:kern w:val="0"/>
                <w:highlight w:val="none"/>
              </w:rPr>
              <w:t>人</w:t>
            </w:r>
            <w:r>
              <w:rPr>
                <w:rFonts w:hint="eastAsia"/>
                <w:spacing w:val="-25"/>
                <w:kern w:val="0"/>
                <w:highlight w:val="none"/>
              </w:rPr>
              <w:t xml:space="preserve"> </w:t>
            </w:r>
            <w:r>
              <w:rPr>
                <w:rFonts w:hint="eastAsia"/>
                <w:spacing w:val="-11"/>
                <w:kern w:val="0"/>
                <w:highlight w:val="none"/>
              </w:rPr>
              <w:t>的</w:t>
            </w:r>
            <w:r>
              <w:rPr>
                <w:rFonts w:hint="eastAsia"/>
                <w:spacing w:val="-39"/>
                <w:kern w:val="0"/>
                <w:highlight w:val="none"/>
              </w:rPr>
              <w:t xml:space="preserve"> </w:t>
            </w:r>
            <w:r>
              <w:rPr>
                <w:rFonts w:hint="eastAsia"/>
                <w:spacing w:val="-11"/>
                <w:kern w:val="0"/>
                <w:highlight w:val="none"/>
              </w:rPr>
              <w:t>价</w:t>
            </w:r>
            <w:r>
              <w:rPr>
                <w:rFonts w:hint="eastAsia"/>
                <w:spacing w:val="-40"/>
                <w:kern w:val="0"/>
                <w:highlight w:val="none"/>
              </w:rPr>
              <w:t xml:space="preserve"> </w:t>
            </w:r>
            <w:r>
              <w:rPr>
                <w:rFonts w:hint="eastAsia"/>
                <w:spacing w:val="-11"/>
                <w:kern w:val="0"/>
                <w:highlight w:val="none"/>
              </w:rPr>
              <w:t>格</w:t>
            </w:r>
            <w:r>
              <w:rPr>
                <w:rFonts w:hint="eastAsia"/>
                <w:spacing w:val="-39"/>
                <w:kern w:val="0"/>
                <w:highlight w:val="none"/>
              </w:rPr>
              <w:t xml:space="preserve"> </w:t>
            </w:r>
            <w:r>
              <w:rPr>
                <w:rFonts w:hint="eastAsia"/>
                <w:spacing w:val="-11"/>
                <w:kern w:val="0"/>
                <w:highlight w:val="none"/>
              </w:rPr>
              <w:t>得</w:t>
            </w:r>
            <w:r>
              <w:rPr>
                <w:rFonts w:hint="eastAsia"/>
                <w:spacing w:val="-38"/>
                <w:kern w:val="0"/>
                <w:highlight w:val="none"/>
              </w:rPr>
              <w:t xml:space="preserve"> </w:t>
            </w:r>
            <w:r>
              <w:rPr>
                <w:rFonts w:hint="eastAsia"/>
                <w:spacing w:val="-11"/>
                <w:kern w:val="0"/>
                <w:highlight w:val="none"/>
              </w:rPr>
              <w:t>分</w:t>
            </w:r>
            <w:r>
              <w:rPr>
                <w:rFonts w:hint="eastAsia"/>
                <w:spacing w:val="-38"/>
                <w:kern w:val="0"/>
                <w:highlight w:val="none"/>
              </w:rPr>
              <w:t xml:space="preserve"> </w:t>
            </w:r>
            <w:r>
              <w:rPr>
                <w:rFonts w:hint="eastAsia"/>
                <w:spacing w:val="-11"/>
                <w:kern w:val="0"/>
                <w:highlight w:val="none"/>
              </w:rPr>
              <w:t>按</w:t>
            </w:r>
            <w:r>
              <w:rPr>
                <w:rFonts w:hint="eastAsia"/>
                <w:spacing w:val="-34"/>
                <w:kern w:val="0"/>
                <w:highlight w:val="none"/>
              </w:rPr>
              <w:t xml:space="preserve"> </w:t>
            </w:r>
            <w:r>
              <w:rPr>
                <w:rFonts w:hint="eastAsia"/>
                <w:spacing w:val="-11"/>
                <w:kern w:val="0"/>
                <w:highlight w:val="none"/>
              </w:rPr>
              <w:t>下</w:t>
            </w:r>
            <w:r>
              <w:rPr>
                <w:rFonts w:hint="eastAsia"/>
                <w:spacing w:val="-36"/>
                <w:kern w:val="0"/>
                <w:highlight w:val="none"/>
              </w:rPr>
              <w:t xml:space="preserve"> </w:t>
            </w:r>
            <w:r>
              <w:rPr>
                <w:rFonts w:hint="eastAsia"/>
                <w:spacing w:val="-11"/>
                <w:kern w:val="0"/>
                <w:highlight w:val="none"/>
              </w:rPr>
              <w:t>列</w:t>
            </w:r>
            <w:r>
              <w:rPr>
                <w:rFonts w:hint="eastAsia"/>
                <w:spacing w:val="-34"/>
                <w:kern w:val="0"/>
                <w:highlight w:val="none"/>
              </w:rPr>
              <w:t xml:space="preserve"> </w:t>
            </w:r>
            <w:r>
              <w:rPr>
                <w:rFonts w:hint="eastAsia"/>
                <w:spacing w:val="-11"/>
                <w:kern w:val="0"/>
                <w:highlight w:val="none"/>
              </w:rPr>
              <w:t>公</w:t>
            </w:r>
            <w:r>
              <w:rPr>
                <w:rFonts w:hint="eastAsia"/>
                <w:spacing w:val="-37"/>
                <w:kern w:val="0"/>
                <w:highlight w:val="none"/>
              </w:rPr>
              <w:t xml:space="preserve"> </w:t>
            </w:r>
            <w:r>
              <w:rPr>
                <w:rFonts w:hint="eastAsia"/>
                <w:spacing w:val="-11"/>
                <w:kern w:val="0"/>
                <w:highlight w:val="none"/>
              </w:rPr>
              <w:t>式</w:t>
            </w:r>
            <w:r>
              <w:rPr>
                <w:rFonts w:hint="eastAsia"/>
                <w:spacing w:val="-39"/>
                <w:kern w:val="0"/>
                <w:highlight w:val="none"/>
              </w:rPr>
              <w:t xml:space="preserve"> </w:t>
            </w:r>
            <w:r>
              <w:rPr>
                <w:rFonts w:hint="eastAsia"/>
                <w:spacing w:val="-11"/>
                <w:kern w:val="0"/>
                <w:highlight w:val="none"/>
              </w:rPr>
              <w:t>计</w:t>
            </w:r>
            <w:r>
              <w:rPr>
                <w:rFonts w:hint="eastAsia"/>
                <w:spacing w:val="-39"/>
                <w:kern w:val="0"/>
                <w:highlight w:val="none"/>
              </w:rPr>
              <w:t xml:space="preserve"> </w:t>
            </w:r>
            <w:r>
              <w:rPr>
                <w:rFonts w:hint="eastAsia"/>
                <w:spacing w:val="-11"/>
                <w:kern w:val="0"/>
                <w:highlight w:val="none"/>
              </w:rPr>
              <w:t>算</w:t>
            </w:r>
            <w:r>
              <w:rPr>
                <w:rFonts w:hint="eastAsia"/>
                <w:spacing w:val="-24"/>
                <w:kern w:val="0"/>
                <w:highlight w:val="none"/>
              </w:rPr>
              <w:t xml:space="preserve"> </w:t>
            </w:r>
            <w:r>
              <w:rPr>
                <w:rFonts w:hint="eastAsia"/>
                <w:spacing w:val="-11"/>
                <w:kern w:val="0"/>
                <w:highlight w:val="none"/>
              </w:rPr>
              <w:t>：</w:t>
            </w:r>
          </w:p>
          <w:p w14:paraId="2D368AB1">
            <w:pPr>
              <w:pStyle w:val="25"/>
              <w:spacing w:line="276" w:lineRule="auto"/>
              <w:ind w:right="1352" w:firstLine="265" w:firstLineChars="168"/>
              <w:jc w:val="both"/>
              <w:rPr>
                <w:rFonts w:hint="eastAsia"/>
                <w:kern w:val="0"/>
                <w:highlight w:val="none"/>
              </w:rPr>
            </w:pPr>
            <w:r>
              <w:rPr>
                <w:rFonts w:hint="eastAsia"/>
                <w:spacing w:val="-11"/>
                <w:kern w:val="0"/>
                <w:highlight w:val="none"/>
              </w:rPr>
              <w:t>投</w:t>
            </w:r>
            <w:r>
              <w:rPr>
                <w:rFonts w:hint="eastAsia"/>
                <w:spacing w:val="-39"/>
                <w:kern w:val="0"/>
                <w:highlight w:val="none"/>
              </w:rPr>
              <w:t xml:space="preserve"> </w:t>
            </w:r>
            <w:r>
              <w:rPr>
                <w:rFonts w:hint="eastAsia"/>
                <w:spacing w:val="-12"/>
                <w:kern w:val="0"/>
                <w:highlight w:val="none"/>
              </w:rPr>
              <w:t>标</w:t>
            </w:r>
            <w:r>
              <w:rPr>
                <w:rFonts w:hint="eastAsia"/>
                <w:spacing w:val="-39"/>
                <w:kern w:val="0"/>
                <w:highlight w:val="none"/>
              </w:rPr>
              <w:t xml:space="preserve"> </w:t>
            </w:r>
            <w:r>
              <w:rPr>
                <w:rFonts w:hint="eastAsia"/>
                <w:spacing w:val="-12"/>
                <w:kern w:val="0"/>
                <w:highlight w:val="none"/>
              </w:rPr>
              <w:t>价</w:t>
            </w:r>
            <w:r>
              <w:rPr>
                <w:rFonts w:hint="eastAsia"/>
                <w:spacing w:val="-40"/>
                <w:kern w:val="0"/>
                <w:highlight w:val="none"/>
              </w:rPr>
              <w:t xml:space="preserve"> </w:t>
            </w:r>
            <w:r>
              <w:rPr>
                <w:rFonts w:hint="eastAsia"/>
                <w:spacing w:val="-12"/>
                <w:kern w:val="0"/>
                <w:highlight w:val="none"/>
              </w:rPr>
              <w:t>格</w:t>
            </w:r>
            <w:r>
              <w:rPr>
                <w:rFonts w:hint="eastAsia"/>
                <w:spacing w:val="-39"/>
                <w:kern w:val="0"/>
                <w:highlight w:val="none"/>
              </w:rPr>
              <w:t xml:space="preserve"> </w:t>
            </w:r>
            <w:r>
              <w:rPr>
                <w:rFonts w:hint="eastAsia"/>
                <w:spacing w:val="-12"/>
                <w:kern w:val="0"/>
                <w:highlight w:val="none"/>
              </w:rPr>
              <w:t>得</w:t>
            </w:r>
            <w:r>
              <w:rPr>
                <w:rFonts w:hint="eastAsia"/>
                <w:spacing w:val="-37"/>
                <w:kern w:val="0"/>
                <w:highlight w:val="none"/>
              </w:rPr>
              <w:t xml:space="preserve"> </w:t>
            </w:r>
            <w:r>
              <w:rPr>
                <w:rFonts w:hint="eastAsia"/>
                <w:spacing w:val="-12"/>
                <w:kern w:val="0"/>
                <w:highlight w:val="none"/>
              </w:rPr>
              <w:t>分</w:t>
            </w:r>
            <w:r>
              <w:rPr>
                <w:rFonts w:hint="eastAsia"/>
                <w:spacing w:val="-41"/>
                <w:kern w:val="0"/>
                <w:highlight w:val="none"/>
              </w:rPr>
              <w:t xml:space="preserve"> </w:t>
            </w:r>
            <w:r>
              <w:rPr>
                <w:rFonts w:hint="eastAsia"/>
                <w:spacing w:val="-12"/>
                <w:kern w:val="0"/>
                <w:highlight w:val="none"/>
              </w:rPr>
              <w:t xml:space="preserve"> = </w:t>
            </w:r>
            <w:r>
              <w:rPr>
                <w:rFonts w:hint="eastAsia"/>
                <w:spacing w:val="-12"/>
                <w:kern w:val="0"/>
                <w:highlight w:val="none"/>
                <w:lang w:val="en-US" w:eastAsia="zh-CN"/>
              </w:rPr>
              <w:t>100</w:t>
            </w:r>
            <w:r>
              <w:rPr>
                <w:rFonts w:hint="eastAsia"/>
                <w:spacing w:val="-12"/>
                <w:kern w:val="0"/>
                <w:highlight w:val="none"/>
              </w:rPr>
              <w:t>×</w:t>
            </w:r>
            <w:r>
              <w:rPr>
                <w:rFonts w:hint="eastAsia"/>
                <w:spacing w:val="-10"/>
                <w:kern w:val="0"/>
                <w:highlight w:val="none"/>
              </w:rPr>
              <w:t>(</w:t>
            </w:r>
            <w:r>
              <w:rPr>
                <w:rFonts w:hint="eastAsia"/>
                <w:spacing w:val="-15"/>
                <w:kern w:val="0"/>
                <w:highlight w:val="none"/>
              </w:rPr>
              <w:t xml:space="preserve"> </w:t>
            </w:r>
            <w:r>
              <w:rPr>
                <w:rFonts w:hint="eastAsia"/>
                <w:spacing w:val="-10"/>
                <w:kern w:val="0"/>
                <w:highlight w:val="none"/>
              </w:rPr>
              <w:t>评</w:t>
            </w:r>
            <w:r>
              <w:rPr>
                <w:rFonts w:hint="eastAsia"/>
                <w:spacing w:val="-22"/>
                <w:kern w:val="0"/>
                <w:highlight w:val="none"/>
              </w:rPr>
              <w:t xml:space="preserve"> </w:t>
            </w:r>
            <w:r>
              <w:rPr>
                <w:rFonts w:hint="eastAsia"/>
                <w:spacing w:val="-10"/>
                <w:kern w:val="0"/>
                <w:highlight w:val="none"/>
              </w:rPr>
              <w:t>标</w:t>
            </w:r>
            <w:r>
              <w:rPr>
                <w:rFonts w:hint="eastAsia"/>
                <w:spacing w:val="-22"/>
                <w:kern w:val="0"/>
                <w:highlight w:val="none"/>
              </w:rPr>
              <w:t xml:space="preserve"> </w:t>
            </w:r>
            <w:r>
              <w:rPr>
                <w:rFonts w:hint="eastAsia"/>
                <w:spacing w:val="-10"/>
                <w:kern w:val="0"/>
                <w:highlight w:val="none"/>
              </w:rPr>
              <w:t>基</w:t>
            </w:r>
            <w:r>
              <w:rPr>
                <w:rFonts w:hint="eastAsia"/>
                <w:spacing w:val="-22"/>
                <w:kern w:val="0"/>
                <w:highlight w:val="none"/>
              </w:rPr>
              <w:t xml:space="preserve"> </w:t>
            </w:r>
            <w:r>
              <w:rPr>
                <w:rFonts w:hint="eastAsia"/>
                <w:spacing w:val="-10"/>
                <w:kern w:val="0"/>
                <w:highlight w:val="none"/>
              </w:rPr>
              <w:t>准</w:t>
            </w:r>
            <w:r>
              <w:rPr>
                <w:rFonts w:hint="eastAsia"/>
                <w:spacing w:val="-21"/>
                <w:kern w:val="0"/>
                <w:highlight w:val="none"/>
              </w:rPr>
              <w:t xml:space="preserve"> </w:t>
            </w:r>
            <w:r>
              <w:rPr>
                <w:rFonts w:hint="eastAsia"/>
                <w:spacing w:val="-10"/>
                <w:kern w:val="0"/>
                <w:highlight w:val="none"/>
              </w:rPr>
              <w:t>价</w:t>
            </w:r>
            <w:r>
              <w:rPr>
                <w:rFonts w:hint="eastAsia"/>
                <w:spacing w:val="-24"/>
                <w:kern w:val="0"/>
                <w:highlight w:val="none"/>
              </w:rPr>
              <w:t xml:space="preserve"> </w:t>
            </w:r>
            <w:r>
              <w:rPr>
                <w:rFonts w:hint="eastAsia"/>
                <w:spacing w:val="-10"/>
                <w:kern w:val="0"/>
                <w:highlight w:val="none"/>
              </w:rPr>
              <w:t>/</w:t>
            </w:r>
            <w:r>
              <w:rPr>
                <w:rFonts w:hint="eastAsia"/>
                <w:spacing w:val="-20"/>
                <w:kern w:val="0"/>
                <w:highlight w:val="none"/>
              </w:rPr>
              <w:t xml:space="preserve"> </w:t>
            </w:r>
            <w:r>
              <w:rPr>
                <w:rFonts w:hint="eastAsia"/>
                <w:spacing w:val="-10"/>
                <w:kern w:val="0"/>
                <w:highlight w:val="none"/>
              </w:rPr>
              <w:t>投</w:t>
            </w:r>
            <w:r>
              <w:rPr>
                <w:rFonts w:hint="eastAsia"/>
                <w:spacing w:val="-22"/>
                <w:kern w:val="0"/>
                <w:highlight w:val="none"/>
              </w:rPr>
              <w:t xml:space="preserve"> </w:t>
            </w:r>
            <w:r>
              <w:rPr>
                <w:rFonts w:hint="eastAsia"/>
                <w:spacing w:val="-10"/>
                <w:kern w:val="0"/>
                <w:highlight w:val="none"/>
              </w:rPr>
              <w:t>标</w:t>
            </w:r>
            <w:r>
              <w:rPr>
                <w:rFonts w:hint="eastAsia"/>
                <w:spacing w:val="-24"/>
                <w:kern w:val="0"/>
                <w:highlight w:val="none"/>
              </w:rPr>
              <w:t xml:space="preserve"> </w:t>
            </w:r>
            <w:r>
              <w:rPr>
                <w:rFonts w:hint="eastAsia"/>
                <w:spacing w:val="-10"/>
                <w:kern w:val="0"/>
                <w:highlight w:val="none"/>
              </w:rPr>
              <w:t>报</w:t>
            </w:r>
            <w:r>
              <w:rPr>
                <w:rFonts w:hint="eastAsia"/>
                <w:spacing w:val="-22"/>
                <w:kern w:val="0"/>
                <w:highlight w:val="none"/>
              </w:rPr>
              <w:t xml:space="preserve"> </w:t>
            </w:r>
            <w:r>
              <w:rPr>
                <w:rFonts w:hint="eastAsia"/>
                <w:spacing w:val="-10"/>
                <w:kern w:val="0"/>
                <w:highlight w:val="none"/>
              </w:rPr>
              <w:t>价</w:t>
            </w:r>
            <w:r>
              <w:rPr>
                <w:rFonts w:hint="eastAsia"/>
                <w:spacing w:val="-22"/>
                <w:kern w:val="0"/>
                <w:highlight w:val="none"/>
              </w:rPr>
              <w:t xml:space="preserve"> </w:t>
            </w:r>
            <w:r>
              <w:rPr>
                <w:rFonts w:hint="eastAsia"/>
                <w:spacing w:val="-10"/>
                <w:kern w:val="0"/>
                <w:highlight w:val="none"/>
              </w:rPr>
              <w:t>)</w:t>
            </w:r>
            <w:r>
              <w:rPr>
                <w:rFonts w:hint="eastAsia"/>
                <w:spacing w:val="-29"/>
                <w:kern w:val="0"/>
                <w:highlight w:val="none"/>
              </w:rPr>
              <w:t xml:space="preserve"> </w:t>
            </w:r>
            <w:r>
              <w:rPr>
                <w:rFonts w:hint="eastAsia"/>
                <w:spacing w:val="-10"/>
                <w:kern w:val="0"/>
                <w:highlight w:val="none"/>
              </w:rPr>
              <w:t>。</w:t>
            </w:r>
          </w:p>
          <w:p w14:paraId="2073746E">
            <w:pPr>
              <w:pStyle w:val="25"/>
              <w:spacing w:line="276" w:lineRule="auto"/>
              <w:ind w:firstLine="265" w:firstLineChars="168"/>
              <w:jc w:val="both"/>
              <w:rPr>
                <w:rFonts w:hint="eastAsia"/>
                <w:kern w:val="0"/>
                <w:highlight w:val="none"/>
              </w:rPr>
            </w:pPr>
            <w:r>
              <w:rPr>
                <w:rFonts w:hint="eastAsia"/>
                <w:spacing w:val="-11"/>
                <w:kern w:val="0"/>
                <w:highlight w:val="none"/>
              </w:rPr>
              <w:t>注 ：</w:t>
            </w:r>
            <w:r>
              <w:rPr>
                <w:rFonts w:hint="eastAsia"/>
                <w:spacing w:val="-22"/>
                <w:kern w:val="0"/>
                <w:highlight w:val="none"/>
              </w:rPr>
              <w:t xml:space="preserve"> </w:t>
            </w:r>
            <w:r>
              <w:rPr>
                <w:rFonts w:hint="eastAsia"/>
                <w:spacing w:val="-11"/>
                <w:kern w:val="0"/>
                <w:highlight w:val="none"/>
              </w:rPr>
              <w:t>得</w:t>
            </w:r>
            <w:r>
              <w:rPr>
                <w:rFonts w:hint="eastAsia"/>
                <w:spacing w:val="-21"/>
                <w:kern w:val="0"/>
                <w:highlight w:val="none"/>
              </w:rPr>
              <w:t xml:space="preserve"> </w:t>
            </w:r>
            <w:r>
              <w:rPr>
                <w:rFonts w:hint="eastAsia"/>
                <w:spacing w:val="-11"/>
                <w:kern w:val="0"/>
                <w:highlight w:val="none"/>
              </w:rPr>
              <w:t>分</w:t>
            </w:r>
            <w:r>
              <w:rPr>
                <w:rFonts w:hint="eastAsia"/>
                <w:spacing w:val="-23"/>
                <w:kern w:val="0"/>
                <w:highlight w:val="none"/>
              </w:rPr>
              <w:t xml:space="preserve"> </w:t>
            </w:r>
            <w:r>
              <w:rPr>
                <w:rFonts w:hint="eastAsia"/>
                <w:spacing w:val="-11"/>
                <w:kern w:val="0"/>
                <w:highlight w:val="none"/>
              </w:rPr>
              <w:t>值</w:t>
            </w:r>
            <w:r>
              <w:rPr>
                <w:rFonts w:hint="eastAsia"/>
                <w:spacing w:val="-20"/>
                <w:kern w:val="0"/>
                <w:highlight w:val="none"/>
              </w:rPr>
              <w:t xml:space="preserve"> </w:t>
            </w:r>
            <w:r>
              <w:rPr>
                <w:rFonts w:hint="eastAsia"/>
                <w:spacing w:val="-11"/>
                <w:kern w:val="0"/>
                <w:highlight w:val="none"/>
              </w:rPr>
              <w:t>取 小</w:t>
            </w:r>
            <w:r>
              <w:rPr>
                <w:rFonts w:hint="eastAsia"/>
                <w:spacing w:val="-22"/>
                <w:kern w:val="0"/>
                <w:highlight w:val="none"/>
              </w:rPr>
              <w:t xml:space="preserve"> </w:t>
            </w:r>
            <w:r>
              <w:rPr>
                <w:rFonts w:hint="eastAsia"/>
                <w:spacing w:val="-11"/>
                <w:kern w:val="0"/>
                <w:highlight w:val="none"/>
              </w:rPr>
              <w:t>数 点</w:t>
            </w:r>
            <w:r>
              <w:rPr>
                <w:rFonts w:hint="eastAsia"/>
                <w:spacing w:val="-21"/>
                <w:kern w:val="0"/>
                <w:highlight w:val="none"/>
              </w:rPr>
              <w:t xml:space="preserve"> </w:t>
            </w:r>
            <w:r>
              <w:rPr>
                <w:rFonts w:hint="eastAsia"/>
                <w:spacing w:val="-11"/>
                <w:kern w:val="0"/>
                <w:highlight w:val="none"/>
              </w:rPr>
              <w:t>后</w:t>
            </w:r>
            <w:r>
              <w:rPr>
                <w:rFonts w:hint="eastAsia"/>
                <w:spacing w:val="-22"/>
                <w:kern w:val="0"/>
                <w:highlight w:val="none"/>
              </w:rPr>
              <w:t xml:space="preserve"> </w:t>
            </w:r>
            <w:r>
              <w:rPr>
                <w:rFonts w:hint="eastAsia"/>
                <w:spacing w:val="-11"/>
                <w:kern w:val="0"/>
                <w:highlight w:val="none"/>
              </w:rPr>
              <w:t>两</w:t>
            </w:r>
            <w:r>
              <w:rPr>
                <w:rFonts w:hint="eastAsia"/>
                <w:spacing w:val="-23"/>
                <w:kern w:val="0"/>
                <w:highlight w:val="none"/>
              </w:rPr>
              <w:t xml:space="preserve"> </w:t>
            </w:r>
            <w:r>
              <w:rPr>
                <w:rFonts w:hint="eastAsia"/>
                <w:spacing w:val="-11"/>
                <w:kern w:val="0"/>
                <w:highlight w:val="none"/>
              </w:rPr>
              <w:t>位 ，</w:t>
            </w:r>
            <w:r>
              <w:rPr>
                <w:rFonts w:hint="eastAsia"/>
                <w:spacing w:val="-20"/>
                <w:kern w:val="0"/>
                <w:highlight w:val="none"/>
              </w:rPr>
              <w:t xml:space="preserve"> </w:t>
            </w:r>
            <w:r>
              <w:rPr>
                <w:rFonts w:hint="eastAsia"/>
                <w:spacing w:val="-11"/>
                <w:kern w:val="0"/>
                <w:highlight w:val="none"/>
              </w:rPr>
              <w:t>不</w:t>
            </w:r>
            <w:r>
              <w:rPr>
                <w:rFonts w:hint="eastAsia"/>
                <w:spacing w:val="-20"/>
                <w:kern w:val="0"/>
                <w:highlight w:val="none"/>
              </w:rPr>
              <w:t xml:space="preserve"> </w:t>
            </w:r>
            <w:r>
              <w:rPr>
                <w:rFonts w:hint="eastAsia"/>
                <w:spacing w:val="-11"/>
                <w:kern w:val="0"/>
                <w:highlight w:val="none"/>
              </w:rPr>
              <w:t>足</w:t>
            </w:r>
            <w:r>
              <w:rPr>
                <w:rFonts w:hint="eastAsia"/>
                <w:spacing w:val="-20"/>
                <w:kern w:val="0"/>
                <w:highlight w:val="none"/>
              </w:rPr>
              <w:t xml:space="preserve"> </w:t>
            </w:r>
            <w:r>
              <w:rPr>
                <w:rFonts w:hint="eastAsia"/>
                <w:spacing w:val="-11"/>
                <w:kern w:val="0"/>
                <w:highlight w:val="none"/>
              </w:rPr>
              <w:t>一</w:t>
            </w:r>
            <w:r>
              <w:rPr>
                <w:rFonts w:hint="eastAsia"/>
                <w:spacing w:val="-23"/>
                <w:kern w:val="0"/>
                <w:highlight w:val="none"/>
              </w:rPr>
              <w:t xml:space="preserve"> </w:t>
            </w:r>
            <w:r>
              <w:rPr>
                <w:rFonts w:hint="eastAsia"/>
                <w:spacing w:val="-11"/>
                <w:kern w:val="0"/>
                <w:highlight w:val="none"/>
              </w:rPr>
              <w:t>个</w:t>
            </w:r>
            <w:r>
              <w:rPr>
                <w:rFonts w:hint="eastAsia"/>
                <w:spacing w:val="-17"/>
                <w:kern w:val="0"/>
                <w:highlight w:val="none"/>
              </w:rPr>
              <w:t xml:space="preserve"> </w:t>
            </w:r>
            <w:r>
              <w:rPr>
                <w:rFonts w:hint="eastAsia"/>
                <w:spacing w:val="-11"/>
                <w:kern w:val="0"/>
                <w:highlight w:val="none"/>
              </w:rPr>
              <w:t>百</w:t>
            </w:r>
            <w:r>
              <w:rPr>
                <w:rFonts w:hint="eastAsia"/>
                <w:spacing w:val="-20"/>
                <w:kern w:val="0"/>
                <w:highlight w:val="none"/>
              </w:rPr>
              <w:t xml:space="preserve"> </w:t>
            </w:r>
            <w:r>
              <w:rPr>
                <w:rFonts w:hint="eastAsia"/>
                <w:spacing w:val="-11"/>
                <w:kern w:val="0"/>
                <w:highlight w:val="none"/>
              </w:rPr>
              <w:t>分 点</w:t>
            </w:r>
            <w:r>
              <w:rPr>
                <w:rFonts w:hint="eastAsia"/>
                <w:spacing w:val="-8"/>
                <w:kern w:val="0"/>
                <w:highlight w:val="none"/>
              </w:rPr>
              <w:t xml:space="preserve"> </w:t>
            </w:r>
            <w:r>
              <w:rPr>
                <w:rFonts w:hint="eastAsia"/>
                <w:spacing w:val="-11"/>
                <w:kern w:val="0"/>
                <w:highlight w:val="none"/>
              </w:rPr>
              <w:t>的</w:t>
            </w:r>
            <w:r>
              <w:rPr>
                <w:rFonts w:hint="eastAsia"/>
                <w:spacing w:val="-9"/>
                <w:kern w:val="0"/>
                <w:highlight w:val="none"/>
              </w:rPr>
              <w:t xml:space="preserve"> </w:t>
            </w:r>
            <w:r>
              <w:rPr>
                <w:rFonts w:hint="eastAsia"/>
                <w:spacing w:val="-11"/>
                <w:kern w:val="0"/>
                <w:highlight w:val="none"/>
              </w:rPr>
              <w:t>，</w:t>
            </w:r>
            <w:r>
              <w:rPr>
                <w:rFonts w:hint="eastAsia"/>
                <w:spacing w:val="-21"/>
                <w:kern w:val="0"/>
                <w:highlight w:val="none"/>
              </w:rPr>
              <w:t xml:space="preserve"> </w:t>
            </w:r>
            <w:r>
              <w:rPr>
                <w:rFonts w:hint="eastAsia"/>
                <w:spacing w:val="-11"/>
                <w:kern w:val="0"/>
                <w:highlight w:val="none"/>
              </w:rPr>
              <w:t>按</w:t>
            </w:r>
            <w:r>
              <w:rPr>
                <w:rFonts w:hint="eastAsia"/>
                <w:spacing w:val="-17"/>
                <w:kern w:val="0"/>
                <w:highlight w:val="none"/>
              </w:rPr>
              <w:t xml:space="preserve"> </w:t>
            </w:r>
            <w:r>
              <w:rPr>
                <w:rFonts w:hint="eastAsia"/>
                <w:spacing w:val="-11"/>
                <w:kern w:val="0"/>
                <w:highlight w:val="none"/>
              </w:rPr>
              <w:t>照 四</w:t>
            </w:r>
            <w:r>
              <w:rPr>
                <w:rFonts w:hint="eastAsia"/>
                <w:spacing w:val="-22"/>
                <w:kern w:val="0"/>
                <w:highlight w:val="none"/>
              </w:rPr>
              <w:t xml:space="preserve"> </w:t>
            </w:r>
            <w:r>
              <w:rPr>
                <w:rFonts w:hint="eastAsia"/>
                <w:spacing w:val="-11"/>
                <w:kern w:val="0"/>
                <w:highlight w:val="none"/>
              </w:rPr>
              <w:t>舍</w:t>
            </w:r>
            <w:r>
              <w:rPr>
                <w:rFonts w:hint="eastAsia"/>
                <w:spacing w:val="-20"/>
                <w:kern w:val="0"/>
                <w:highlight w:val="none"/>
              </w:rPr>
              <w:t xml:space="preserve"> </w:t>
            </w:r>
            <w:r>
              <w:rPr>
                <w:rFonts w:hint="eastAsia"/>
                <w:spacing w:val="-12"/>
                <w:kern w:val="0"/>
                <w:highlight w:val="none"/>
              </w:rPr>
              <w:t>五</w:t>
            </w:r>
            <w:r>
              <w:rPr>
                <w:rFonts w:hint="eastAsia"/>
                <w:spacing w:val="-24"/>
                <w:kern w:val="0"/>
                <w:highlight w:val="none"/>
              </w:rPr>
              <w:t xml:space="preserve"> </w:t>
            </w:r>
            <w:r>
              <w:rPr>
                <w:rFonts w:hint="eastAsia"/>
                <w:spacing w:val="-12"/>
                <w:kern w:val="0"/>
                <w:highlight w:val="none"/>
              </w:rPr>
              <w:t>入</w:t>
            </w:r>
            <w:r>
              <w:rPr>
                <w:rFonts w:hint="eastAsia"/>
                <w:spacing w:val="-22"/>
                <w:kern w:val="0"/>
                <w:highlight w:val="none"/>
              </w:rPr>
              <w:t xml:space="preserve"> </w:t>
            </w:r>
            <w:r>
              <w:rPr>
                <w:rFonts w:hint="eastAsia"/>
                <w:spacing w:val="-12"/>
                <w:kern w:val="0"/>
                <w:highlight w:val="none"/>
              </w:rPr>
              <w:t>法</w:t>
            </w:r>
            <w:r>
              <w:rPr>
                <w:rFonts w:hint="eastAsia"/>
                <w:spacing w:val="-23"/>
                <w:kern w:val="0"/>
                <w:highlight w:val="none"/>
              </w:rPr>
              <w:t xml:space="preserve"> </w:t>
            </w:r>
            <w:r>
              <w:rPr>
                <w:rFonts w:hint="eastAsia"/>
                <w:spacing w:val="-12"/>
                <w:kern w:val="0"/>
                <w:highlight w:val="none"/>
              </w:rPr>
              <w:t>计</w:t>
            </w:r>
            <w:r>
              <w:rPr>
                <w:rFonts w:hint="eastAsia"/>
                <w:spacing w:val="-22"/>
                <w:kern w:val="0"/>
                <w:highlight w:val="none"/>
              </w:rPr>
              <w:t xml:space="preserve"> </w:t>
            </w:r>
            <w:r>
              <w:rPr>
                <w:rFonts w:hint="eastAsia"/>
                <w:spacing w:val="-12"/>
                <w:kern w:val="0"/>
                <w:highlight w:val="none"/>
              </w:rPr>
              <w:t>算</w:t>
            </w:r>
            <w:r>
              <w:rPr>
                <w:rFonts w:hint="eastAsia"/>
                <w:spacing w:val="-29"/>
                <w:kern w:val="0"/>
                <w:highlight w:val="none"/>
              </w:rPr>
              <w:t xml:space="preserve"> </w:t>
            </w:r>
            <w:r>
              <w:rPr>
                <w:rFonts w:hint="eastAsia"/>
                <w:spacing w:val="-12"/>
                <w:kern w:val="0"/>
                <w:highlight w:val="none"/>
              </w:rPr>
              <w:t>。</w:t>
            </w:r>
            <w:bookmarkEnd w:id="36"/>
            <w:bookmarkStart w:id="71" w:name="_GoBack"/>
            <w:bookmarkEnd w:id="71"/>
          </w:p>
        </w:tc>
      </w:tr>
      <w:bookmarkEnd w:id="28"/>
      <w:tr w14:paraId="11841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1277" w:type="dxa"/>
            <w:vAlign w:val="center"/>
          </w:tcPr>
          <w:p w14:paraId="10209D27">
            <w:pPr>
              <w:pStyle w:val="25"/>
              <w:spacing w:line="360" w:lineRule="auto"/>
              <w:ind w:left="90"/>
              <w:jc w:val="left"/>
              <w:rPr>
                <w:rFonts w:hint="eastAsia"/>
                <w:spacing w:val="-7"/>
                <w:kern w:val="0"/>
                <w:highlight w:val="none"/>
              </w:rPr>
            </w:pPr>
            <w:bookmarkStart w:id="38" w:name="_Hlk227053836"/>
            <w:r>
              <w:rPr>
                <w:rFonts w:hint="eastAsia"/>
                <w:spacing w:val="-7"/>
                <w:kern w:val="0"/>
                <w:highlight w:val="none"/>
              </w:rPr>
              <w:t>综合得分100分</w:t>
            </w:r>
          </w:p>
        </w:tc>
        <w:tc>
          <w:tcPr>
            <w:tcW w:w="9245" w:type="dxa"/>
            <w:gridSpan w:val="3"/>
            <w:vAlign w:val="center"/>
          </w:tcPr>
          <w:p w14:paraId="4E399132">
            <w:pPr>
              <w:pStyle w:val="25"/>
              <w:spacing w:line="360" w:lineRule="auto"/>
              <w:ind w:left="90"/>
              <w:jc w:val="left"/>
              <w:rPr>
                <w:rFonts w:hint="eastAsia"/>
                <w:spacing w:val="-7"/>
                <w:kern w:val="0"/>
                <w:highlight w:val="none"/>
              </w:rPr>
            </w:pPr>
            <w:r>
              <w:rPr>
                <w:rFonts w:hint="eastAsia" w:ascii="宋体" w:hAnsi="宋体" w:eastAsia="宋体" w:cs="宋体"/>
                <w:spacing w:val="-10"/>
                <w:kern w:val="0"/>
                <w:sz w:val="18"/>
                <w:szCs w:val="18"/>
                <w:highlight w:val="none"/>
              </w:rPr>
              <w:t>综</w:t>
            </w:r>
            <w:r>
              <w:rPr>
                <w:rFonts w:hint="eastAsia" w:ascii="宋体" w:hAnsi="宋体" w:eastAsia="宋体" w:cs="宋体"/>
                <w:spacing w:val="-24"/>
                <w:kern w:val="0"/>
                <w:sz w:val="18"/>
                <w:szCs w:val="18"/>
                <w:highlight w:val="none"/>
              </w:rPr>
              <w:t xml:space="preserve"> </w:t>
            </w:r>
            <w:r>
              <w:rPr>
                <w:rFonts w:hint="eastAsia" w:ascii="宋体" w:hAnsi="宋体" w:eastAsia="宋体" w:cs="宋体"/>
                <w:spacing w:val="-10"/>
                <w:kern w:val="0"/>
                <w:sz w:val="18"/>
                <w:szCs w:val="18"/>
                <w:highlight w:val="none"/>
              </w:rPr>
              <w:t>合</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得</w:t>
            </w:r>
            <w:r>
              <w:rPr>
                <w:rFonts w:hint="eastAsia" w:ascii="宋体" w:hAnsi="宋体" w:eastAsia="宋体" w:cs="宋体"/>
                <w:spacing w:val="-30"/>
                <w:kern w:val="0"/>
                <w:sz w:val="18"/>
                <w:szCs w:val="18"/>
                <w:highlight w:val="none"/>
              </w:rPr>
              <w:t xml:space="preserve"> </w:t>
            </w:r>
            <w:r>
              <w:rPr>
                <w:rFonts w:hint="eastAsia" w:ascii="宋体" w:hAnsi="宋体" w:eastAsia="宋体" w:cs="宋体"/>
                <w:spacing w:val="-10"/>
                <w:kern w:val="0"/>
                <w:sz w:val="18"/>
                <w:szCs w:val="18"/>
                <w:highlight w:val="none"/>
              </w:rPr>
              <w:t>分</w:t>
            </w:r>
            <w:r>
              <w:rPr>
                <w:rFonts w:hint="eastAsia" w:ascii="宋体" w:hAnsi="宋体" w:eastAsia="宋体" w:cs="宋体"/>
                <w:spacing w:val="-33"/>
                <w:kern w:val="0"/>
                <w:sz w:val="18"/>
                <w:szCs w:val="18"/>
                <w:highlight w:val="none"/>
              </w:rPr>
              <w:t xml:space="preserve"> </w:t>
            </w:r>
            <w:r>
              <w:rPr>
                <w:rFonts w:hint="eastAsia" w:ascii="宋体" w:hAnsi="宋体" w:eastAsia="宋体" w:cs="宋体"/>
                <w:spacing w:val="-10"/>
                <w:kern w:val="0"/>
                <w:sz w:val="18"/>
                <w:szCs w:val="18"/>
                <w:highlight w:val="none"/>
              </w:rPr>
              <w:t>=</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技</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术</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标</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得</w:t>
            </w:r>
            <w:r>
              <w:rPr>
                <w:rFonts w:hint="eastAsia" w:ascii="宋体" w:hAnsi="宋体" w:eastAsia="宋体" w:cs="宋体"/>
                <w:spacing w:val="-30"/>
                <w:kern w:val="0"/>
                <w:sz w:val="18"/>
                <w:szCs w:val="18"/>
                <w:highlight w:val="none"/>
              </w:rPr>
              <w:t xml:space="preserve"> </w:t>
            </w:r>
            <w:r>
              <w:rPr>
                <w:rFonts w:hint="eastAsia" w:ascii="宋体" w:hAnsi="宋体" w:eastAsia="宋体" w:cs="宋体"/>
                <w:spacing w:val="-10"/>
                <w:kern w:val="0"/>
                <w:sz w:val="18"/>
                <w:szCs w:val="18"/>
                <w:highlight w:val="none"/>
              </w:rPr>
              <w:t>分 ×</w:t>
            </w:r>
            <w:r>
              <w:rPr>
                <w:rFonts w:hint="eastAsia" w:ascii="宋体" w:hAnsi="宋体" w:eastAsia="宋体" w:cs="宋体"/>
                <w:spacing w:val="-28"/>
                <w:kern w:val="0"/>
                <w:sz w:val="18"/>
                <w:szCs w:val="18"/>
                <w:highlight w:val="none"/>
              </w:rPr>
              <w:t xml:space="preserve"> </w:t>
            </w:r>
            <w:r>
              <w:rPr>
                <w:rFonts w:hint="eastAsia" w:ascii="宋体" w:hAnsi="宋体" w:eastAsia="宋体" w:cs="宋体"/>
                <w:spacing w:val="-10"/>
                <w:kern w:val="0"/>
                <w:sz w:val="18"/>
                <w:szCs w:val="18"/>
                <w:highlight w:val="none"/>
              </w:rPr>
              <w:t>40</w:t>
            </w:r>
            <w:r>
              <w:rPr>
                <w:rFonts w:hint="eastAsia" w:ascii="宋体" w:hAnsi="宋体" w:eastAsia="宋体" w:cs="宋体"/>
                <w:spacing w:val="-37"/>
                <w:kern w:val="0"/>
                <w:sz w:val="18"/>
                <w:szCs w:val="18"/>
                <w:highlight w:val="none"/>
              </w:rPr>
              <w:t xml:space="preserve"> </w:t>
            </w:r>
            <w:r>
              <w:rPr>
                <w:rFonts w:hint="eastAsia" w:ascii="宋体" w:hAnsi="宋体" w:eastAsia="宋体" w:cs="宋体"/>
                <w:spacing w:val="-10"/>
                <w:kern w:val="0"/>
                <w:sz w:val="18"/>
                <w:szCs w:val="18"/>
                <w:highlight w:val="none"/>
              </w:rPr>
              <w:t>%</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w:t>
            </w:r>
            <w:r>
              <w:rPr>
                <w:rFonts w:hint="eastAsia" w:ascii="宋体" w:hAnsi="宋体" w:eastAsia="宋体" w:cs="宋体"/>
                <w:spacing w:val="-28"/>
                <w:kern w:val="0"/>
                <w:sz w:val="18"/>
                <w:szCs w:val="18"/>
                <w:highlight w:val="none"/>
              </w:rPr>
              <w:t xml:space="preserve"> </w:t>
            </w:r>
            <w:r>
              <w:rPr>
                <w:rFonts w:hint="eastAsia" w:ascii="宋体" w:hAnsi="宋体" w:eastAsia="宋体" w:cs="宋体"/>
                <w:spacing w:val="-10"/>
                <w:kern w:val="0"/>
                <w:sz w:val="18"/>
                <w:szCs w:val="18"/>
                <w:highlight w:val="none"/>
              </w:rPr>
              <w:t>商</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务</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标</w:t>
            </w:r>
            <w:r>
              <w:rPr>
                <w:rFonts w:hint="eastAsia" w:ascii="宋体" w:hAnsi="宋体" w:eastAsia="宋体" w:cs="宋体"/>
                <w:spacing w:val="-31"/>
                <w:kern w:val="0"/>
                <w:sz w:val="18"/>
                <w:szCs w:val="18"/>
                <w:highlight w:val="none"/>
              </w:rPr>
              <w:t xml:space="preserve"> </w:t>
            </w:r>
            <w:r>
              <w:rPr>
                <w:rFonts w:hint="eastAsia" w:ascii="宋体" w:hAnsi="宋体" w:eastAsia="宋体" w:cs="宋体"/>
                <w:spacing w:val="-10"/>
                <w:kern w:val="0"/>
                <w:sz w:val="18"/>
                <w:szCs w:val="18"/>
                <w:highlight w:val="none"/>
              </w:rPr>
              <w:t>得</w:t>
            </w:r>
            <w:r>
              <w:rPr>
                <w:rFonts w:hint="eastAsia" w:ascii="宋体" w:hAnsi="宋体" w:eastAsia="宋体" w:cs="宋体"/>
                <w:spacing w:val="-30"/>
                <w:kern w:val="0"/>
                <w:sz w:val="18"/>
                <w:szCs w:val="18"/>
                <w:highlight w:val="none"/>
              </w:rPr>
              <w:t xml:space="preserve"> </w:t>
            </w:r>
            <w:r>
              <w:rPr>
                <w:rFonts w:hint="eastAsia" w:ascii="宋体" w:hAnsi="宋体" w:eastAsia="宋体" w:cs="宋体"/>
                <w:spacing w:val="-10"/>
                <w:kern w:val="0"/>
                <w:sz w:val="18"/>
                <w:szCs w:val="18"/>
                <w:highlight w:val="none"/>
              </w:rPr>
              <w:t>分 ×</w:t>
            </w:r>
            <w:r>
              <w:rPr>
                <w:rFonts w:hint="eastAsia" w:ascii="宋体" w:hAnsi="宋体" w:eastAsia="宋体" w:cs="宋体"/>
                <w:spacing w:val="-28"/>
                <w:kern w:val="0"/>
                <w:sz w:val="18"/>
                <w:szCs w:val="18"/>
                <w:highlight w:val="none"/>
              </w:rPr>
              <w:t xml:space="preserve"> </w:t>
            </w:r>
            <w:r>
              <w:rPr>
                <w:rFonts w:hint="eastAsia" w:ascii="宋体" w:hAnsi="宋体" w:eastAsia="宋体" w:cs="宋体"/>
                <w:spacing w:val="-10"/>
                <w:kern w:val="0"/>
                <w:sz w:val="18"/>
                <w:szCs w:val="18"/>
                <w:highlight w:val="none"/>
              </w:rPr>
              <w:t>60</w:t>
            </w:r>
            <w:r>
              <w:rPr>
                <w:rFonts w:hint="eastAsia" w:ascii="宋体" w:hAnsi="宋体" w:eastAsia="宋体" w:cs="宋体"/>
                <w:spacing w:val="-37"/>
                <w:kern w:val="0"/>
                <w:sz w:val="18"/>
                <w:szCs w:val="18"/>
                <w:highlight w:val="none"/>
              </w:rPr>
              <w:t xml:space="preserve"> </w:t>
            </w:r>
            <w:r>
              <w:rPr>
                <w:rFonts w:hint="eastAsia" w:ascii="宋体" w:hAnsi="宋体" w:eastAsia="宋体" w:cs="宋体"/>
                <w:spacing w:val="-10"/>
                <w:kern w:val="0"/>
                <w:sz w:val="18"/>
                <w:szCs w:val="18"/>
                <w:highlight w:val="none"/>
              </w:rPr>
              <w:t>%</w:t>
            </w:r>
          </w:p>
        </w:tc>
      </w:tr>
      <w:bookmarkEnd w:id="29"/>
      <w:bookmarkEnd w:id="35"/>
      <w:tr w14:paraId="4FA9A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1277" w:type="dxa"/>
            <w:vAlign w:val="center"/>
          </w:tcPr>
          <w:p w14:paraId="133C0C75">
            <w:pPr>
              <w:jc w:val="center"/>
              <w:rPr>
                <w:rFonts w:hint="eastAsia" w:ascii="宋体" w:hAnsi="宋体" w:cs="宋体"/>
                <w:sz w:val="18"/>
                <w:szCs w:val="18"/>
                <w:highlight w:val="none"/>
              </w:rPr>
            </w:pPr>
            <w:r>
              <w:rPr>
                <w:rFonts w:hint="eastAsia" w:ascii="宋体" w:hAnsi="宋体" w:cs="宋体"/>
                <w:sz w:val="18"/>
                <w:szCs w:val="18"/>
                <w:highlight w:val="none"/>
              </w:rPr>
              <w:t>备注</w:t>
            </w:r>
          </w:p>
        </w:tc>
        <w:tc>
          <w:tcPr>
            <w:tcW w:w="9245" w:type="dxa"/>
            <w:gridSpan w:val="3"/>
            <w:vAlign w:val="center"/>
          </w:tcPr>
          <w:p w14:paraId="01B6A180">
            <w:pPr>
              <w:rPr>
                <w:rFonts w:hint="eastAsia" w:ascii="宋体" w:hAnsi="宋体" w:cs="宋体"/>
                <w:sz w:val="18"/>
                <w:szCs w:val="18"/>
                <w:highlight w:val="none"/>
              </w:rPr>
            </w:pPr>
            <w:r>
              <w:rPr>
                <w:rFonts w:hint="eastAsia" w:ascii="宋体" w:hAnsi="宋体" w:cs="宋体"/>
                <w:sz w:val="18"/>
                <w:szCs w:val="18"/>
                <w:highlight w:val="none"/>
              </w:rPr>
              <w:t>1、通过初审者为有效投标。</w:t>
            </w:r>
          </w:p>
          <w:p w14:paraId="565E596E">
            <w:pPr>
              <w:rPr>
                <w:rFonts w:hint="eastAsia" w:ascii="宋体" w:hAnsi="宋体" w:cs="宋体"/>
                <w:sz w:val="18"/>
                <w:szCs w:val="18"/>
                <w:highlight w:val="none"/>
              </w:rPr>
            </w:pPr>
            <w:r>
              <w:rPr>
                <w:rFonts w:hint="eastAsia" w:ascii="宋体" w:hAnsi="宋体" w:cs="宋体"/>
                <w:sz w:val="18"/>
                <w:szCs w:val="18"/>
                <w:highlight w:val="none"/>
              </w:rPr>
              <w:t>2、综合评价值相同的，依照价格、技术、商务、服务及其他评价内容的优先次序，根据分项评价值进行排名。若上述排名皆相同的，则由全体评委成员无记名投票，得票高者排序在前。</w:t>
            </w:r>
          </w:p>
          <w:p w14:paraId="7C99B810">
            <w:pPr>
              <w:rPr>
                <w:rFonts w:hint="eastAsia" w:ascii="宋体" w:hAnsi="宋体" w:cs="宋体"/>
                <w:sz w:val="18"/>
                <w:szCs w:val="18"/>
                <w:highlight w:val="none"/>
              </w:rPr>
            </w:pPr>
            <w:r>
              <w:rPr>
                <w:rFonts w:hint="eastAsia" w:ascii="宋体" w:hAnsi="宋体" w:cs="宋体"/>
                <w:sz w:val="18"/>
                <w:szCs w:val="18"/>
                <w:highlight w:val="none"/>
              </w:rPr>
              <w:t>3、评委打分超过得分界限或未按本方法赋分时，该评委的打分按废票处理。</w:t>
            </w:r>
          </w:p>
          <w:p w14:paraId="30372C42">
            <w:pPr>
              <w:rPr>
                <w:rFonts w:hint="eastAsia" w:ascii="宋体" w:hAnsi="宋体" w:cs="宋体"/>
                <w:spacing w:val="-10"/>
                <w:kern w:val="0"/>
                <w:sz w:val="18"/>
                <w:szCs w:val="18"/>
                <w:highlight w:val="none"/>
              </w:rPr>
            </w:pPr>
            <w:r>
              <w:rPr>
                <w:rFonts w:hint="eastAsia" w:ascii="宋体" w:hAnsi="宋体" w:cs="宋体"/>
                <w:sz w:val="18"/>
                <w:szCs w:val="18"/>
                <w:highlight w:val="none"/>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bookmarkEnd w:id="38"/>
    </w:tbl>
    <w:p w14:paraId="3BCEE9AB">
      <w:pPr>
        <w:pStyle w:val="18"/>
        <w:numPr>
          <w:ilvl w:val="0"/>
          <w:numId w:val="10"/>
        </w:numPr>
        <w:rPr>
          <w:highlight w:val="none"/>
        </w:rPr>
      </w:pPr>
      <w:r>
        <w:rPr>
          <w:rFonts w:hint="eastAsia"/>
          <w:highlight w:val="none"/>
        </w:rPr>
        <w:t>定标</w:t>
      </w:r>
    </w:p>
    <w:p w14:paraId="0BE72568">
      <w:pPr>
        <w:pStyle w:val="18"/>
        <w:numPr>
          <w:ilvl w:val="0"/>
          <w:numId w:val="0"/>
        </w:numP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u w:val="single"/>
        </w:rPr>
        <w:t xml:space="preserve"> 1 </w:t>
      </w:r>
      <w:r>
        <w:rPr>
          <w:rFonts w:hint="eastAsia" w:ascii="宋体" w:hAnsi="宋体" w:eastAsia="宋体" w:cs="宋体"/>
          <w:b w:val="0"/>
          <w:bCs w:val="0"/>
          <w:sz w:val="21"/>
          <w:szCs w:val="21"/>
          <w:highlight w:val="none"/>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D92C9EB">
      <w:pPr>
        <w:pStyle w:val="18"/>
        <w:numPr>
          <w:ilvl w:val="0"/>
          <w:numId w:val="10"/>
        </w:numPr>
        <w:rPr>
          <w:highlight w:val="none"/>
        </w:rPr>
      </w:pPr>
      <w:r>
        <w:rPr>
          <w:rFonts w:hint="eastAsia"/>
          <w:highlight w:val="none"/>
        </w:rPr>
        <w:t>废标及终止招标</w:t>
      </w:r>
    </w:p>
    <w:p w14:paraId="43590C9F">
      <w:pPr>
        <w:spacing w:line="360" w:lineRule="auto"/>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45F7D8">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投标人提供的有关资格、资质证明文件不合格、不真实或提供虚假投标材料；</w:t>
      </w:r>
    </w:p>
    <w:p w14:paraId="7941E944">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投标人在报价有效期内撤回投标；</w:t>
      </w:r>
    </w:p>
    <w:p w14:paraId="709EC0B3">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(3)</w:t>
      </w:r>
      <w:r>
        <w:rPr>
          <w:rFonts w:hint="eastAsia" w:ascii="宋体" w:hAnsi="宋体" w:cs="宋体"/>
          <w:color w:val="000000"/>
          <w:szCs w:val="21"/>
          <w:highlight w:val="none"/>
        </w:rPr>
        <w:t>在整个评标过程中，投标人有企图影响评标结果公正性的任何活动；</w:t>
      </w:r>
    </w:p>
    <w:p w14:paraId="15537B8E">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(4)</w:t>
      </w:r>
      <w:r>
        <w:rPr>
          <w:rFonts w:hint="eastAsia" w:ascii="宋体" w:hAnsi="宋体" w:cs="宋体"/>
          <w:color w:val="000000"/>
          <w:szCs w:val="21"/>
          <w:highlight w:val="none"/>
        </w:rPr>
        <w:t>投标人以任何方式诋毁其他投标人；</w:t>
      </w:r>
    </w:p>
    <w:p w14:paraId="3EB7B90C">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(5)</w:t>
      </w:r>
      <w:r>
        <w:rPr>
          <w:rFonts w:hint="eastAsia" w:ascii="宋体" w:hAnsi="宋体" w:cs="宋体"/>
          <w:color w:val="000000"/>
          <w:szCs w:val="21"/>
          <w:highlight w:val="none"/>
        </w:rPr>
        <w:t>投标人串通投标；</w:t>
      </w:r>
    </w:p>
    <w:p w14:paraId="2942DF9F">
      <w:pPr>
        <w:pStyle w:val="2"/>
        <w:keepNext w:val="0"/>
        <w:keepLines w:val="0"/>
        <w:pageBreakBefore w:val="0"/>
        <w:widowControl w:val="0"/>
        <w:kinsoku/>
        <w:wordWrap/>
        <w:overflowPunct/>
        <w:topLinePunct w:val="0"/>
        <w:autoSpaceDE/>
        <w:autoSpaceDN/>
        <w:bidi w:val="0"/>
        <w:adjustRightInd/>
        <w:snapToGrid/>
        <w:spacing w:line="360" w:lineRule="auto"/>
        <w:ind w:left="425" w:hanging="425"/>
        <w:textAlignment w:val="auto"/>
        <w:rPr>
          <w:rFonts w:hint="eastAsia" w:hAnsi="宋体" w:cs="宋体"/>
          <w:szCs w:val="21"/>
          <w:highlight w:val="none"/>
        </w:rPr>
      </w:pPr>
      <w:r>
        <w:rPr>
          <w:rFonts w:hAnsi="宋体" w:cs="宋体"/>
          <w:szCs w:val="21"/>
          <w:highlight w:val="none"/>
        </w:rPr>
        <w:t>(6)</w:t>
      </w:r>
      <w:r>
        <w:rPr>
          <w:rFonts w:hint="eastAsia" w:hAnsi="宋体" w:cs="宋体"/>
          <w:color w:val="000000"/>
          <w:szCs w:val="21"/>
          <w:highlight w:val="none"/>
        </w:rPr>
        <w:t>投标人被举报、检举，并经招标人查实无误的；</w:t>
      </w:r>
    </w:p>
    <w:p w14:paraId="05899D93">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(7)</w:t>
      </w:r>
      <w:r>
        <w:rPr>
          <w:rFonts w:hint="eastAsia" w:ascii="宋体" w:hAnsi="宋体" w:cs="宋体"/>
          <w:color w:val="000000"/>
          <w:szCs w:val="21"/>
          <w:highlight w:val="none"/>
        </w:rPr>
        <w:t>以他人名义投标或者以其他方式弄虚作假，骗取中标的；</w:t>
      </w:r>
    </w:p>
    <w:p w14:paraId="0B6EB6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highlight w:val="none"/>
        </w:rPr>
      </w:pPr>
      <w:r>
        <w:rPr>
          <w:rFonts w:ascii="宋体" w:hAnsi="宋体" w:cs="宋体"/>
          <w:szCs w:val="21"/>
          <w:highlight w:val="none"/>
        </w:rPr>
        <w:t>(8)</w:t>
      </w:r>
      <w:r>
        <w:rPr>
          <w:rFonts w:hint="eastAsia" w:ascii="宋体" w:hAnsi="宋体" w:cs="宋体"/>
          <w:szCs w:val="21"/>
          <w:highlight w:val="none"/>
        </w:rPr>
        <w:t>投标人负责人为同一人或者存在控股、管理关系的不同单位；</w:t>
      </w:r>
    </w:p>
    <w:p w14:paraId="315AD7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highlight w:val="none"/>
        </w:rPr>
      </w:pPr>
      <w:r>
        <w:rPr>
          <w:rFonts w:ascii="宋体" w:hAnsi="宋体" w:cs="宋体"/>
          <w:szCs w:val="21"/>
          <w:highlight w:val="none"/>
        </w:rPr>
        <w:t>(9)</w:t>
      </w:r>
      <w:r>
        <w:rPr>
          <w:rFonts w:hint="eastAsia" w:ascii="宋体" w:hAnsi="宋体" w:cs="宋体"/>
          <w:szCs w:val="21"/>
          <w:highlight w:val="none"/>
        </w:rPr>
        <w:t>有效投标不足三家；</w:t>
      </w:r>
    </w:p>
    <w:p w14:paraId="050C6B1C">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szCs w:val="21"/>
          <w:highlight w:val="none"/>
        </w:rPr>
      </w:pPr>
      <w:r>
        <w:rPr>
          <w:rFonts w:ascii="宋体" w:hAnsi="宋体" w:cs="宋体"/>
          <w:szCs w:val="21"/>
          <w:highlight w:val="none"/>
        </w:rPr>
        <w:t>(10)</w:t>
      </w:r>
      <w:r>
        <w:rPr>
          <w:rFonts w:hint="eastAsia" w:ascii="宋体" w:hAnsi="宋体" w:cs="宋体"/>
          <w:szCs w:val="21"/>
          <w:highlight w:val="none"/>
        </w:rPr>
        <w:t>不同投标人的投标文件异常一致或者投标报价呈规律性差异的；</w:t>
      </w:r>
    </w:p>
    <w:p w14:paraId="4875C2B3">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szCs w:val="21"/>
          <w:highlight w:val="none"/>
        </w:rPr>
      </w:pPr>
      <w:r>
        <w:rPr>
          <w:rFonts w:ascii="宋体" w:hAnsi="宋体" w:cs="宋体"/>
          <w:szCs w:val="21"/>
          <w:highlight w:val="none"/>
        </w:rPr>
        <w:t>(11)</w:t>
      </w:r>
      <w:r>
        <w:rPr>
          <w:rFonts w:hint="eastAsia" w:ascii="宋体" w:hAnsi="宋体" w:cs="宋体"/>
          <w:szCs w:val="21"/>
          <w:highlight w:val="none"/>
        </w:rPr>
        <w:t>投标人报价均超过最高限价的；</w:t>
      </w:r>
    </w:p>
    <w:p w14:paraId="68BB2956">
      <w:pPr>
        <w:keepNext w:val="0"/>
        <w:keepLines w:val="0"/>
        <w:pageBreakBefore w:val="0"/>
        <w:widowControl w:val="0"/>
        <w:kinsoku/>
        <w:wordWrap/>
        <w:overflowPunct/>
        <w:topLinePunct w:val="0"/>
        <w:autoSpaceDE/>
        <w:autoSpaceDN/>
        <w:bidi w:val="0"/>
        <w:adjustRightInd/>
        <w:snapToGrid/>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(12)</w:t>
      </w:r>
      <w:r>
        <w:rPr>
          <w:rFonts w:hint="eastAsia" w:ascii="宋体" w:hAnsi="宋体" w:cs="宋体"/>
          <w:color w:val="000000"/>
          <w:szCs w:val="21"/>
          <w:highlight w:val="none"/>
        </w:rPr>
        <w:t>未按要求填报商务报价资料，对招标开展造成较大影响；</w:t>
      </w:r>
    </w:p>
    <w:p w14:paraId="6F2DC00D">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(13)</w:t>
      </w:r>
      <w:r>
        <w:rPr>
          <w:rFonts w:hint="eastAsia" w:ascii="宋体" w:hAnsi="宋体" w:cs="宋体"/>
          <w:szCs w:val="21"/>
          <w:highlight w:val="none"/>
        </w:rPr>
        <w:t>未按照招标人规定的时间内在中国重汽e采通完成投标的；</w:t>
      </w:r>
    </w:p>
    <w:p w14:paraId="492D9D92">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color w:val="000000"/>
          <w:szCs w:val="21"/>
          <w:highlight w:val="none"/>
        </w:rPr>
      </w:pPr>
      <w:r>
        <w:rPr>
          <w:rFonts w:ascii="宋体" w:hAnsi="宋体" w:cs="宋体"/>
          <w:color w:val="000000"/>
          <w:szCs w:val="21"/>
          <w:highlight w:val="none"/>
        </w:rPr>
        <w:t>(14)</w:t>
      </w:r>
      <w:r>
        <w:rPr>
          <w:rFonts w:hint="eastAsia" w:ascii="宋体" w:hAnsi="宋体" w:cs="宋体"/>
          <w:color w:val="000000"/>
          <w:szCs w:val="21"/>
          <w:highlight w:val="none"/>
        </w:rPr>
        <w:t>法律、法规规定的其他情况。</w:t>
      </w:r>
    </w:p>
    <w:p w14:paraId="7602C4C6">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出现下列情形之一，招标人有权否决所有投标人的投标，并终止招标。</w:t>
      </w:r>
    </w:p>
    <w:p w14:paraId="6343DED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FF0000"/>
          <w:sz w:val="18"/>
          <w:szCs w:val="18"/>
          <w:highlight w:val="none"/>
        </w:rPr>
      </w:pPr>
      <w:r>
        <w:rPr>
          <w:rFonts w:ascii="宋体" w:hAnsi="宋体" w:cs="宋体"/>
          <w:szCs w:val="21"/>
          <w:highlight w:val="none"/>
        </w:rPr>
        <w:t>(</w:t>
      </w:r>
      <w:r>
        <w:rPr>
          <w:rFonts w:hint="eastAsia" w:ascii="宋体" w:hAnsi="宋体" w:cs="宋体"/>
          <w:szCs w:val="21"/>
          <w:highlight w:val="none"/>
        </w:rPr>
        <w:t>1</w:t>
      </w:r>
      <w:r>
        <w:rPr>
          <w:rFonts w:ascii="宋体" w:hAnsi="宋体" w:cs="宋体"/>
          <w:szCs w:val="21"/>
          <w:highlight w:val="none"/>
        </w:rPr>
        <w:t>)</w:t>
      </w:r>
      <w:r>
        <w:rPr>
          <w:rFonts w:hint="eastAsia" w:ascii="宋体" w:hAnsi="宋体" w:cs="宋体"/>
          <w:szCs w:val="21"/>
          <w:highlight w:val="none"/>
        </w:rPr>
        <w:t>符合条件的投标人或者对招标文件做实质响应的投标人不足三家的；</w:t>
      </w:r>
    </w:p>
    <w:p w14:paraId="3DC96C5F">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szCs w:val="21"/>
          <w:highlight w:val="none"/>
        </w:rPr>
      </w:pPr>
      <w:r>
        <w:rPr>
          <w:rFonts w:ascii="宋体" w:hAnsi="宋体" w:cs="宋体"/>
          <w:szCs w:val="21"/>
          <w:highlight w:val="none"/>
        </w:rPr>
        <w:t>(</w:t>
      </w: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出现影响采购公正的违法、违规行为的；</w:t>
      </w:r>
    </w:p>
    <w:p w14:paraId="734F592B">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bCs/>
          <w:szCs w:val="21"/>
          <w:highlight w:val="none"/>
        </w:rPr>
      </w:pPr>
      <w:r>
        <w:rPr>
          <w:rFonts w:ascii="宋体" w:hAnsi="宋体" w:cs="宋体"/>
          <w:bCs/>
          <w:szCs w:val="21"/>
          <w:highlight w:val="none"/>
        </w:rPr>
        <w:t>(</w:t>
      </w: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评标委员会经评审，认为所有投标都不符合招标文件要求的；</w:t>
      </w:r>
    </w:p>
    <w:p w14:paraId="461CAC99">
      <w:pPr>
        <w:keepNext w:val="0"/>
        <w:keepLines w:val="0"/>
        <w:pageBreakBefore w:val="0"/>
        <w:widowControl w:val="0"/>
        <w:kinsoku/>
        <w:wordWrap/>
        <w:overflowPunct/>
        <w:topLinePunct w:val="0"/>
        <w:autoSpaceDE/>
        <w:autoSpaceDN/>
        <w:bidi w:val="0"/>
        <w:adjustRightInd/>
        <w:snapToGrid w:val="0"/>
        <w:spacing w:line="360" w:lineRule="auto"/>
        <w:ind w:left="425" w:right="2" w:hanging="425"/>
        <w:textAlignment w:val="auto"/>
        <w:rPr>
          <w:rFonts w:hint="eastAsia" w:ascii="宋体" w:hAnsi="宋体" w:cs="宋体"/>
          <w:bCs/>
          <w:szCs w:val="21"/>
          <w:highlight w:val="none"/>
        </w:rPr>
      </w:pPr>
      <w:r>
        <w:rPr>
          <w:rFonts w:ascii="宋体" w:hAnsi="宋体" w:cs="宋体"/>
          <w:bCs/>
          <w:szCs w:val="21"/>
          <w:highlight w:val="none"/>
        </w:rPr>
        <w:t>(</w:t>
      </w:r>
      <w:r>
        <w:rPr>
          <w:rFonts w:hint="eastAsia" w:ascii="宋体" w:hAnsi="宋体" w:cs="宋体"/>
          <w:bCs/>
          <w:szCs w:val="21"/>
          <w:highlight w:val="none"/>
        </w:rPr>
        <w:t>4</w:t>
      </w:r>
      <w:r>
        <w:rPr>
          <w:rFonts w:ascii="宋体" w:hAnsi="宋体" w:cs="宋体"/>
          <w:bCs/>
          <w:szCs w:val="21"/>
          <w:highlight w:val="none"/>
        </w:rPr>
        <w:t>)</w:t>
      </w:r>
      <w:r>
        <w:rPr>
          <w:rFonts w:hint="eastAsia" w:ascii="宋体" w:hAnsi="宋体" w:cs="宋体"/>
          <w:bCs/>
          <w:szCs w:val="21"/>
          <w:highlight w:val="none"/>
        </w:rPr>
        <w:t>因重大变故，采购任务取消的</w:t>
      </w:r>
      <w:bookmarkStart w:id="39" w:name="OLE_LINK25"/>
      <w:bookmarkStart w:id="40" w:name="OLE_LINK29"/>
      <w:bookmarkStart w:id="41" w:name="OLE_LINK28"/>
      <w:bookmarkStart w:id="42" w:name="OLE_LINK26"/>
      <w:bookmarkStart w:id="43" w:name="OLE_LINK27"/>
      <w:r>
        <w:rPr>
          <w:rFonts w:hint="eastAsia" w:ascii="宋体" w:hAnsi="宋体" w:cs="宋体"/>
          <w:bCs/>
          <w:szCs w:val="21"/>
          <w:highlight w:val="none"/>
        </w:rPr>
        <w:t>；</w:t>
      </w:r>
      <w:bookmarkEnd w:id="39"/>
      <w:bookmarkEnd w:id="40"/>
      <w:bookmarkEnd w:id="41"/>
      <w:bookmarkEnd w:id="42"/>
      <w:bookmarkEnd w:id="43"/>
    </w:p>
    <w:p w14:paraId="55164BAA">
      <w:pPr>
        <w:pStyle w:val="2"/>
        <w:keepNext w:val="0"/>
        <w:keepLines w:val="0"/>
        <w:pageBreakBefore w:val="0"/>
        <w:widowControl w:val="0"/>
        <w:kinsoku/>
        <w:wordWrap/>
        <w:overflowPunct/>
        <w:topLinePunct w:val="0"/>
        <w:autoSpaceDE/>
        <w:autoSpaceDN/>
        <w:bidi w:val="0"/>
        <w:adjustRightInd/>
        <w:snapToGrid w:val="0"/>
        <w:spacing w:line="360" w:lineRule="auto"/>
        <w:ind w:left="425" w:hanging="425"/>
        <w:textAlignment w:val="auto"/>
        <w:rPr>
          <w:rFonts w:hint="eastAsia" w:hAnsi="宋体" w:cs="宋体"/>
          <w:bCs/>
          <w:szCs w:val="21"/>
          <w:highlight w:val="none"/>
        </w:rPr>
      </w:pPr>
      <w:r>
        <w:rPr>
          <w:rFonts w:hAnsi="宋体" w:cs="宋体"/>
          <w:bCs/>
          <w:szCs w:val="21"/>
          <w:highlight w:val="none"/>
        </w:rPr>
        <w:t>(</w:t>
      </w:r>
      <w:r>
        <w:rPr>
          <w:rFonts w:hint="eastAsia" w:hAnsi="宋体" w:cs="宋体"/>
          <w:bCs/>
          <w:szCs w:val="21"/>
          <w:highlight w:val="none"/>
        </w:rPr>
        <w:t>5</w:t>
      </w:r>
      <w:r>
        <w:rPr>
          <w:rFonts w:hAnsi="宋体" w:cs="宋体"/>
          <w:bCs/>
          <w:szCs w:val="21"/>
          <w:highlight w:val="none"/>
        </w:rPr>
        <w:t>)</w:t>
      </w:r>
      <w:r>
        <w:rPr>
          <w:rFonts w:hint="eastAsia" w:hAnsi="宋体" w:cs="宋体"/>
          <w:bCs/>
          <w:szCs w:val="21"/>
          <w:highlight w:val="none"/>
        </w:rPr>
        <w:t>招标人认为其他应终止招标的情形。</w:t>
      </w:r>
    </w:p>
    <w:p w14:paraId="536189AE">
      <w:pPr>
        <w:keepNext w:val="0"/>
        <w:keepLines w:val="0"/>
        <w:pageBreakBefore w:val="0"/>
        <w:widowControl w:val="0"/>
        <w:kinsoku/>
        <w:wordWrap/>
        <w:overflowPunct/>
        <w:topLinePunct w:val="0"/>
        <w:autoSpaceDE/>
        <w:autoSpaceDN/>
        <w:bidi w:val="0"/>
        <w:adjustRightInd/>
        <w:snapToGrid w:val="0"/>
        <w:spacing w:line="360" w:lineRule="auto"/>
        <w:textAlignment w:val="auto"/>
        <w:rPr>
          <w:szCs w:val="21"/>
          <w:highlight w:val="none"/>
        </w:rPr>
      </w:pPr>
      <w:r>
        <w:rPr>
          <w:rFonts w:hint="eastAsia" w:ascii="宋体" w:hAnsi="宋体" w:cs="宋体"/>
          <w:szCs w:val="21"/>
          <w:highlight w:val="none"/>
        </w:rPr>
        <w:t>3</w:t>
      </w:r>
      <w:r>
        <w:rPr>
          <w:szCs w:val="21"/>
          <w:highlight w:val="none"/>
        </w:rPr>
        <w:t>.</w:t>
      </w:r>
      <w:r>
        <w:rPr>
          <w:rFonts w:hint="eastAsia" w:ascii="宋体" w:hAnsi="宋体" w:cs="宋体"/>
          <w:b/>
          <w:bCs/>
          <w:color w:val="000000"/>
          <w:szCs w:val="21"/>
          <w:highlight w:val="none"/>
        </w:rPr>
        <w:t>中标人瑕疵滞后发现的处理原则：</w:t>
      </w:r>
      <w:r>
        <w:rPr>
          <w:rFonts w:hint="eastAsia" w:ascii="宋体" w:hAnsi="宋体" w:cs="宋体"/>
          <w:color w:val="000000"/>
          <w:szCs w:val="21"/>
          <w:highlight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FEBB8A4">
      <w:pPr>
        <w:pStyle w:val="18"/>
        <w:keepNext w:val="0"/>
        <w:keepLines w:val="0"/>
        <w:pageBreakBefore w:val="0"/>
        <w:widowControl w:val="0"/>
        <w:numPr>
          <w:ilvl w:val="0"/>
          <w:numId w:val="10"/>
        </w:numPr>
        <w:kinsoku/>
        <w:wordWrap/>
        <w:overflowPunct/>
        <w:topLinePunct w:val="0"/>
        <w:autoSpaceDE/>
        <w:autoSpaceDN/>
        <w:bidi w:val="0"/>
        <w:adjustRightInd/>
        <w:snapToGrid w:val="0"/>
        <w:textAlignment w:val="auto"/>
        <w:rPr>
          <w:highlight w:val="none"/>
        </w:rPr>
      </w:pPr>
      <w:r>
        <w:rPr>
          <w:rFonts w:hint="eastAsia"/>
          <w:highlight w:val="none"/>
        </w:rPr>
        <w:t>合同签订</w:t>
      </w:r>
    </w:p>
    <w:p w14:paraId="7117630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color w:val="000000"/>
          <w:szCs w:val="21"/>
          <w:highlight w:val="none"/>
        </w:rPr>
      </w:pPr>
      <w:r>
        <w:rPr>
          <w:rFonts w:hint="eastAsia" w:ascii="宋体" w:hAnsi="宋体" w:cs="宋体"/>
          <w:color w:val="000000"/>
          <w:szCs w:val="21"/>
          <w:highlight w:val="none"/>
        </w:rPr>
        <w:t>1.招标人根据评标工作小组的评标结果确定中标人，在重汽e采通平台公布中标结果，并发送中标通知。</w:t>
      </w:r>
    </w:p>
    <w:p w14:paraId="293E58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color w:val="000000"/>
          <w:szCs w:val="21"/>
          <w:highlight w:val="none"/>
        </w:rPr>
      </w:pPr>
      <w:r>
        <w:rPr>
          <w:rFonts w:hint="eastAsia" w:ascii="宋体" w:hAnsi="宋体" w:cs="宋体"/>
          <w:color w:val="000000"/>
          <w:szCs w:val="21"/>
          <w:highlight w:val="none"/>
        </w:rPr>
        <w:t>2.中标人应该在中标通知书规定的时间、地点与招标人签订采购合同，否则按照开标后撤回投标处理。</w:t>
      </w:r>
    </w:p>
    <w:p w14:paraId="57D46FC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color w:val="000000"/>
          <w:szCs w:val="21"/>
          <w:highlight w:val="none"/>
        </w:rPr>
      </w:pPr>
      <w:r>
        <w:rPr>
          <w:rFonts w:hint="eastAsia" w:ascii="宋体" w:hAnsi="宋体" w:cs="宋体"/>
          <w:color w:val="000000"/>
          <w:szCs w:val="21"/>
          <w:highlight w:val="none"/>
        </w:rPr>
        <w:t>3.中标人应当按照合同约定的履约责任，在保证质量的前提下完成中标项目，不得将中标项目转包或分包给他人，否则视为违约，招标人有权解除合同。</w:t>
      </w:r>
    </w:p>
    <w:p w14:paraId="0BD0CEA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szCs w:val="21"/>
          <w:highlight w:val="none"/>
        </w:rPr>
      </w:pPr>
      <w:r>
        <w:rPr>
          <w:rFonts w:hint="eastAsia" w:ascii="宋体" w:hAnsi="宋体" w:cs="宋体"/>
          <w:b/>
          <w:szCs w:val="21"/>
          <w:highlight w:val="none"/>
        </w:rPr>
        <w:t>4.中标人由于履行义务的能力或信用有严重缺陷，招标人有权取消其中标资格，招标人将从中标候选单位中依序重新确定中标人，或重新组织招标；</w:t>
      </w:r>
    </w:p>
    <w:p w14:paraId="6494C0B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color w:val="000000"/>
          <w:szCs w:val="21"/>
          <w:highlight w:val="none"/>
        </w:rPr>
      </w:pPr>
      <w:r>
        <w:rPr>
          <w:rFonts w:hint="eastAsia" w:ascii="宋体" w:hAnsi="宋体" w:cs="宋体"/>
          <w:b/>
          <w:szCs w:val="21"/>
          <w:highlight w:val="none"/>
        </w:rPr>
        <w:t>5.合同以双方最终签署的版本为准。</w:t>
      </w:r>
    </w:p>
    <w:p w14:paraId="39B15950">
      <w:pPr>
        <w:pStyle w:val="18"/>
        <w:keepNext w:val="0"/>
        <w:keepLines w:val="0"/>
        <w:pageBreakBefore w:val="0"/>
        <w:widowControl w:val="0"/>
        <w:numPr>
          <w:ilvl w:val="0"/>
          <w:numId w:val="10"/>
        </w:numPr>
        <w:kinsoku/>
        <w:wordWrap/>
        <w:overflowPunct/>
        <w:topLinePunct w:val="0"/>
        <w:autoSpaceDE/>
        <w:autoSpaceDN/>
        <w:bidi w:val="0"/>
        <w:adjustRightInd/>
        <w:snapToGrid w:val="0"/>
        <w:textAlignment w:val="auto"/>
        <w:rPr>
          <w:highlight w:val="none"/>
        </w:rPr>
      </w:pPr>
      <w:r>
        <w:rPr>
          <w:rFonts w:hint="eastAsia"/>
          <w:highlight w:val="none"/>
        </w:rPr>
        <w:t>交货及付款</w:t>
      </w:r>
    </w:p>
    <w:p w14:paraId="63BC1413">
      <w:pPr>
        <w:pStyle w:val="18"/>
        <w:keepNext w:val="0"/>
        <w:keepLines w:val="0"/>
        <w:pageBreakBefore w:val="0"/>
        <w:widowControl w:val="0"/>
        <w:numPr>
          <w:ilvl w:val="0"/>
          <w:numId w:val="21"/>
        </w:numPr>
        <w:kinsoku/>
        <w:wordWrap/>
        <w:overflowPunct/>
        <w:topLinePunct w:val="0"/>
        <w:autoSpaceDE/>
        <w:autoSpaceDN/>
        <w:bidi w:val="0"/>
        <w:adjustRightInd/>
        <w:snapToGrid w:val="0"/>
        <w:ind w:left="0" w:firstLine="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交货期：自合同签定生效之日起，120个日历日。（详见技术标书）</w:t>
      </w:r>
    </w:p>
    <w:p w14:paraId="415AF7B7">
      <w:pPr>
        <w:pStyle w:val="18"/>
        <w:keepNext w:val="0"/>
        <w:keepLines w:val="0"/>
        <w:pageBreakBefore w:val="0"/>
        <w:widowControl w:val="0"/>
        <w:numPr>
          <w:ilvl w:val="0"/>
          <w:numId w:val="21"/>
        </w:numPr>
        <w:kinsoku/>
        <w:wordWrap/>
        <w:overflowPunct/>
        <w:topLinePunct w:val="0"/>
        <w:autoSpaceDE/>
        <w:autoSpaceDN/>
        <w:bidi w:val="0"/>
        <w:adjustRightInd/>
        <w:snapToGrid w:val="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交货地点：山西省大同市云州街99号，中国重汽集团大同齿轮有限公司。</w:t>
      </w:r>
    </w:p>
    <w:p w14:paraId="59DE0703">
      <w:pPr>
        <w:pStyle w:val="18"/>
        <w:keepNext w:val="0"/>
        <w:keepLines w:val="0"/>
        <w:pageBreakBefore w:val="0"/>
        <w:widowControl w:val="0"/>
        <w:numPr>
          <w:ilvl w:val="0"/>
          <w:numId w:val="21"/>
        </w:numPr>
        <w:kinsoku/>
        <w:wordWrap/>
        <w:overflowPunct/>
        <w:topLinePunct w:val="0"/>
        <w:autoSpaceDE/>
        <w:autoSpaceDN/>
        <w:bidi w:val="0"/>
        <w:adjustRightInd/>
        <w:snapToGrid w:val="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交货方式：交钥匙方式。</w:t>
      </w:r>
    </w:p>
    <w:p w14:paraId="35BFEEA2">
      <w:pPr>
        <w:pStyle w:val="18"/>
        <w:keepNext w:val="0"/>
        <w:keepLines w:val="0"/>
        <w:pageBreakBefore w:val="0"/>
        <w:widowControl w:val="0"/>
        <w:numPr>
          <w:ilvl w:val="0"/>
          <w:numId w:val="21"/>
        </w:numPr>
        <w:kinsoku/>
        <w:wordWrap/>
        <w:overflowPunct/>
        <w:topLinePunct w:val="0"/>
        <w:autoSpaceDE/>
        <w:autoSpaceDN/>
        <w:bidi w:val="0"/>
        <w:adjustRightInd/>
        <w:snapToGrid w:val="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付款方式：半年期商业汇票（包括银行承兑汇票和商业承兑汇票）。</w:t>
      </w:r>
    </w:p>
    <w:p w14:paraId="1F328FF3">
      <w:pPr>
        <w:pStyle w:val="18"/>
        <w:keepNext w:val="0"/>
        <w:keepLines w:val="0"/>
        <w:pageBreakBefore w:val="0"/>
        <w:widowControl w:val="0"/>
        <w:numPr>
          <w:ilvl w:val="0"/>
          <w:numId w:val="21"/>
        </w:numPr>
        <w:kinsoku/>
        <w:wordWrap/>
        <w:overflowPunct/>
        <w:topLinePunct w:val="0"/>
        <w:autoSpaceDE/>
        <w:autoSpaceDN/>
        <w:bidi w:val="0"/>
        <w:adjustRightInd/>
        <w:snapToGrid w:val="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付款节点：9：1，</w:t>
      </w:r>
      <w:r>
        <w:rPr>
          <w:rFonts w:hint="eastAsia" w:ascii="宋体" w:hAnsi="宋体" w:eastAsia="宋体" w:cs="宋体"/>
          <w:sz w:val="21"/>
          <w:szCs w:val="21"/>
          <w:highlight w:val="none"/>
        </w:rPr>
        <w:t>全部图纸、报告提供完毕，设备安装完成且能正常运行，取得政府消防验收（备案）手续付款90%，10%为质保金。</w:t>
      </w:r>
    </w:p>
    <w:p w14:paraId="71C9219C">
      <w:pPr>
        <w:pStyle w:val="27"/>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szCs w:val="21"/>
          <w:highlight w:val="none"/>
        </w:rPr>
      </w:pPr>
      <w:r>
        <w:rPr>
          <w:rFonts w:hint="eastAsia" w:ascii="宋体" w:hAnsi="宋体"/>
          <w:b/>
          <w:sz w:val="22"/>
          <w:highlight w:val="none"/>
        </w:rPr>
        <w:t>*注：付款方式及付款比例不允许偏离。</w:t>
      </w:r>
    </w:p>
    <w:p w14:paraId="4C1B50B0">
      <w:pPr>
        <w:pStyle w:val="18"/>
        <w:keepNext w:val="0"/>
        <w:keepLines w:val="0"/>
        <w:pageBreakBefore w:val="0"/>
        <w:widowControl w:val="0"/>
        <w:numPr>
          <w:ilvl w:val="0"/>
          <w:numId w:val="10"/>
        </w:numPr>
        <w:kinsoku/>
        <w:wordWrap/>
        <w:overflowPunct/>
        <w:topLinePunct w:val="0"/>
        <w:autoSpaceDE/>
        <w:autoSpaceDN/>
        <w:bidi w:val="0"/>
        <w:adjustRightInd/>
        <w:snapToGrid w:val="0"/>
        <w:textAlignment w:val="auto"/>
        <w:rPr>
          <w:highlight w:val="none"/>
        </w:rPr>
      </w:pPr>
      <w:r>
        <w:rPr>
          <w:rFonts w:hint="eastAsia"/>
          <w:highlight w:val="none"/>
        </w:rPr>
        <w:t>质保金及质保期：</w:t>
      </w:r>
    </w:p>
    <w:p w14:paraId="4EF342E2">
      <w:pPr>
        <w:pStyle w:val="1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质保期：自设备验收文件最终签署之日起1年。（投标人可在满足上述最短质保期基础上竞报）</w:t>
      </w:r>
    </w:p>
    <w:p w14:paraId="6559B4DC">
      <w:pPr>
        <w:pStyle w:val="1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质保金：</w:t>
      </w:r>
      <w:r>
        <w:rPr>
          <w:rFonts w:hint="eastAsia" w:ascii="宋体" w:hAnsi="宋体" w:eastAsia="宋体" w:cs="宋体"/>
          <w:b w:val="0"/>
          <w:bCs w:val="0"/>
          <w:sz w:val="21"/>
          <w:szCs w:val="21"/>
          <w:highlight w:val="none"/>
        </w:rPr>
        <w:t>合同总价10%作为质保金，质量保证期满后按合同约定支付。</w:t>
      </w:r>
    </w:p>
    <w:p w14:paraId="46475AD8">
      <w:pPr>
        <w:pStyle w:val="18"/>
        <w:keepNext w:val="0"/>
        <w:keepLines w:val="0"/>
        <w:pageBreakBefore w:val="0"/>
        <w:widowControl w:val="0"/>
        <w:numPr>
          <w:ilvl w:val="0"/>
          <w:numId w:val="10"/>
        </w:numPr>
        <w:kinsoku/>
        <w:wordWrap/>
        <w:overflowPunct/>
        <w:topLinePunct w:val="0"/>
        <w:autoSpaceDE/>
        <w:autoSpaceDN/>
        <w:bidi w:val="0"/>
        <w:adjustRightInd/>
        <w:snapToGrid w:val="0"/>
        <w:textAlignment w:val="auto"/>
        <w:rPr>
          <w:highlight w:val="none"/>
        </w:rPr>
      </w:pPr>
      <w:r>
        <w:rPr>
          <w:rFonts w:hint="eastAsia"/>
          <w:highlight w:val="none"/>
        </w:rPr>
        <w:t>本次招标最终解释权归中国重汽集团</w:t>
      </w:r>
      <w:r>
        <w:rPr>
          <w:rFonts w:hint="eastAsia"/>
          <w:highlight w:val="none"/>
          <w:u w:val="single"/>
        </w:rPr>
        <w:t>大同齿轮</w:t>
      </w:r>
      <w:r>
        <w:rPr>
          <w:rFonts w:hint="eastAsia"/>
          <w:highlight w:val="none"/>
        </w:rPr>
        <w:t>有限公司。</w:t>
      </w:r>
      <w:bookmarkStart w:id="44" w:name="_Toc47976607"/>
    </w:p>
    <w:bookmarkEnd w:id="44"/>
    <w:p w14:paraId="262875E5">
      <w:pPr>
        <w:pStyle w:val="2"/>
      </w:pPr>
      <w:bookmarkStart w:id="45" w:name="_Toc23505"/>
      <w:bookmarkStart w:id="46" w:name="_Hlk165368678"/>
    </w:p>
    <w:p w14:paraId="46EF3F75">
      <w:pPr>
        <w:rPr>
          <w:rFonts w:hint="eastAsia" w:ascii="黑体" w:hAnsi="黑体" w:eastAsia="黑体" w:cs="黑体"/>
          <w:bCs/>
          <w:sz w:val="36"/>
          <w:szCs w:val="36"/>
        </w:rPr>
      </w:pPr>
      <w:r>
        <w:rPr>
          <w:rFonts w:hint="eastAsia" w:ascii="黑体" w:hAnsi="黑体" w:eastAsia="黑体" w:cs="黑体"/>
          <w:bCs/>
          <w:sz w:val="36"/>
          <w:szCs w:val="36"/>
        </w:rPr>
        <w:br w:type="page"/>
      </w:r>
    </w:p>
    <w:p w14:paraId="793F98EC">
      <w:pPr>
        <w:autoSpaceDE w:val="0"/>
        <w:autoSpaceDN w:val="0"/>
        <w:adjustRightInd w:val="0"/>
        <w:snapToGrid w:val="0"/>
        <w:spacing w:line="360" w:lineRule="auto"/>
        <w:jc w:val="center"/>
        <w:outlineLvl w:val="0"/>
        <w:rPr>
          <w:rFonts w:hint="eastAsia" w:ascii="宋体" w:hAnsi="宋体" w:cs="宋体"/>
          <w:bCs/>
          <w:sz w:val="36"/>
          <w:szCs w:val="36"/>
        </w:rPr>
      </w:pPr>
      <w:r>
        <w:rPr>
          <w:rFonts w:hint="eastAsia" w:ascii="黑体" w:hAnsi="黑体" w:eastAsia="黑体" w:cs="黑体"/>
          <w:bCs/>
          <w:sz w:val="36"/>
          <w:szCs w:val="36"/>
        </w:rPr>
        <w:t xml:space="preserve">第二部分 </w:t>
      </w:r>
      <w:r>
        <w:rPr>
          <w:rFonts w:hint="eastAsia" w:ascii="黑体" w:hAnsi="黑体" w:eastAsia="黑体" w:cs="黑体"/>
          <w:bCs/>
          <w:color w:val="000000"/>
          <w:sz w:val="36"/>
          <w:szCs w:val="36"/>
          <w:lang w:bidi="zh-CN"/>
        </w:rPr>
        <w:t>技术</w:t>
      </w:r>
      <w:bookmarkEnd w:id="45"/>
      <w:r>
        <w:rPr>
          <w:rFonts w:hint="eastAsia" w:ascii="黑体" w:hAnsi="黑体" w:eastAsia="黑体" w:cs="黑体"/>
          <w:bCs/>
          <w:color w:val="000000"/>
          <w:sz w:val="36"/>
          <w:szCs w:val="36"/>
          <w:lang w:bidi="zh-CN"/>
        </w:rPr>
        <w:t>标书</w:t>
      </w:r>
    </w:p>
    <w:p w14:paraId="17DA818F">
      <w:pPr>
        <w:spacing w:line="360" w:lineRule="auto"/>
        <w:jc w:val="center"/>
        <w:rPr>
          <w:rFonts w:hint="eastAsia" w:ascii="宋体" w:hAnsi="宋体" w:cs="宋体"/>
          <w:sz w:val="44"/>
          <w:szCs w:val="44"/>
        </w:rPr>
      </w:pPr>
      <w:r>
        <w:rPr>
          <w:rFonts w:hint="eastAsia" w:ascii="宋体" w:hAnsi="宋体" w:cs="宋体"/>
          <w:sz w:val="44"/>
          <w:szCs w:val="44"/>
        </w:rPr>
        <w:t>中国重汽集团大同齿轮有限公司</w:t>
      </w:r>
    </w:p>
    <w:p w14:paraId="34A90D1D">
      <w:pPr>
        <w:spacing w:line="360" w:lineRule="auto"/>
        <w:jc w:val="center"/>
        <w:rPr>
          <w:rFonts w:hint="eastAsia" w:ascii="宋体" w:hAnsi="宋体" w:cs="宋体"/>
          <w:sz w:val="44"/>
          <w:szCs w:val="44"/>
        </w:rPr>
      </w:pPr>
      <w:bookmarkStart w:id="47" w:name="OLE_LINK19"/>
      <w:r>
        <w:rPr>
          <w:rFonts w:hint="eastAsia" w:ascii="宋体" w:hAnsi="宋体" w:cs="宋体"/>
          <w:sz w:val="44"/>
          <w:szCs w:val="44"/>
        </w:rPr>
        <w:t>完善改造建筑消防系统项目</w:t>
      </w:r>
    </w:p>
    <w:bookmarkEnd w:id="47"/>
    <w:p w14:paraId="5468D3EC">
      <w:pPr>
        <w:spacing w:line="360" w:lineRule="auto"/>
        <w:jc w:val="left"/>
        <w:rPr>
          <w:rFonts w:hint="eastAsia" w:ascii="宋体" w:hAnsi="宋体" w:cs="宋体"/>
          <w:sz w:val="44"/>
          <w:szCs w:val="44"/>
        </w:rPr>
      </w:pPr>
    </w:p>
    <w:p w14:paraId="5496DC06">
      <w:pPr>
        <w:spacing w:line="360" w:lineRule="auto"/>
        <w:jc w:val="left"/>
        <w:rPr>
          <w:rFonts w:hint="eastAsia" w:ascii="宋体" w:hAnsi="宋体" w:cs="宋体"/>
          <w:sz w:val="44"/>
          <w:szCs w:val="44"/>
        </w:rPr>
      </w:pPr>
    </w:p>
    <w:p w14:paraId="3A83C379">
      <w:pPr>
        <w:spacing w:line="360" w:lineRule="auto"/>
        <w:jc w:val="left"/>
        <w:rPr>
          <w:rFonts w:hint="eastAsia" w:ascii="宋体" w:hAnsi="宋体" w:cs="宋体"/>
          <w:sz w:val="44"/>
          <w:szCs w:val="44"/>
        </w:rPr>
      </w:pPr>
    </w:p>
    <w:p w14:paraId="6BEEC502">
      <w:pPr>
        <w:spacing w:line="360" w:lineRule="auto"/>
        <w:rPr>
          <w:rFonts w:hint="eastAsia" w:ascii="宋体" w:hAnsi="宋体" w:cs="宋体"/>
          <w:sz w:val="44"/>
          <w:szCs w:val="44"/>
        </w:rPr>
      </w:pPr>
    </w:p>
    <w:p w14:paraId="4208C594">
      <w:pPr>
        <w:tabs>
          <w:tab w:val="center" w:pos="4212"/>
          <w:tab w:val="left" w:pos="6966"/>
        </w:tabs>
        <w:spacing w:line="360" w:lineRule="auto"/>
        <w:jc w:val="center"/>
        <w:rPr>
          <w:rFonts w:hint="eastAsia" w:ascii="宋体" w:hAnsi="宋体" w:cs="宋体"/>
          <w:b/>
          <w:sz w:val="44"/>
          <w:szCs w:val="44"/>
        </w:rPr>
      </w:pPr>
      <w:r>
        <w:rPr>
          <w:rFonts w:hint="eastAsia" w:ascii="宋体" w:hAnsi="宋体" w:cs="宋体"/>
          <w:b/>
          <w:sz w:val="44"/>
          <w:szCs w:val="44"/>
        </w:rPr>
        <w:t>技</w:t>
      </w:r>
    </w:p>
    <w:p w14:paraId="65908F50">
      <w:pPr>
        <w:spacing w:line="360" w:lineRule="auto"/>
        <w:jc w:val="center"/>
        <w:rPr>
          <w:rFonts w:hint="eastAsia" w:ascii="宋体" w:hAnsi="宋体" w:cs="宋体"/>
          <w:b/>
          <w:sz w:val="44"/>
          <w:szCs w:val="44"/>
        </w:rPr>
      </w:pPr>
      <w:r>
        <w:rPr>
          <w:rFonts w:hint="eastAsia" w:ascii="宋体" w:hAnsi="宋体" w:cs="宋体"/>
          <w:b/>
          <w:sz w:val="44"/>
          <w:szCs w:val="44"/>
        </w:rPr>
        <w:t>术</w:t>
      </w:r>
    </w:p>
    <w:p w14:paraId="75D6D404">
      <w:pPr>
        <w:spacing w:line="360" w:lineRule="auto"/>
        <w:jc w:val="center"/>
        <w:rPr>
          <w:rFonts w:hint="eastAsia" w:ascii="宋体" w:hAnsi="宋体" w:cs="宋体"/>
          <w:b/>
          <w:sz w:val="44"/>
          <w:szCs w:val="44"/>
        </w:rPr>
      </w:pPr>
      <w:r>
        <w:rPr>
          <w:rFonts w:hint="eastAsia" w:ascii="宋体" w:hAnsi="宋体" w:cs="宋体"/>
          <w:b/>
          <w:sz w:val="44"/>
          <w:szCs w:val="44"/>
        </w:rPr>
        <w:t>标</w:t>
      </w:r>
    </w:p>
    <w:p w14:paraId="4D908321">
      <w:pPr>
        <w:spacing w:line="360" w:lineRule="auto"/>
        <w:jc w:val="center"/>
        <w:rPr>
          <w:rFonts w:hint="eastAsia" w:ascii="宋体" w:hAnsi="宋体" w:cs="宋体"/>
          <w:b/>
          <w:sz w:val="44"/>
          <w:szCs w:val="44"/>
        </w:rPr>
      </w:pPr>
      <w:r>
        <w:rPr>
          <w:rFonts w:hint="eastAsia" w:ascii="宋体" w:hAnsi="宋体" w:cs="宋体"/>
          <w:b/>
          <w:sz w:val="44"/>
          <w:szCs w:val="44"/>
        </w:rPr>
        <w:t>书</w:t>
      </w:r>
    </w:p>
    <w:p w14:paraId="3C03758F">
      <w:pPr>
        <w:spacing w:line="360" w:lineRule="auto"/>
        <w:rPr>
          <w:rFonts w:hint="eastAsia" w:ascii="宋体" w:hAnsi="宋体" w:cs="宋体"/>
          <w:sz w:val="28"/>
          <w:szCs w:val="28"/>
        </w:rPr>
      </w:pPr>
    </w:p>
    <w:p w14:paraId="6BC1D05B">
      <w:pPr>
        <w:spacing w:line="360" w:lineRule="auto"/>
        <w:rPr>
          <w:rFonts w:hint="eastAsia" w:ascii="宋体" w:hAnsi="宋体" w:cs="宋体"/>
          <w:sz w:val="28"/>
          <w:szCs w:val="28"/>
        </w:rPr>
      </w:pPr>
    </w:p>
    <w:p w14:paraId="056311FF">
      <w:pPr>
        <w:spacing w:line="360" w:lineRule="auto"/>
        <w:rPr>
          <w:rFonts w:hint="eastAsia" w:ascii="宋体" w:hAnsi="宋体" w:cs="宋体"/>
          <w:sz w:val="28"/>
          <w:szCs w:val="28"/>
        </w:rPr>
      </w:pPr>
    </w:p>
    <w:p w14:paraId="44B61C82">
      <w:pPr>
        <w:spacing w:line="360" w:lineRule="auto"/>
        <w:jc w:val="left"/>
        <w:rPr>
          <w:rFonts w:hint="eastAsia" w:ascii="宋体" w:hAnsi="宋体" w:cs="宋体"/>
          <w:sz w:val="28"/>
          <w:szCs w:val="28"/>
        </w:rPr>
      </w:pPr>
    </w:p>
    <w:bookmarkEnd w:id="46"/>
    <w:p w14:paraId="19707BE6">
      <w:pPr>
        <w:spacing w:line="360" w:lineRule="auto"/>
        <w:jc w:val="center"/>
        <w:rPr>
          <w:rFonts w:hint="eastAsia" w:ascii="宋体" w:hAnsi="宋体" w:cs="宋体"/>
          <w:b/>
          <w:sz w:val="28"/>
          <w:szCs w:val="28"/>
        </w:rPr>
      </w:pPr>
    </w:p>
    <w:p w14:paraId="0B4DE3C6">
      <w:pPr>
        <w:spacing w:line="360" w:lineRule="auto"/>
        <w:jc w:val="center"/>
        <w:rPr>
          <w:rFonts w:hint="eastAsia" w:ascii="宋体" w:hAnsi="宋体" w:cs="宋体"/>
          <w:b/>
          <w:sz w:val="28"/>
          <w:szCs w:val="28"/>
        </w:rPr>
      </w:pPr>
    </w:p>
    <w:p w14:paraId="4627E5C4">
      <w:pPr>
        <w:spacing w:line="360" w:lineRule="auto"/>
        <w:jc w:val="center"/>
        <w:rPr>
          <w:rFonts w:hint="eastAsia" w:ascii="宋体" w:hAnsi="宋体" w:cs="宋体"/>
          <w:b/>
          <w:sz w:val="28"/>
          <w:szCs w:val="28"/>
        </w:rPr>
      </w:pPr>
    </w:p>
    <w:p w14:paraId="2E45671C">
      <w:pPr>
        <w:spacing w:line="360" w:lineRule="auto"/>
        <w:jc w:val="both"/>
        <w:rPr>
          <w:rFonts w:hint="eastAsia" w:ascii="宋体" w:hAnsi="宋体" w:cs="宋体"/>
          <w:b/>
          <w:sz w:val="28"/>
          <w:szCs w:val="28"/>
        </w:rPr>
      </w:pPr>
    </w:p>
    <w:p w14:paraId="57EE312B">
      <w:pPr>
        <w:rPr>
          <w:rFonts w:hint="eastAsia" w:ascii="宋体" w:hAnsi="宋体" w:cs="宋体"/>
          <w:b/>
          <w:sz w:val="28"/>
          <w:szCs w:val="28"/>
        </w:rPr>
      </w:pPr>
    </w:p>
    <w:p w14:paraId="7734CE9F">
      <w:pPr>
        <w:spacing w:line="360" w:lineRule="auto"/>
        <w:jc w:val="center"/>
        <w:rPr>
          <w:rFonts w:hint="eastAsia" w:ascii="宋体" w:hAnsi="宋体" w:cs="宋体"/>
          <w:b/>
          <w:sz w:val="28"/>
          <w:szCs w:val="28"/>
        </w:rPr>
      </w:pPr>
    </w:p>
    <w:p w14:paraId="0B21D984">
      <w:pPr>
        <w:spacing w:line="360" w:lineRule="auto"/>
        <w:jc w:val="center"/>
        <w:rPr>
          <w:rFonts w:hint="eastAsia" w:ascii="宋体" w:hAnsi="宋体" w:cs="宋体"/>
          <w:b/>
          <w:sz w:val="28"/>
          <w:szCs w:val="28"/>
        </w:rPr>
      </w:pPr>
    </w:p>
    <w:p w14:paraId="444836EF">
      <w:pPr>
        <w:spacing w:line="360" w:lineRule="auto"/>
        <w:jc w:val="center"/>
        <w:rPr>
          <w:rFonts w:hint="eastAsia" w:ascii="宋体" w:hAnsi="宋体" w:cs="宋体"/>
          <w:b/>
          <w:sz w:val="28"/>
          <w:szCs w:val="28"/>
        </w:rPr>
      </w:pPr>
    </w:p>
    <w:p w14:paraId="37915824">
      <w:pPr>
        <w:spacing w:line="360" w:lineRule="auto"/>
        <w:jc w:val="center"/>
        <w:rPr>
          <w:rFonts w:hint="eastAsia" w:ascii="宋体" w:hAnsi="宋体" w:cs="宋体"/>
          <w:b/>
          <w:sz w:val="28"/>
          <w:szCs w:val="28"/>
        </w:rPr>
      </w:pPr>
      <w:r>
        <w:rPr>
          <w:rFonts w:hint="eastAsia" w:ascii="宋体" w:hAnsi="宋体" w:cs="宋体"/>
          <w:b/>
          <w:sz w:val="28"/>
          <w:szCs w:val="28"/>
        </w:rPr>
        <w:t>第一章项目概况</w:t>
      </w:r>
    </w:p>
    <w:p w14:paraId="5DEF350B">
      <w:pPr>
        <w:spacing w:line="360" w:lineRule="auto"/>
        <w:rPr>
          <w:rFonts w:hint="eastAsia" w:ascii="宋体" w:hAnsi="宋体" w:cs="宋体"/>
          <w:b/>
          <w:szCs w:val="21"/>
        </w:rPr>
      </w:pPr>
      <w:r>
        <w:rPr>
          <w:rFonts w:hint="eastAsia" w:ascii="宋体" w:hAnsi="宋体" w:cs="宋体"/>
          <w:b/>
          <w:szCs w:val="21"/>
        </w:rPr>
        <w:t>第一节 使用环境</w:t>
      </w:r>
    </w:p>
    <w:p w14:paraId="3CD2CA47">
      <w:pPr>
        <w:spacing w:line="360" w:lineRule="auto"/>
        <w:ind w:firstLine="420" w:firstLineChars="200"/>
        <w:jc w:val="left"/>
        <w:rPr>
          <w:rFonts w:hint="eastAsia" w:ascii="宋体" w:hAnsi="宋体" w:cs="宋体"/>
          <w:szCs w:val="21"/>
        </w:rPr>
      </w:pPr>
      <w:r>
        <w:rPr>
          <w:rFonts w:hint="eastAsia" w:ascii="宋体" w:hAnsi="宋体" w:cs="宋体"/>
          <w:szCs w:val="21"/>
        </w:rPr>
        <w:t>1、项目名称：中国重汽集团大同齿轮有限公司</w:t>
      </w:r>
      <w:r>
        <w:rPr>
          <w:rFonts w:ascii="宋体" w:hAnsi="宋体" w:cs="宋体"/>
          <w:szCs w:val="21"/>
        </w:rPr>
        <w:t>完善改造建筑消防系统</w:t>
      </w:r>
      <w:r>
        <w:rPr>
          <w:rFonts w:hint="eastAsia" w:ascii="宋体" w:hAnsi="宋体" w:cs="宋体"/>
          <w:szCs w:val="21"/>
        </w:rPr>
        <w:t>项目</w:t>
      </w:r>
    </w:p>
    <w:p w14:paraId="7DA6D31E">
      <w:pPr>
        <w:spacing w:line="360" w:lineRule="auto"/>
        <w:ind w:firstLine="420" w:firstLineChars="200"/>
        <w:jc w:val="left"/>
        <w:rPr>
          <w:rFonts w:hint="eastAsia" w:ascii="宋体" w:hAnsi="宋体" w:cs="宋体"/>
          <w:szCs w:val="21"/>
        </w:rPr>
      </w:pPr>
      <w:r>
        <w:rPr>
          <w:rFonts w:hint="eastAsia" w:ascii="宋体" w:hAnsi="宋体" w:cs="宋体"/>
          <w:szCs w:val="21"/>
        </w:rPr>
        <w:t>2、建设地点：大同市云州街99号中国重汽集团大同齿轮有限公司</w:t>
      </w:r>
    </w:p>
    <w:p w14:paraId="03FE1120">
      <w:pPr>
        <w:spacing w:line="360" w:lineRule="auto"/>
        <w:ind w:firstLine="420" w:firstLineChars="200"/>
        <w:jc w:val="left"/>
        <w:rPr>
          <w:rFonts w:hint="eastAsia" w:ascii="宋体" w:hAnsi="宋体" w:cs="宋体"/>
          <w:szCs w:val="21"/>
        </w:rPr>
      </w:pPr>
      <w:r>
        <w:rPr>
          <w:rFonts w:hint="eastAsia" w:ascii="宋体" w:hAnsi="宋体" w:cs="宋体"/>
          <w:szCs w:val="21"/>
        </w:rPr>
        <w:t>3、使用地点：大同市云州街99号中国重汽集团大同齿轮有限公司</w:t>
      </w:r>
    </w:p>
    <w:p w14:paraId="44E3A967">
      <w:pPr>
        <w:spacing w:line="360" w:lineRule="auto"/>
        <w:ind w:firstLine="420" w:firstLineChars="200"/>
        <w:jc w:val="left"/>
        <w:rPr>
          <w:rFonts w:hint="eastAsia" w:ascii="宋体" w:hAnsi="宋体" w:cs="宋体"/>
          <w:szCs w:val="21"/>
        </w:rPr>
      </w:pPr>
      <w:r>
        <w:rPr>
          <w:rFonts w:hint="eastAsia" w:ascii="宋体" w:hAnsi="宋体" w:cs="宋体"/>
          <w:szCs w:val="21"/>
        </w:rPr>
        <w:t>4、使用地点区域自然环境：</w:t>
      </w:r>
    </w:p>
    <w:p w14:paraId="6CE6B7C5">
      <w:pPr>
        <w:spacing w:line="360" w:lineRule="auto"/>
        <w:ind w:firstLine="420" w:firstLineChars="200"/>
        <w:jc w:val="left"/>
        <w:rPr>
          <w:rFonts w:hint="eastAsia" w:ascii="宋体" w:hAnsi="宋体" w:cs="宋体"/>
          <w:szCs w:val="21"/>
        </w:rPr>
      </w:pPr>
      <w:r>
        <w:rPr>
          <w:rFonts w:hint="eastAsia" w:ascii="宋体" w:hAnsi="宋体" w:cs="宋体"/>
          <w:szCs w:val="21"/>
        </w:rPr>
        <w:t>4.1 海拨高度：1500m 以下。</w:t>
      </w:r>
    </w:p>
    <w:p w14:paraId="6A24FB39">
      <w:pPr>
        <w:spacing w:line="360" w:lineRule="auto"/>
        <w:ind w:firstLine="420" w:firstLineChars="200"/>
        <w:jc w:val="left"/>
        <w:rPr>
          <w:rFonts w:hint="eastAsia" w:ascii="宋体" w:hAnsi="宋体" w:cs="宋体"/>
          <w:szCs w:val="21"/>
        </w:rPr>
      </w:pPr>
      <w:r>
        <w:rPr>
          <w:rFonts w:hint="eastAsia" w:ascii="宋体" w:hAnsi="宋体" w:cs="宋体"/>
          <w:szCs w:val="21"/>
        </w:rPr>
        <w:t>4.2 环境温度：室外极端最低温度-37.7℃、极端最高温度 42℃，昼夜最大温差25℃；厂房内温度 5～40℃。</w:t>
      </w:r>
    </w:p>
    <w:p w14:paraId="27C6A0E3">
      <w:pPr>
        <w:spacing w:line="360" w:lineRule="auto"/>
        <w:ind w:firstLine="420" w:firstLineChars="200"/>
        <w:jc w:val="left"/>
        <w:rPr>
          <w:rFonts w:hint="eastAsia" w:ascii="宋体" w:hAnsi="宋体" w:cs="宋体"/>
          <w:szCs w:val="21"/>
        </w:rPr>
      </w:pPr>
      <w:r>
        <w:rPr>
          <w:rFonts w:hint="eastAsia" w:ascii="宋体" w:hAnsi="宋体" w:cs="宋体"/>
          <w:szCs w:val="21"/>
        </w:rPr>
        <w:t>4.3 相对湿度：年平均 59%，最大 95%、最小 15%。</w:t>
      </w:r>
    </w:p>
    <w:p w14:paraId="0A16DC84">
      <w:pPr>
        <w:spacing w:line="360" w:lineRule="auto"/>
        <w:ind w:firstLine="420" w:firstLineChars="200"/>
        <w:jc w:val="left"/>
        <w:rPr>
          <w:rFonts w:hint="eastAsia" w:ascii="宋体" w:hAnsi="宋体" w:cs="宋体"/>
          <w:szCs w:val="21"/>
        </w:rPr>
      </w:pPr>
      <w:r>
        <w:rPr>
          <w:rFonts w:hint="eastAsia" w:ascii="宋体" w:hAnsi="宋体" w:cs="宋体"/>
          <w:szCs w:val="21"/>
        </w:rPr>
        <w:t>4.4 地震裂度：八度。</w:t>
      </w:r>
    </w:p>
    <w:p w14:paraId="2A166256">
      <w:pPr>
        <w:spacing w:line="360" w:lineRule="auto"/>
        <w:ind w:firstLine="420" w:firstLineChars="200"/>
        <w:jc w:val="left"/>
        <w:rPr>
          <w:rFonts w:hint="eastAsia" w:ascii="宋体" w:hAnsi="宋体" w:cs="宋体"/>
          <w:szCs w:val="21"/>
        </w:rPr>
      </w:pPr>
      <w:r>
        <w:rPr>
          <w:rFonts w:hint="eastAsia" w:ascii="宋体" w:hAnsi="宋体" w:cs="宋体"/>
          <w:szCs w:val="21"/>
        </w:rPr>
        <w:t>5能源环境：</w:t>
      </w:r>
    </w:p>
    <w:p w14:paraId="37C7416E">
      <w:pPr>
        <w:spacing w:line="360" w:lineRule="auto"/>
        <w:ind w:firstLine="420" w:firstLineChars="200"/>
        <w:jc w:val="left"/>
        <w:rPr>
          <w:rFonts w:hint="eastAsia" w:ascii="宋体" w:hAnsi="宋体" w:cs="宋体"/>
          <w:szCs w:val="21"/>
        </w:rPr>
      </w:pPr>
      <w:r>
        <w:rPr>
          <w:rFonts w:hint="eastAsia" w:ascii="宋体" w:hAnsi="宋体" w:cs="宋体"/>
          <w:szCs w:val="21"/>
        </w:rPr>
        <w:t>5.1 电力：中国制式（三项五线制），供电电压 380V±15%/220V±15%，供电频率 50Hz±2%。</w:t>
      </w:r>
    </w:p>
    <w:p w14:paraId="7225D7AC">
      <w:pPr>
        <w:spacing w:line="360" w:lineRule="auto"/>
        <w:ind w:firstLine="420" w:firstLineChars="200"/>
        <w:jc w:val="left"/>
        <w:rPr>
          <w:rFonts w:hint="eastAsia" w:ascii="宋体" w:hAnsi="宋体" w:cs="宋体"/>
          <w:szCs w:val="21"/>
        </w:rPr>
      </w:pPr>
      <w:r>
        <w:rPr>
          <w:rFonts w:hint="eastAsia" w:ascii="宋体" w:hAnsi="宋体" w:cs="宋体"/>
          <w:szCs w:val="21"/>
        </w:rPr>
        <w:t>5.2 给水：市政自来水。</w:t>
      </w:r>
    </w:p>
    <w:p w14:paraId="30CFE2F6">
      <w:pPr>
        <w:spacing w:line="360" w:lineRule="auto"/>
        <w:ind w:firstLine="420" w:firstLineChars="200"/>
        <w:jc w:val="left"/>
        <w:rPr>
          <w:rFonts w:hint="eastAsia" w:ascii="宋体" w:hAnsi="宋体" w:cs="宋体"/>
          <w:szCs w:val="21"/>
        </w:rPr>
      </w:pPr>
      <w:r>
        <w:rPr>
          <w:rFonts w:hint="eastAsia" w:ascii="宋体" w:hAnsi="宋体" w:cs="宋体"/>
          <w:szCs w:val="21"/>
        </w:rPr>
        <w:t>5.3 压缩空气：买方自备空压机自产压缩空气，0.5±0.1MPa。</w:t>
      </w:r>
    </w:p>
    <w:p w14:paraId="3242CC69">
      <w:pPr>
        <w:spacing w:line="360" w:lineRule="auto"/>
        <w:ind w:firstLine="420" w:firstLineChars="200"/>
        <w:jc w:val="left"/>
        <w:rPr>
          <w:rFonts w:hint="eastAsia" w:ascii="宋体" w:hAnsi="宋体" w:cs="宋体"/>
          <w:szCs w:val="21"/>
        </w:rPr>
      </w:pPr>
      <w:r>
        <w:rPr>
          <w:rFonts w:hint="eastAsia" w:ascii="宋体" w:hAnsi="宋体" w:cs="宋体"/>
          <w:szCs w:val="21"/>
        </w:rPr>
        <w:t>5.4 天然气：市政天然气。</w:t>
      </w:r>
    </w:p>
    <w:p w14:paraId="47A8B834">
      <w:pPr>
        <w:spacing w:line="360" w:lineRule="auto"/>
        <w:rPr>
          <w:rFonts w:hint="eastAsia" w:ascii="宋体" w:hAnsi="宋体" w:cs="宋体"/>
          <w:b/>
          <w:szCs w:val="21"/>
        </w:rPr>
      </w:pPr>
      <w:r>
        <w:rPr>
          <w:rFonts w:hint="eastAsia" w:ascii="宋体" w:hAnsi="宋体" w:cs="宋体"/>
          <w:b/>
          <w:szCs w:val="21"/>
        </w:rPr>
        <w:t>第二节  项目概况</w:t>
      </w:r>
    </w:p>
    <w:p w14:paraId="2EAF777C">
      <w:pPr>
        <w:spacing w:line="360" w:lineRule="auto"/>
        <w:ind w:firstLine="480"/>
        <w:jc w:val="left"/>
        <w:rPr>
          <w:rFonts w:hint="eastAsia" w:ascii="宋体" w:hAnsi="宋体" w:cs="宋体"/>
          <w:szCs w:val="21"/>
        </w:rPr>
      </w:pPr>
      <w:r>
        <w:rPr>
          <w:rFonts w:hint="eastAsia" w:ascii="宋体" w:hAnsi="宋体" w:cs="宋体"/>
          <w:szCs w:val="21"/>
        </w:rPr>
        <w:t>1、项目简介</w:t>
      </w:r>
    </w:p>
    <w:p w14:paraId="1C87ACA9">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包括三个独立单体建筑，分别为：（1）</w:t>
      </w:r>
      <w:r>
        <w:rPr>
          <w:rFonts w:hint="eastAsia" w:ascii="宋体" w:hAnsi="宋体" w:cs="宋体"/>
          <w:b/>
          <w:bCs/>
          <w:color w:val="000000"/>
          <w:kern w:val="0"/>
          <w:szCs w:val="21"/>
          <w:lang w:bidi="ar"/>
        </w:rPr>
        <w:t>联合五厂房</w:t>
      </w:r>
      <w:r>
        <w:rPr>
          <w:rFonts w:hint="eastAsia" w:ascii="宋体" w:hAnsi="宋体" w:cs="宋体"/>
          <w:color w:val="000000"/>
          <w:kern w:val="0"/>
          <w:szCs w:val="21"/>
          <w:lang w:bidi="ar"/>
        </w:rPr>
        <w:t>:建筑面积18863平方米，主体一层，钢结构，裙楼2层，砖混结构；（2）培训</w:t>
      </w:r>
      <w:r>
        <w:rPr>
          <w:rFonts w:hint="eastAsia" w:ascii="宋体" w:hAnsi="宋体" w:cs="宋体"/>
          <w:b/>
          <w:bCs/>
          <w:color w:val="000000"/>
          <w:kern w:val="0"/>
          <w:szCs w:val="21"/>
          <w:lang w:bidi="ar"/>
        </w:rPr>
        <w:t>中心</w:t>
      </w:r>
      <w:r>
        <w:rPr>
          <w:rFonts w:hint="eastAsia" w:ascii="宋体" w:hAnsi="宋体" w:cs="宋体"/>
          <w:color w:val="000000"/>
          <w:kern w:val="0"/>
          <w:szCs w:val="21"/>
          <w:lang w:bidi="ar"/>
        </w:rPr>
        <w:t>:4152平方米，主体一层，钢结构；（3）</w:t>
      </w:r>
      <w:r>
        <w:rPr>
          <w:rFonts w:hint="eastAsia" w:ascii="宋体" w:hAnsi="宋体" w:cs="宋体"/>
          <w:b/>
          <w:bCs/>
          <w:color w:val="000000"/>
          <w:kern w:val="0"/>
          <w:szCs w:val="21"/>
          <w:lang w:bidi="ar"/>
        </w:rPr>
        <w:t>倒班宿舍</w:t>
      </w:r>
      <w:r>
        <w:rPr>
          <w:rFonts w:hint="eastAsia" w:ascii="宋体" w:hAnsi="宋体" w:cs="宋体"/>
          <w:color w:val="000000"/>
          <w:kern w:val="0"/>
          <w:szCs w:val="21"/>
          <w:lang w:bidi="ar"/>
        </w:rPr>
        <w:t>:4072平方米，主体四层，砖混结构。项目总建筑面积合计27087平方米，于2012年设计，2013年建成，</w:t>
      </w:r>
      <w:r>
        <w:rPr>
          <w:rFonts w:hint="eastAsia" w:ascii="宋体" w:hAnsi="宋体" w:cs="宋体"/>
          <w:color w:val="000000"/>
          <w:kern w:val="0"/>
          <w:szCs w:val="21"/>
          <w:lang w:val="en-US" w:eastAsia="zh-CN" w:bidi="ar"/>
        </w:rPr>
        <w:t>消防设施功能不完善，</w:t>
      </w:r>
      <w:r>
        <w:rPr>
          <w:rFonts w:hint="eastAsia" w:ascii="宋体" w:hAnsi="宋体" w:cs="宋体"/>
          <w:color w:val="000000"/>
          <w:kern w:val="0"/>
          <w:szCs w:val="21"/>
          <w:lang w:bidi="ar"/>
        </w:rPr>
        <w:t xml:space="preserve">未取得政府消防验收（备案）手续。 </w:t>
      </w:r>
    </w:p>
    <w:p w14:paraId="1BF7965B">
      <w:pPr>
        <w:numPr>
          <w:ilvl w:val="0"/>
          <w:numId w:val="22"/>
        </w:numPr>
        <w:spacing w:line="360" w:lineRule="auto"/>
        <w:ind w:firstLine="420" w:firstLineChars="200"/>
        <w:jc w:val="left"/>
        <w:rPr>
          <w:rFonts w:hint="eastAsia" w:ascii="宋体" w:hAnsi="宋体" w:cs="宋体"/>
          <w:szCs w:val="21"/>
        </w:rPr>
      </w:pPr>
      <w:r>
        <w:rPr>
          <w:rFonts w:hint="eastAsia" w:ascii="宋体" w:hAnsi="宋体" w:cs="宋体"/>
          <w:szCs w:val="21"/>
        </w:rPr>
        <w:t>项目招标内容</w:t>
      </w:r>
    </w:p>
    <w:p w14:paraId="044FD510">
      <w:pPr>
        <w:spacing w:line="360" w:lineRule="auto"/>
        <w:jc w:val="left"/>
        <w:rPr>
          <w:rFonts w:hint="eastAsia" w:ascii="宋体" w:hAnsi="宋体" w:cs="宋体"/>
          <w:szCs w:val="21"/>
        </w:rPr>
      </w:pPr>
      <w:r>
        <w:rPr>
          <w:rFonts w:hint="eastAsia" w:ascii="宋体" w:hAnsi="宋体" w:cs="宋体"/>
          <w:szCs w:val="21"/>
        </w:rPr>
        <w:t xml:space="preserve"> 主要工作内容有：</w:t>
      </w:r>
    </w:p>
    <w:p w14:paraId="05AD7C8A">
      <w:pPr>
        <w:spacing w:line="360" w:lineRule="auto"/>
        <w:ind w:firstLine="420" w:firstLineChars="200"/>
        <w:rPr>
          <w:rFonts w:hint="eastAsia" w:ascii="宋体" w:hAnsi="宋体" w:cs="宋体"/>
          <w:szCs w:val="21"/>
        </w:rPr>
      </w:pPr>
      <w:r>
        <w:rPr>
          <w:rFonts w:hint="eastAsia" w:ascii="宋体" w:hAnsi="宋体" w:cs="宋体"/>
          <w:szCs w:val="21"/>
        </w:rPr>
        <w:t>2.1前期准备阶段</w:t>
      </w:r>
    </w:p>
    <w:p w14:paraId="6B8F76AC">
      <w:pPr>
        <w:spacing w:line="360" w:lineRule="auto"/>
        <w:ind w:firstLine="420" w:firstLineChars="200"/>
        <w:rPr>
          <w:rFonts w:hint="eastAsia" w:ascii="宋体" w:hAnsi="宋体" w:cs="宋体"/>
          <w:szCs w:val="21"/>
        </w:rPr>
      </w:pPr>
      <w:r>
        <w:rPr>
          <w:rFonts w:hint="eastAsia" w:ascii="宋体" w:hAnsi="宋体" w:cs="宋体"/>
          <w:szCs w:val="21"/>
        </w:rPr>
        <w:t>2.1.1项目统筹规划；</w:t>
      </w:r>
    </w:p>
    <w:p w14:paraId="79C89BB1">
      <w:pPr>
        <w:spacing w:line="360" w:lineRule="auto"/>
        <w:ind w:firstLine="420" w:firstLineChars="200"/>
        <w:rPr>
          <w:rFonts w:hint="eastAsia" w:ascii="宋体" w:hAnsi="宋体" w:cs="宋体"/>
          <w:szCs w:val="21"/>
        </w:rPr>
      </w:pPr>
      <w:r>
        <w:rPr>
          <w:rFonts w:hint="eastAsia" w:ascii="宋体" w:hAnsi="宋体" w:cs="宋体"/>
          <w:szCs w:val="21"/>
        </w:rPr>
        <w:t>2.1.2图纸整理、重新设计（建筑、给排水、暖通及电气专业）；</w:t>
      </w:r>
    </w:p>
    <w:p w14:paraId="2009D535">
      <w:pPr>
        <w:spacing w:line="360" w:lineRule="auto"/>
        <w:ind w:firstLine="420" w:firstLineChars="200"/>
        <w:rPr>
          <w:rFonts w:hint="eastAsia" w:ascii="宋体" w:hAnsi="宋体" w:cs="宋体"/>
          <w:szCs w:val="21"/>
        </w:rPr>
      </w:pPr>
      <w:r>
        <w:rPr>
          <w:rFonts w:hint="eastAsia" w:ascii="宋体" w:hAnsi="宋体" w:cs="宋体"/>
          <w:szCs w:val="21"/>
        </w:rPr>
        <w:t>2.1.3编制消防设计专篇</w:t>
      </w:r>
    </w:p>
    <w:p w14:paraId="34450821">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2.1.4出具《建筑房屋质量安全鉴定报告》且出具住建部门认可的安全意见书；</w:t>
      </w:r>
    </w:p>
    <w:p w14:paraId="5755A477">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2.2实施阶段</w:t>
      </w:r>
    </w:p>
    <w:p w14:paraId="0B935834">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2.2.1根据</w:t>
      </w:r>
      <w:r>
        <w:rPr>
          <w:rFonts w:hint="eastAsia" w:ascii="宋体" w:hAnsi="宋体" w:cs="宋体"/>
          <w:color w:val="000000"/>
          <w:kern w:val="0"/>
          <w:szCs w:val="21"/>
          <w:lang w:val="en-US" w:eastAsia="zh-CN" w:bidi="ar"/>
        </w:rPr>
        <w:t>国家相关规定及标书工作清单，对三个单体</w:t>
      </w:r>
      <w:r>
        <w:rPr>
          <w:rFonts w:hint="eastAsia" w:ascii="宋体" w:hAnsi="宋体" w:cs="宋体"/>
          <w:color w:val="000000"/>
          <w:kern w:val="0"/>
          <w:szCs w:val="21"/>
          <w:lang w:bidi="ar"/>
        </w:rPr>
        <w:t>现场</w:t>
      </w:r>
      <w:r>
        <w:rPr>
          <w:rFonts w:hint="eastAsia" w:ascii="宋体" w:hAnsi="宋体" w:cs="宋体"/>
          <w:color w:val="000000"/>
          <w:kern w:val="0"/>
          <w:szCs w:val="21"/>
          <w:lang w:val="en-US" w:eastAsia="zh-CN" w:bidi="ar"/>
        </w:rPr>
        <w:t>消防设施进行</w:t>
      </w:r>
      <w:r>
        <w:rPr>
          <w:rFonts w:hint="eastAsia" w:ascii="宋体" w:hAnsi="宋体" w:cs="宋体"/>
          <w:color w:val="000000"/>
          <w:kern w:val="0"/>
          <w:szCs w:val="21"/>
          <w:lang w:bidi="ar"/>
        </w:rPr>
        <w:t>完善整改；</w:t>
      </w:r>
    </w:p>
    <w:p w14:paraId="2EAB76BE">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2.2.2出具《消防审验问题专项整治消防查验报告》 ；</w:t>
      </w:r>
    </w:p>
    <w:p w14:paraId="02F7252D">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2.2.3出具《消防设施检测报告》；</w:t>
      </w:r>
    </w:p>
    <w:p w14:paraId="5E59F421">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2.2.4资料准备及项目申报；</w:t>
      </w:r>
    </w:p>
    <w:p w14:paraId="3BF78C74">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 xml:space="preserve">2.3验收阶段 </w:t>
      </w:r>
    </w:p>
    <w:p w14:paraId="22D40F4A">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2.3.1邀请住建部门对消防工程进行审查、验收</w:t>
      </w:r>
    </w:p>
    <w:p w14:paraId="3C5B58DC">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2.3.2出具验收（备案）凭证。</w:t>
      </w:r>
    </w:p>
    <w:p w14:paraId="176CB4A2">
      <w:pPr>
        <w:widowControl/>
        <w:numPr>
          <w:ilvl w:val="0"/>
          <w:numId w:val="22"/>
        </w:numPr>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投标方需要完成的项目内容</w:t>
      </w:r>
    </w:p>
    <w:p w14:paraId="405A73FB">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3.1图纸设计、消防设计专篇</w:t>
      </w:r>
    </w:p>
    <w:p w14:paraId="692048CF">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3.2《建筑房屋质量安全鉴定报告》</w:t>
      </w:r>
    </w:p>
    <w:p w14:paraId="16962B3B">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3.3《消防审验问题专项整治消防查验报告》</w:t>
      </w:r>
    </w:p>
    <w:p w14:paraId="1A053DD8">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3.4《消防设施检测报告》</w:t>
      </w:r>
    </w:p>
    <w:p w14:paraId="56223EEA">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3.5补充施工监理报告</w:t>
      </w:r>
    </w:p>
    <w:p w14:paraId="7AD480BA">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3.6资料准备及项目申报</w:t>
      </w:r>
    </w:p>
    <w:p w14:paraId="455B6B16">
      <w:pPr>
        <w:widowControl/>
        <w:spacing w:line="360" w:lineRule="auto"/>
        <w:ind w:firstLine="560"/>
        <w:jc w:val="left"/>
        <w:rPr>
          <w:rFonts w:hint="eastAsia" w:ascii="宋体" w:hAnsi="宋体" w:cs="宋体"/>
          <w:color w:val="000000"/>
          <w:kern w:val="0"/>
          <w:szCs w:val="21"/>
          <w:lang w:bidi="ar"/>
        </w:rPr>
      </w:pPr>
      <w:r>
        <w:rPr>
          <w:rFonts w:hint="eastAsia" w:ascii="宋体" w:hAnsi="宋体" w:cs="宋体"/>
          <w:color w:val="000000"/>
          <w:kern w:val="0"/>
          <w:szCs w:val="21"/>
          <w:lang w:bidi="ar"/>
        </w:rPr>
        <w:t>3.7消防设施整改</w:t>
      </w:r>
    </w:p>
    <w:tbl>
      <w:tblPr>
        <w:tblStyle w:val="10"/>
        <w:tblW w:w="8217" w:type="dxa"/>
        <w:jc w:val="center"/>
        <w:tblLayout w:type="autofit"/>
        <w:tblCellMar>
          <w:top w:w="0" w:type="dxa"/>
          <w:left w:w="108" w:type="dxa"/>
          <w:bottom w:w="0" w:type="dxa"/>
          <w:right w:w="108" w:type="dxa"/>
        </w:tblCellMar>
      </w:tblPr>
      <w:tblGrid>
        <w:gridCol w:w="1257"/>
        <w:gridCol w:w="6960"/>
      </w:tblGrid>
      <w:tr w14:paraId="1A8AECDE">
        <w:tblPrEx>
          <w:tblCellMar>
            <w:top w:w="0" w:type="dxa"/>
            <w:left w:w="108" w:type="dxa"/>
            <w:bottom w:w="0" w:type="dxa"/>
            <w:right w:w="108" w:type="dxa"/>
          </w:tblCellMar>
        </w:tblPrEx>
        <w:trPr>
          <w:trHeight w:val="347" w:hRule="atLeast"/>
          <w:jc w:val="center"/>
        </w:trPr>
        <w:tc>
          <w:tcPr>
            <w:tcW w:w="1257" w:type="dxa"/>
            <w:tcBorders>
              <w:top w:val="single" w:color="000000" w:sz="4" w:space="0"/>
              <w:left w:val="single" w:color="000000" w:sz="4" w:space="0"/>
              <w:bottom w:val="single" w:color="000000" w:sz="4" w:space="0"/>
              <w:right w:val="single" w:color="000000" w:sz="4" w:space="0"/>
            </w:tcBorders>
            <w:noWrap/>
            <w:vAlign w:val="center"/>
          </w:tcPr>
          <w:p w14:paraId="5F280D3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1E90229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整改项目</w:t>
            </w:r>
          </w:p>
        </w:tc>
      </w:tr>
      <w:tr w14:paraId="63781FB7">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EADD27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一</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4D702CE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联五厂房 18863.29平米</w:t>
            </w:r>
          </w:p>
        </w:tc>
      </w:tr>
      <w:tr w14:paraId="2BFB0FBD">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265A25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6011F54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新增36伏集中型应急照明、疏散指示系统</w:t>
            </w:r>
          </w:p>
        </w:tc>
      </w:tr>
      <w:tr w14:paraId="135B98AC">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9979DED">
            <w:pPr>
              <w:widowControl/>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289265E4">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新增火灾报警系统</w:t>
            </w:r>
          </w:p>
        </w:tc>
      </w:tr>
      <w:tr w14:paraId="20792179">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BFCC4D8">
            <w:pPr>
              <w:widowControl/>
              <w:textAlignment w:val="center"/>
              <w:rPr>
                <w:rFonts w:hint="eastAsia" w:ascii="宋体" w:hAnsi="宋体" w:cs="宋体"/>
                <w:color w:val="000000"/>
                <w:szCs w:val="21"/>
              </w:rPr>
            </w:pPr>
            <w:r>
              <w:rPr>
                <w:rFonts w:hint="eastAsia" w:ascii="宋体" w:hAnsi="宋体" w:cs="宋体"/>
                <w:color w:val="000000"/>
                <w:szCs w:val="21"/>
              </w:rPr>
              <w:t>5</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6B185B7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电源监控系统改造</w:t>
            </w:r>
          </w:p>
        </w:tc>
      </w:tr>
      <w:tr w14:paraId="1721A410">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205D893">
            <w:pPr>
              <w:widowControl/>
              <w:textAlignment w:val="center"/>
              <w:rPr>
                <w:rFonts w:hint="eastAsia" w:ascii="宋体" w:hAnsi="宋体" w:cs="宋体"/>
                <w:color w:val="000000"/>
                <w:szCs w:val="21"/>
              </w:rPr>
            </w:pPr>
            <w:r>
              <w:rPr>
                <w:rFonts w:hint="eastAsia" w:ascii="宋体" w:hAnsi="宋体" w:cs="宋体"/>
                <w:color w:val="000000"/>
                <w:szCs w:val="21"/>
              </w:rPr>
              <w:t>6</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1552736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电气火灾监控系统改造</w:t>
            </w:r>
          </w:p>
        </w:tc>
      </w:tr>
      <w:tr w14:paraId="4A7CB818">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09FC066">
            <w:pPr>
              <w:widowControl/>
              <w:textAlignment w:val="center"/>
              <w:rPr>
                <w:rFonts w:hint="eastAsia" w:ascii="宋体" w:hAnsi="宋体" w:cs="宋体"/>
                <w:color w:val="000000"/>
                <w:szCs w:val="21"/>
              </w:rPr>
            </w:pPr>
            <w:r>
              <w:rPr>
                <w:rFonts w:hint="eastAsia" w:ascii="宋体" w:hAnsi="宋体" w:cs="宋体"/>
                <w:color w:val="000000"/>
                <w:szCs w:val="21"/>
              </w:rPr>
              <w:t>7</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0BA4C09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新增消防广播系统</w:t>
            </w:r>
          </w:p>
        </w:tc>
      </w:tr>
      <w:tr w14:paraId="03D44DD0">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DAF5D41">
            <w:pPr>
              <w:widowControl/>
              <w:textAlignment w:val="center"/>
              <w:rPr>
                <w:rFonts w:hint="eastAsia" w:ascii="宋体" w:hAnsi="宋体" w:cs="宋体"/>
                <w:color w:val="000000"/>
                <w:szCs w:val="21"/>
              </w:rPr>
            </w:pPr>
            <w:r>
              <w:rPr>
                <w:rFonts w:hint="eastAsia" w:ascii="宋体" w:hAnsi="宋体" w:cs="宋体"/>
                <w:color w:val="000000"/>
                <w:szCs w:val="21"/>
              </w:rPr>
              <w:t>8</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3B995164">
            <w:pPr>
              <w:widowControl/>
              <w:jc w:val="left"/>
              <w:textAlignment w:val="center"/>
              <w:rPr>
                <w:rFonts w:hint="eastAsia" w:ascii="宋体" w:hAnsi="宋体" w:cs="宋体"/>
                <w:color w:val="000000"/>
                <w:szCs w:val="21"/>
              </w:rPr>
            </w:pPr>
            <w:r>
              <w:rPr>
                <w:rFonts w:hint="eastAsia" w:ascii="宋体" w:hAnsi="宋体" w:cs="宋体"/>
                <w:color w:val="000000"/>
                <w:szCs w:val="21"/>
              </w:rPr>
              <w:t>更换破损消火栓箱体</w:t>
            </w:r>
          </w:p>
        </w:tc>
      </w:tr>
      <w:tr w14:paraId="7291A03B">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2B9C7EF">
            <w:pPr>
              <w:widowControl/>
              <w:textAlignment w:val="center"/>
              <w:rPr>
                <w:rFonts w:hint="eastAsia" w:ascii="宋体" w:hAnsi="宋体" w:cs="宋体"/>
                <w:color w:val="000000"/>
                <w:szCs w:val="21"/>
              </w:rPr>
            </w:pPr>
            <w:r>
              <w:rPr>
                <w:rFonts w:hint="eastAsia" w:ascii="宋体" w:hAnsi="宋体" w:cs="宋体"/>
                <w:color w:val="000000"/>
                <w:szCs w:val="21"/>
              </w:rPr>
              <w:t>9</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2C37C51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消防电气系统调试</w:t>
            </w:r>
          </w:p>
        </w:tc>
      </w:tr>
      <w:tr w14:paraId="2F6B19D0">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7BCFF34">
            <w:pPr>
              <w:widowControl/>
              <w:textAlignment w:val="center"/>
              <w:rPr>
                <w:rFonts w:hint="eastAsia" w:ascii="宋体" w:hAnsi="宋体" w:cs="宋体"/>
                <w:color w:val="000000"/>
                <w:szCs w:val="21"/>
              </w:rPr>
            </w:pPr>
            <w:r>
              <w:rPr>
                <w:rFonts w:hint="eastAsia" w:ascii="宋体" w:hAnsi="宋体" w:cs="宋体"/>
                <w:color w:val="000000"/>
                <w:szCs w:val="21"/>
              </w:rPr>
              <w:t>二</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08974CD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倒班宿舍 4072.5平米</w:t>
            </w:r>
          </w:p>
        </w:tc>
      </w:tr>
      <w:tr w14:paraId="214B5076">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ACA0E44">
            <w:pPr>
              <w:widowControl/>
              <w:textAlignment w:val="center"/>
              <w:rPr>
                <w:rFonts w:hint="eastAsia" w:ascii="宋体" w:hAnsi="宋体" w:cs="宋体"/>
                <w:color w:val="000000"/>
                <w:szCs w:val="21"/>
              </w:rPr>
            </w:pPr>
            <w:r>
              <w:rPr>
                <w:rFonts w:hint="eastAsia" w:ascii="宋体" w:hAnsi="宋体" w:cs="宋体"/>
                <w:color w:val="000000"/>
                <w:szCs w:val="21"/>
              </w:rPr>
              <w:t>1</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7492080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更换火灾报警系统</w:t>
            </w:r>
          </w:p>
        </w:tc>
      </w:tr>
      <w:tr w14:paraId="6C6C1D68">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15A76D6">
            <w:pPr>
              <w:widowControl/>
              <w:textAlignment w:val="center"/>
              <w:rPr>
                <w:rFonts w:hint="eastAsia" w:ascii="宋体" w:hAnsi="宋体" w:cs="宋体"/>
                <w:color w:val="000000"/>
                <w:szCs w:val="21"/>
              </w:rPr>
            </w:pPr>
            <w:r>
              <w:rPr>
                <w:rFonts w:hint="eastAsia" w:ascii="宋体" w:hAnsi="宋体" w:cs="宋体"/>
                <w:color w:val="000000"/>
                <w:szCs w:val="21"/>
              </w:rPr>
              <w:t>2</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668DE3E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新增36伏集中型应急照明、疏散指示系统</w:t>
            </w:r>
          </w:p>
        </w:tc>
      </w:tr>
      <w:tr w14:paraId="71D81EDB">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AB1037D">
            <w:pPr>
              <w:widowControl/>
              <w:textAlignment w:val="center"/>
              <w:rPr>
                <w:rFonts w:hint="eastAsia" w:ascii="宋体" w:hAnsi="宋体" w:cs="宋体"/>
                <w:color w:val="000000"/>
                <w:szCs w:val="21"/>
              </w:rPr>
            </w:pPr>
            <w:r>
              <w:rPr>
                <w:rFonts w:hint="eastAsia" w:ascii="宋体" w:hAnsi="宋体" w:cs="宋体"/>
                <w:color w:val="000000"/>
                <w:szCs w:val="21"/>
              </w:rPr>
              <w:t>3</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43DF8AA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电源监控系统改造</w:t>
            </w:r>
          </w:p>
        </w:tc>
      </w:tr>
      <w:tr w14:paraId="16C7A983">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B24BC1C">
            <w:pPr>
              <w:widowControl/>
              <w:textAlignment w:val="center"/>
              <w:rPr>
                <w:rFonts w:hint="eastAsia" w:ascii="宋体" w:hAnsi="宋体" w:cs="宋体"/>
                <w:color w:val="000000"/>
                <w:szCs w:val="21"/>
              </w:rPr>
            </w:pPr>
            <w:r>
              <w:rPr>
                <w:rFonts w:hint="eastAsia" w:ascii="宋体" w:hAnsi="宋体" w:cs="宋体"/>
                <w:color w:val="000000"/>
                <w:szCs w:val="21"/>
              </w:rPr>
              <w:t>4</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1B513E1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电气火灾监控系统改造</w:t>
            </w:r>
          </w:p>
        </w:tc>
      </w:tr>
      <w:tr w14:paraId="7CA34879">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4BEC01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24DAE58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消防电气系统调试</w:t>
            </w:r>
          </w:p>
        </w:tc>
      </w:tr>
      <w:tr w14:paraId="3B159B42">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F203628">
            <w:pPr>
              <w:widowControl/>
              <w:textAlignment w:val="center"/>
              <w:rPr>
                <w:rFonts w:hint="eastAsia" w:ascii="宋体" w:hAnsi="宋体" w:cs="宋体"/>
                <w:color w:val="000000"/>
                <w:szCs w:val="21"/>
              </w:rPr>
            </w:pPr>
            <w:r>
              <w:rPr>
                <w:rFonts w:hint="eastAsia" w:ascii="宋体" w:hAnsi="宋体" w:cs="宋体"/>
                <w:color w:val="000000"/>
                <w:szCs w:val="21"/>
              </w:rPr>
              <w:t>三</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31CA5B1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活动中心 4152.11平米</w:t>
            </w:r>
          </w:p>
        </w:tc>
      </w:tr>
      <w:tr w14:paraId="32ECF0F1">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6F21043">
            <w:pPr>
              <w:widowControl/>
              <w:textAlignment w:val="center"/>
              <w:rPr>
                <w:rFonts w:hint="eastAsia" w:ascii="宋体" w:hAnsi="宋体" w:cs="宋体"/>
                <w:color w:val="000000"/>
                <w:szCs w:val="21"/>
              </w:rPr>
            </w:pPr>
            <w:r>
              <w:rPr>
                <w:rFonts w:hint="eastAsia" w:ascii="宋体" w:hAnsi="宋体" w:cs="宋体"/>
                <w:color w:val="000000"/>
                <w:szCs w:val="21"/>
              </w:rPr>
              <w:t>1</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4F66B9A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新增部分火灾报警系统点位</w:t>
            </w:r>
          </w:p>
        </w:tc>
      </w:tr>
      <w:tr w14:paraId="16495431">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6E42D02">
            <w:pPr>
              <w:widowControl/>
              <w:textAlignment w:val="center"/>
              <w:rPr>
                <w:rFonts w:hint="eastAsia" w:ascii="宋体" w:hAnsi="宋体" w:cs="宋体"/>
                <w:color w:val="000000"/>
                <w:szCs w:val="21"/>
              </w:rPr>
            </w:pPr>
            <w:r>
              <w:rPr>
                <w:rFonts w:hint="eastAsia" w:ascii="宋体" w:hAnsi="宋体" w:cs="宋体"/>
                <w:color w:val="000000"/>
                <w:szCs w:val="21"/>
              </w:rPr>
              <w:t>2</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3A9F8F4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新增36伏集中型应急照明、疏散指示系统</w:t>
            </w:r>
          </w:p>
        </w:tc>
      </w:tr>
      <w:tr w14:paraId="6B6F7690">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62F9FC3">
            <w:pPr>
              <w:widowControl/>
              <w:textAlignment w:val="center"/>
              <w:rPr>
                <w:rFonts w:hint="eastAsia" w:ascii="宋体" w:hAnsi="宋体" w:cs="宋体"/>
                <w:color w:val="000000"/>
                <w:szCs w:val="21"/>
              </w:rPr>
            </w:pPr>
            <w:r>
              <w:rPr>
                <w:rFonts w:hint="eastAsia" w:ascii="宋体" w:hAnsi="宋体" w:cs="宋体"/>
                <w:color w:val="000000"/>
                <w:szCs w:val="21"/>
              </w:rPr>
              <w:t>3</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3C10CC0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电源监控系统改造</w:t>
            </w:r>
          </w:p>
        </w:tc>
      </w:tr>
      <w:tr w14:paraId="75BF3D26">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E246C99">
            <w:pPr>
              <w:widowControl/>
              <w:textAlignment w:val="center"/>
              <w:rPr>
                <w:rFonts w:hint="eastAsia" w:ascii="宋体" w:hAnsi="宋体" w:cs="宋体"/>
                <w:color w:val="000000"/>
                <w:szCs w:val="21"/>
              </w:rPr>
            </w:pPr>
            <w:r>
              <w:rPr>
                <w:rFonts w:hint="eastAsia" w:ascii="宋体" w:hAnsi="宋体" w:cs="宋体"/>
                <w:color w:val="000000"/>
                <w:szCs w:val="21"/>
              </w:rPr>
              <w:t>4</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4666EDD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电气火灾监控系统改造</w:t>
            </w:r>
          </w:p>
        </w:tc>
      </w:tr>
      <w:tr w14:paraId="5B5F2378">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499D829">
            <w:pPr>
              <w:widowControl/>
              <w:textAlignment w:val="center"/>
              <w:rPr>
                <w:rFonts w:hint="eastAsia" w:ascii="宋体" w:hAnsi="宋体" w:cs="宋体"/>
                <w:color w:val="000000"/>
                <w:szCs w:val="21"/>
              </w:rPr>
            </w:pPr>
            <w:r>
              <w:rPr>
                <w:rFonts w:hint="eastAsia" w:ascii="宋体" w:hAnsi="宋体" w:cs="宋体"/>
                <w:color w:val="000000"/>
                <w:szCs w:val="21"/>
              </w:rPr>
              <w:t>5</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5D06726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消防广播系统改造</w:t>
            </w:r>
          </w:p>
        </w:tc>
      </w:tr>
      <w:tr w14:paraId="017016EF">
        <w:tblPrEx>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BE094D3">
            <w:pPr>
              <w:widowControl/>
              <w:textAlignment w:val="center"/>
              <w:rPr>
                <w:rFonts w:hint="eastAsia" w:ascii="宋体" w:hAnsi="宋体" w:cs="宋体"/>
                <w:color w:val="000000"/>
                <w:szCs w:val="21"/>
              </w:rPr>
            </w:pPr>
            <w:r>
              <w:rPr>
                <w:rFonts w:hint="eastAsia" w:ascii="宋体" w:hAnsi="宋体" w:cs="宋体"/>
                <w:color w:val="000000"/>
                <w:szCs w:val="21"/>
              </w:rPr>
              <w:t>10</w:t>
            </w:r>
          </w:p>
        </w:tc>
        <w:tc>
          <w:tcPr>
            <w:tcW w:w="6960" w:type="dxa"/>
            <w:tcBorders>
              <w:top w:val="single" w:color="000000" w:sz="4" w:space="0"/>
              <w:left w:val="single" w:color="000000" w:sz="4" w:space="0"/>
              <w:bottom w:val="single" w:color="000000" w:sz="4" w:space="0"/>
              <w:right w:val="single" w:color="000000" w:sz="4" w:space="0"/>
            </w:tcBorders>
            <w:noWrap/>
            <w:vAlign w:val="center"/>
          </w:tcPr>
          <w:p w14:paraId="21BA418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消防电气系统调试</w:t>
            </w:r>
          </w:p>
        </w:tc>
      </w:tr>
    </w:tbl>
    <w:p w14:paraId="7B72AB6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3.8取得政府部门消防验收手续</w:t>
      </w:r>
    </w:p>
    <w:p w14:paraId="79276D2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3.9消防设施整改明细</w:t>
      </w:r>
    </w:p>
    <w:p w14:paraId="4CF249EE">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cs="宋体"/>
          <w:color w:val="000000"/>
          <w:kern w:val="0"/>
          <w:szCs w:val="21"/>
          <w:lang w:bidi="ar"/>
        </w:rPr>
        <w:t>3.9.1联五厂房现场消防整改工作量明细</w:t>
      </w:r>
    </w:p>
    <w:tbl>
      <w:tblPr>
        <w:tblStyle w:val="10"/>
        <w:tblW w:w="9217" w:type="dxa"/>
        <w:jc w:val="center"/>
        <w:tblLayout w:type="fixed"/>
        <w:tblCellMar>
          <w:top w:w="0" w:type="dxa"/>
          <w:left w:w="108" w:type="dxa"/>
          <w:bottom w:w="0" w:type="dxa"/>
          <w:right w:w="108" w:type="dxa"/>
        </w:tblCellMar>
      </w:tblPr>
      <w:tblGrid>
        <w:gridCol w:w="841"/>
        <w:gridCol w:w="1944"/>
        <w:gridCol w:w="2875"/>
        <w:gridCol w:w="709"/>
        <w:gridCol w:w="1385"/>
        <w:gridCol w:w="1463"/>
      </w:tblGrid>
      <w:tr w14:paraId="1F853F5D">
        <w:tblPrEx>
          <w:tblCellMar>
            <w:top w:w="0" w:type="dxa"/>
            <w:left w:w="108" w:type="dxa"/>
            <w:bottom w:w="0" w:type="dxa"/>
            <w:right w:w="108" w:type="dxa"/>
          </w:tblCellMar>
        </w:tblPrEx>
        <w:trPr>
          <w:trHeight w:val="390" w:hRule="atLeast"/>
          <w:jc w:val="center"/>
        </w:trPr>
        <w:tc>
          <w:tcPr>
            <w:tcW w:w="84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60B00C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194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F28EF6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项目名称</w:t>
            </w:r>
          </w:p>
        </w:tc>
        <w:tc>
          <w:tcPr>
            <w:tcW w:w="287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0748BC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规格或特征描述</w:t>
            </w:r>
          </w:p>
        </w:tc>
        <w:tc>
          <w:tcPr>
            <w:tcW w:w="70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223DB1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单位</w:t>
            </w:r>
          </w:p>
        </w:tc>
        <w:tc>
          <w:tcPr>
            <w:tcW w:w="138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497D95F">
            <w:pPr>
              <w:widowControl/>
              <w:textAlignment w:val="center"/>
              <w:rPr>
                <w:rFonts w:hint="eastAsia" w:ascii="宋体" w:hAnsi="宋体" w:cs="宋体"/>
                <w:color w:val="000000"/>
                <w:szCs w:val="21"/>
              </w:rPr>
            </w:pPr>
            <w:r>
              <w:rPr>
                <w:rFonts w:hint="eastAsia" w:ascii="宋体" w:hAnsi="宋体" w:cs="宋体"/>
                <w:color w:val="000000"/>
                <w:szCs w:val="21"/>
              </w:rPr>
              <w:t>数量</w:t>
            </w:r>
          </w:p>
        </w:tc>
        <w:tc>
          <w:tcPr>
            <w:tcW w:w="146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07ABBD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备注</w:t>
            </w:r>
          </w:p>
        </w:tc>
      </w:tr>
      <w:tr w14:paraId="74259C33">
        <w:tblPrEx>
          <w:tblCellMar>
            <w:top w:w="0" w:type="dxa"/>
            <w:left w:w="108" w:type="dxa"/>
            <w:bottom w:w="0" w:type="dxa"/>
            <w:right w:w="108" w:type="dxa"/>
          </w:tblCellMar>
        </w:tblPrEx>
        <w:trPr>
          <w:trHeight w:val="312" w:hRule="atLeast"/>
          <w:jc w:val="center"/>
        </w:trPr>
        <w:tc>
          <w:tcPr>
            <w:tcW w:w="84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5DC89DB">
            <w:pPr>
              <w:rPr>
                <w:rFonts w:hint="eastAsia" w:ascii="宋体" w:hAnsi="宋体" w:cs="宋体"/>
                <w:color w:val="000000"/>
                <w:szCs w:val="21"/>
              </w:rPr>
            </w:pPr>
          </w:p>
        </w:tc>
        <w:tc>
          <w:tcPr>
            <w:tcW w:w="194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8A183CF">
            <w:pPr>
              <w:rPr>
                <w:rFonts w:hint="eastAsia" w:ascii="宋体" w:hAnsi="宋体" w:cs="宋体"/>
                <w:color w:val="000000"/>
                <w:szCs w:val="21"/>
              </w:rPr>
            </w:pPr>
          </w:p>
        </w:tc>
        <w:tc>
          <w:tcPr>
            <w:tcW w:w="287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74A493B">
            <w:pPr>
              <w:rPr>
                <w:rFonts w:hint="eastAsia" w:ascii="宋体" w:hAnsi="宋体" w:cs="宋体"/>
                <w:color w:val="000000"/>
                <w:szCs w:val="21"/>
              </w:rPr>
            </w:pPr>
          </w:p>
        </w:tc>
        <w:tc>
          <w:tcPr>
            <w:tcW w:w="70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7E83CA4">
            <w:pPr>
              <w:rPr>
                <w:rFonts w:hint="eastAsia" w:ascii="宋体" w:hAnsi="宋体" w:cs="宋体"/>
                <w:color w:val="000000"/>
                <w:szCs w:val="21"/>
              </w:rPr>
            </w:pPr>
          </w:p>
        </w:tc>
        <w:tc>
          <w:tcPr>
            <w:tcW w:w="138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36B421B">
            <w:pPr>
              <w:rPr>
                <w:rFonts w:hint="eastAsia" w:ascii="宋体" w:hAnsi="宋体" w:cs="宋体"/>
                <w:color w:val="000000"/>
                <w:szCs w:val="21"/>
              </w:rPr>
            </w:pPr>
          </w:p>
        </w:tc>
        <w:tc>
          <w:tcPr>
            <w:tcW w:w="146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D4008B">
            <w:pPr>
              <w:rPr>
                <w:rFonts w:hint="eastAsia" w:ascii="宋体" w:hAnsi="宋体" w:cs="宋体"/>
                <w:color w:val="000000"/>
                <w:szCs w:val="21"/>
              </w:rPr>
            </w:pPr>
          </w:p>
        </w:tc>
      </w:tr>
      <w:tr w14:paraId="7E028D24">
        <w:tblPrEx>
          <w:tblCellMar>
            <w:top w:w="0" w:type="dxa"/>
            <w:left w:w="108" w:type="dxa"/>
            <w:bottom w:w="0" w:type="dxa"/>
            <w:right w:w="108" w:type="dxa"/>
          </w:tblCellMar>
        </w:tblPrEx>
        <w:trPr>
          <w:trHeight w:val="612"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E64A36">
            <w:pPr>
              <w:rPr>
                <w:rFonts w:hint="eastAsia" w:ascii="宋体" w:hAnsi="宋体" w:cs="宋体"/>
                <w:color w:val="000000"/>
                <w:szCs w:val="21"/>
              </w:rPr>
            </w:pPr>
            <w:r>
              <w:rPr>
                <w:rFonts w:hint="eastAsia" w:ascii="宋体" w:hAnsi="宋体" w:cs="宋体"/>
                <w:color w:val="000000"/>
                <w:szCs w:val="21"/>
              </w:rPr>
              <w:t>一</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B9D2D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应急照明 疏散指示系统</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DB0236">
            <w:pPr>
              <w:rPr>
                <w:rFonts w:hint="eastAsia" w:ascii="宋体" w:hAnsi="宋体" w:cs="宋体"/>
                <w:color w:val="000000"/>
                <w:szCs w:val="21"/>
              </w:rPr>
            </w:pP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F0A59C">
            <w:pPr>
              <w:rPr>
                <w:rFonts w:hint="eastAsia" w:ascii="宋体" w:hAnsi="宋体" w:cs="宋体"/>
                <w:color w:val="000000"/>
                <w:szCs w:val="21"/>
              </w:rPr>
            </w:pP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0E4343">
            <w:pPr>
              <w:jc w:val="right"/>
              <w:rPr>
                <w:rFonts w:hint="eastAsia" w:ascii="宋体" w:hAnsi="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374943">
            <w:pPr>
              <w:rPr>
                <w:rFonts w:hint="eastAsia" w:ascii="宋体" w:hAnsi="宋体" w:cs="宋体"/>
                <w:color w:val="000000"/>
                <w:szCs w:val="21"/>
              </w:rPr>
            </w:pPr>
          </w:p>
        </w:tc>
      </w:tr>
      <w:tr w14:paraId="31C8C115">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ED9D4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8A3A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6B5A9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7E542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6F3017">
            <w:pPr>
              <w:widowControl/>
              <w:jc w:val="right"/>
              <w:textAlignment w:val="center"/>
              <w:rPr>
                <w:rFonts w:hint="eastAsia" w:ascii="宋体" w:hAnsi="宋体" w:cs="宋体"/>
                <w:color w:val="000000"/>
                <w:szCs w:val="21"/>
              </w:rPr>
            </w:pPr>
            <w:r>
              <w:rPr>
                <w:rFonts w:hint="eastAsia" w:ascii="宋体" w:hAnsi="宋体" w:cs="宋体"/>
                <w:color w:val="000000"/>
                <w:szCs w:val="21"/>
              </w:rPr>
              <w:t>1100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4A69E">
            <w:pPr>
              <w:rPr>
                <w:rFonts w:hint="eastAsia" w:ascii="宋体" w:hAnsi="宋体" w:cs="宋体"/>
                <w:color w:val="000000"/>
                <w:szCs w:val="21"/>
              </w:rPr>
            </w:pPr>
          </w:p>
        </w:tc>
      </w:tr>
      <w:tr w14:paraId="6D3ECA18">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A4199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77BE2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C7C73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33A23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E3DCA5">
            <w:pPr>
              <w:widowControl/>
              <w:jc w:val="right"/>
              <w:textAlignment w:val="center"/>
              <w:rPr>
                <w:rFonts w:hint="eastAsia" w:ascii="宋体" w:hAnsi="宋体" w:cs="宋体"/>
                <w:color w:val="000000"/>
                <w:szCs w:val="21"/>
              </w:rPr>
            </w:pPr>
            <w:r>
              <w:rPr>
                <w:rFonts w:hint="eastAsia" w:ascii="宋体" w:hAnsi="宋体" w:cs="宋体"/>
                <w:color w:val="000000"/>
                <w:szCs w:val="21"/>
              </w:rPr>
              <w:t>2100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9481A7">
            <w:pPr>
              <w:rPr>
                <w:rFonts w:hint="eastAsia" w:ascii="宋体" w:hAnsi="宋体" w:cs="宋体"/>
                <w:color w:val="000000"/>
                <w:szCs w:val="21"/>
              </w:rPr>
            </w:pPr>
          </w:p>
        </w:tc>
      </w:tr>
      <w:tr w14:paraId="00ED41DC">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DBE02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33CFB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B4E0F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WDZN-BYJ1.5</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267D9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D671E">
            <w:pPr>
              <w:widowControl/>
              <w:jc w:val="right"/>
              <w:textAlignment w:val="center"/>
              <w:rPr>
                <w:rFonts w:hint="eastAsia" w:ascii="宋体" w:hAnsi="宋体" w:cs="宋体"/>
                <w:color w:val="000000"/>
                <w:szCs w:val="21"/>
              </w:rPr>
            </w:pPr>
            <w:r>
              <w:rPr>
                <w:rFonts w:hint="eastAsia" w:ascii="宋体" w:hAnsi="宋体" w:cs="宋体"/>
                <w:color w:val="000000"/>
                <w:szCs w:val="21"/>
              </w:rPr>
              <w:t>180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59D280">
            <w:pPr>
              <w:rPr>
                <w:rFonts w:hint="eastAsia" w:ascii="宋体" w:hAnsi="宋体" w:cs="宋体"/>
                <w:color w:val="000000"/>
                <w:szCs w:val="21"/>
              </w:rPr>
            </w:pPr>
          </w:p>
        </w:tc>
      </w:tr>
      <w:tr w14:paraId="736C849E">
        <w:tblPrEx>
          <w:tblCellMar>
            <w:top w:w="0" w:type="dxa"/>
            <w:left w:w="108" w:type="dxa"/>
            <w:bottom w:w="0" w:type="dxa"/>
            <w:right w:w="108" w:type="dxa"/>
          </w:tblCellMar>
        </w:tblPrEx>
        <w:trPr>
          <w:trHeight w:val="424"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0441B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5A6E3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43EE3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15AFB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021262">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8827D3">
            <w:pPr>
              <w:rPr>
                <w:rFonts w:hint="eastAsia" w:ascii="宋体" w:hAnsi="宋体" w:cs="宋体"/>
                <w:color w:val="000000"/>
                <w:szCs w:val="21"/>
              </w:rPr>
            </w:pPr>
          </w:p>
        </w:tc>
      </w:tr>
      <w:tr w14:paraId="08DFB23D">
        <w:tblPrEx>
          <w:tblCellMar>
            <w:top w:w="0" w:type="dxa"/>
            <w:left w:w="108" w:type="dxa"/>
            <w:bottom w:w="0" w:type="dxa"/>
            <w:right w:w="108" w:type="dxa"/>
          </w:tblCellMar>
        </w:tblPrEx>
        <w:trPr>
          <w:trHeight w:val="41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289FB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4860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疏散指示灯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15894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疏散指示灯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3FB25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A8CB9B">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27</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97CEA8">
            <w:pPr>
              <w:rPr>
                <w:rFonts w:hint="eastAsia" w:ascii="宋体" w:hAnsi="宋体" w:cs="宋体"/>
                <w:color w:val="000000"/>
                <w:szCs w:val="21"/>
              </w:rPr>
            </w:pPr>
          </w:p>
        </w:tc>
      </w:tr>
      <w:tr w14:paraId="7A1EC373">
        <w:tblPrEx>
          <w:tblCellMar>
            <w:top w:w="0" w:type="dxa"/>
            <w:left w:w="108" w:type="dxa"/>
            <w:bottom w:w="0" w:type="dxa"/>
            <w:right w:w="108" w:type="dxa"/>
          </w:tblCellMar>
        </w:tblPrEx>
        <w:trPr>
          <w:trHeight w:val="26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C5924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893F2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49809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D6A8C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167DB0">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E0B223">
            <w:pPr>
              <w:jc w:val="right"/>
              <w:rPr>
                <w:rFonts w:hint="eastAsia" w:ascii="宋体" w:hAnsi="宋体" w:cs="宋体"/>
                <w:color w:val="000000"/>
                <w:szCs w:val="21"/>
              </w:rPr>
            </w:pPr>
          </w:p>
        </w:tc>
      </w:tr>
      <w:tr w14:paraId="654EFFD5">
        <w:tblPrEx>
          <w:tblCellMar>
            <w:top w:w="0" w:type="dxa"/>
            <w:left w:w="108" w:type="dxa"/>
            <w:bottom w:w="0" w:type="dxa"/>
            <w:right w:w="108" w:type="dxa"/>
          </w:tblCellMar>
        </w:tblPrEx>
        <w:trPr>
          <w:trHeight w:val="666"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3D11B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DD1B3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697A8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8F32D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E1DD3">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EAF894">
            <w:pPr>
              <w:jc w:val="right"/>
              <w:rPr>
                <w:rFonts w:hint="eastAsia" w:ascii="宋体" w:hAnsi="宋体" w:cs="宋体"/>
                <w:color w:val="000000"/>
                <w:szCs w:val="21"/>
              </w:rPr>
            </w:pPr>
          </w:p>
        </w:tc>
      </w:tr>
      <w:tr w14:paraId="51017C7C">
        <w:tblPrEx>
          <w:tblCellMar>
            <w:top w:w="0" w:type="dxa"/>
            <w:left w:w="108" w:type="dxa"/>
            <w:bottom w:w="0" w:type="dxa"/>
            <w:right w:w="108" w:type="dxa"/>
          </w:tblCellMar>
        </w:tblPrEx>
        <w:trPr>
          <w:trHeight w:val="416"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B985D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4F6AEF">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C61BA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1FC4C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CD3B3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66ACD6">
            <w:pPr>
              <w:jc w:val="right"/>
              <w:rPr>
                <w:rFonts w:hint="eastAsia" w:ascii="宋体" w:hAnsi="宋体" w:cs="宋体"/>
                <w:color w:val="000000"/>
                <w:szCs w:val="21"/>
              </w:rPr>
            </w:pPr>
          </w:p>
        </w:tc>
      </w:tr>
      <w:tr w14:paraId="59C39D7B">
        <w:tblPrEx>
          <w:tblCellMar>
            <w:top w:w="0" w:type="dxa"/>
            <w:left w:w="108" w:type="dxa"/>
            <w:bottom w:w="0" w:type="dxa"/>
            <w:right w:w="108" w:type="dxa"/>
          </w:tblCellMar>
        </w:tblPrEx>
        <w:trPr>
          <w:trHeight w:val="496"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118CDE">
            <w:pPr>
              <w:widowControl/>
              <w:textAlignment w:val="center"/>
              <w:rPr>
                <w:rFonts w:hint="eastAsia" w:ascii="宋体" w:hAnsi="宋体" w:cs="宋体"/>
                <w:color w:val="000000"/>
                <w:szCs w:val="21"/>
              </w:rPr>
            </w:pPr>
            <w:bookmarkStart w:id="48" w:name="_Hlk226463392"/>
            <w:r>
              <w:rPr>
                <w:rFonts w:hint="eastAsia" w:ascii="宋体" w:hAnsi="宋体" w:cs="宋体"/>
                <w:color w:val="000000"/>
                <w:kern w:val="0"/>
                <w:szCs w:val="21"/>
                <w:lang w:bidi="ar"/>
              </w:rPr>
              <w:t>9</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56091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A7E5D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2A2AB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B4DF95">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44</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F226B3">
            <w:pPr>
              <w:jc w:val="right"/>
              <w:rPr>
                <w:rFonts w:hint="eastAsia" w:ascii="宋体" w:hAnsi="宋体" w:cs="宋体"/>
                <w:color w:val="000000"/>
                <w:szCs w:val="21"/>
              </w:rPr>
            </w:pPr>
          </w:p>
        </w:tc>
      </w:tr>
      <w:tr w14:paraId="7842963E">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7D6CA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BDE48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配电箱</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F53981">
            <w:pPr>
              <w:jc w:val="left"/>
              <w:rPr>
                <w:rFonts w:hint="eastAsia" w:ascii="宋体" w:hAnsi="宋体" w:cs="宋体"/>
                <w:color w:val="000000"/>
                <w:szCs w:val="21"/>
              </w:rPr>
            </w:pP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ABEC9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A152AD">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ED7230">
            <w:pPr>
              <w:jc w:val="right"/>
              <w:rPr>
                <w:rFonts w:hint="eastAsia" w:ascii="宋体" w:hAnsi="宋体" w:cs="宋体"/>
                <w:color w:val="000000"/>
                <w:szCs w:val="21"/>
              </w:rPr>
            </w:pPr>
          </w:p>
        </w:tc>
      </w:tr>
      <w:tr w14:paraId="4FD27135">
        <w:tblPrEx>
          <w:tblCellMar>
            <w:top w:w="0" w:type="dxa"/>
            <w:left w:w="108" w:type="dxa"/>
            <w:bottom w:w="0" w:type="dxa"/>
            <w:right w:w="108" w:type="dxa"/>
          </w:tblCellMar>
        </w:tblPrEx>
        <w:trPr>
          <w:trHeight w:val="60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8ABD9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70CA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CD96F2">
            <w:pPr>
              <w:jc w:val="left"/>
              <w:rPr>
                <w:rFonts w:hint="eastAsia" w:ascii="宋体" w:hAnsi="宋体" w:cs="宋体"/>
                <w:color w:val="000000"/>
                <w:szCs w:val="21"/>
              </w:rPr>
            </w:pP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249CC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A04AFA">
            <w:pPr>
              <w:widowControl/>
              <w:jc w:val="right"/>
              <w:textAlignment w:val="center"/>
              <w:rPr>
                <w:rFonts w:hint="eastAsia" w:ascii="宋体" w:hAnsi="宋体" w:cs="宋体"/>
                <w:color w:val="000000"/>
                <w:szCs w:val="21"/>
              </w:rPr>
            </w:pPr>
            <w:r>
              <w:rPr>
                <w:rFonts w:hint="eastAsia" w:ascii="宋体" w:hAnsi="宋体" w:cs="宋体"/>
                <w:color w:val="000000"/>
                <w:szCs w:val="21"/>
              </w:rPr>
              <w:t>300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91EE2">
            <w:pPr>
              <w:rPr>
                <w:rFonts w:hint="eastAsia" w:ascii="宋体" w:hAnsi="宋体" w:cs="宋体"/>
                <w:color w:val="000000"/>
                <w:szCs w:val="21"/>
              </w:rPr>
            </w:pPr>
            <w:r>
              <w:rPr>
                <w:rFonts w:hint="eastAsia" w:ascii="宋体" w:hAnsi="宋体" w:cs="宋体"/>
                <w:color w:val="000000"/>
                <w:szCs w:val="21"/>
              </w:rPr>
              <w:t>配线管刷防火涂料</w:t>
            </w:r>
          </w:p>
        </w:tc>
      </w:tr>
      <w:tr w14:paraId="6AE63E15">
        <w:tblPrEx>
          <w:tblCellMar>
            <w:top w:w="0" w:type="dxa"/>
            <w:left w:w="108" w:type="dxa"/>
            <w:bottom w:w="0" w:type="dxa"/>
            <w:right w:w="108" w:type="dxa"/>
          </w:tblCellMar>
        </w:tblPrEx>
        <w:trPr>
          <w:trHeight w:val="403"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4DE56E">
            <w:pPr>
              <w:rPr>
                <w:rFonts w:hint="eastAsia" w:ascii="宋体" w:hAnsi="宋体" w:cs="宋体"/>
                <w:color w:val="000000"/>
                <w:szCs w:val="21"/>
              </w:rPr>
            </w:pPr>
            <w:r>
              <w:rPr>
                <w:rFonts w:hint="eastAsia" w:ascii="宋体" w:hAnsi="宋体" w:cs="宋体"/>
                <w:color w:val="000000"/>
                <w:szCs w:val="21"/>
              </w:rPr>
              <w:t>二</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678B5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火灾报警系统</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5A9042">
            <w:pPr>
              <w:jc w:val="left"/>
              <w:rPr>
                <w:rFonts w:hint="eastAsia" w:ascii="宋体" w:hAnsi="宋体" w:cs="宋体"/>
                <w:color w:val="000000"/>
                <w:szCs w:val="21"/>
              </w:rPr>
            </w:pP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5CF829">
            <w:pPr>
              <w:jc w:val="left"/>
              <w:rPr>
                <w:rFonts w:hint="eastAsia" w:ascii="宋体" w:hAnsi="宋体" w:cs="宋体"/>
                <w:color w:val="000000"/>
                <w:szCs w:val="21"/>
              </w:rPr>
            </w:pP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A921FA">
            <w:pPr>
              <w:jc w:val="right"/>
              <w:rPr>
                <w:rFonts w:hint="eastAsia" w:ascii="宋体" w:hAnsi="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892892">
            <w:pPr>
              <w:jc w:val="right"/>
              <w:rPr>
                <w:rFonts w:hint="eastAsia" w:ascii="宋体" w:hAnsi="宋体" w:cs="宋体"/>
                <w:color w:val="000000"/>
                <w:szCs w:val="21"/>
              </w:rPr>
            </w:pPr>
          </w:p>
        </w:tc>
      </w:tr>
      <w:tr w14:paraId="7A710413">
        <w:tblPrEx>
          <w:tblCellMar>
            <w:top w:w="0" w:type="dxa"/>
            <w:left w:w="108" w:type="dxa"/>
            <w:bottom w:w="0" w:type="dxa"/>
            <w:right w:w="108" w:type="dxa"/>
          </w:tblCellMar>
        </w:tblPrEx>
        <w:trPr>
          <w:trHeight w:val="26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E88BB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12</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43B3A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点型探测器</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5104C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感烟探测器</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06BB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A0C170">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31</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9D8DA">
            <w:pPr>
              <w:jc w:val="right"/>
              <w:rPr>
                <w:rFonts w:hint="eastAsia" w:ascii="宋体" w:hAnsi="宋体" w:cs="宋体"/>
                <w:color w:val="000000"/>
                <w:szCs w:val="21"/>
              </w:rPr>
            </w:pPr>
          </w:p>
        </w:tc>
      </w:tr>
      <w:tr w14:paraId="488C34EA">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B647C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ECBFA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按钮</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1A7D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消火栓按钮</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1096B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73638C">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46</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BE9CA5">
            <w:pPr>
              <w:jc w:val="right"/>
              <w:rPr>
                <w:rFonts w:hint="eastAsia" w:ascii="宋体" w:hAnsi="宋体" w:cs="宋体"/>
                <w:color w:val="000000"/>
                <w:szCs w:val="21"/>
              </w:rPr>
            </w:pPr>
          </w:p>
        </w:tc>
      </w:tr>
      <w:tr w14:paraId="7D3F2EF5">
        <w:tblPrEx>
          <w:tblCellMar>
            <w:top w:w="0" w:type="dxa"/>
            <w:left w:w="108" w:type="dxa"/>
            <w:bottom w:w="0" w:type="dxa"/>
            <w:right w:w="108" w:type="dxa"/>
          </w:tblCellMar>
        </w:tblPrEx>
        <w:trPr>
          <w:trHeight w:val="433"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D6E01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5F4EC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按钮</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5D4D1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手动报警按钮（带电话插孔）</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63DC7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0DFBBB">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7EEC62">
            <w:pPr>
              <w:jc w:val="right"/>
              <w:rPr>
                <w:rFonts w:hint="eastAsia" w:ascii="宋体" w:hAnsi="宋体" w:cs="宋体"/>
                <w:color w:val="000000"/>
                <w:szCs w:val="21"/>
              </w:rPr>
            </w:pPr>
          </w:p>
        </w:tc>
      </w:tr>
      <w:tr w14:paraId="15D530B5">
        <w:tblPrEx>
          <w:tblCellMar>
            <w:top w:w="0" w:type="dxa"/>
            <w:left w:w="108" w:type="dxa"/>
            <w:bottom w:w="0" w:type="dxa"/>
            <w:right w:w="108" w:type="dxa"/>
          </w:tblCellMar>
        </w:tblPrEx>
        <w:trPr>
          <w:trHeight w:val="410"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F9788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15</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9173F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声光报警器</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98E2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声光报警器</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6EA74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147BCE">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DE50F9">
            <w:pPr>
              <w:jc w:val="right"/>
              <w:rPr>
                <w:rFonts w:hint="eastAsia" w:ascii="宋体" w:hAnsi="宋体" w:cs="宋体"/>
                <w:color w:val="000000"/>
                <w:szCs w:val="21"/>
              </w:rPr>
            </w:pPr>
          </w:p>
        </w:tc>
      </w:tr>
      <w:tr w14:paraId="3B9AB33A">
        <w:tblPrEx>
          <w:tblCellMar>
            <w:top w:w="0" w:type="dxa"/>
            <w:left w:w="108" w:type="dxa"/>
            <w:bottom w:w="0" w:type="dxa"/>
            <w:right w:w="108" w:type="dxa"/>
          </w:tblCellMar>
        </w:tblPrEx>
        <w:trPr>
          <w:trHeight w:val="688"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BA57D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16</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C87C8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消防广播(扬声器）</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5EA52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消防广播(扬声器）</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F1CB8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94956">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1F660C">
            <w:pPr>
              <w:jc w:val="right"/>
              <w:rPr>
                <w:rFonts w:hint="eastAsia" w:ascii="宋体" w:hAnsi="宋体" w:cs="宋体"/>
                <w:color w:val="000000"/>
                <w:szCs w:val="21"/>
              </w:rPr>
            </w:pPr>
          </w:p>
        </w:tc>
      </w:tr>
      <w:tr w14:paraId="6FF0EA96">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DA7BE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CF4F5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输入模块</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2385F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控制模块</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D7018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62D66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C94F38">
            <w:pPr>
              <w:jc w:val="right"/>
              <w:rPr>
                <w:rFonts w:hint="eastAsia" w:ascii="宋体" w:hAnsi="宋体" w:cs="宋体"/>
                <w:color w:val="000000"/>
                <w:szCs w:val="21"/>
              </w:rPr>
            </w:pPr>
          </w:p>
        </w:tc>
      </w:tr>
      <w:tr w14:paraId="450A8BEB">
        <w:tblPrEx>
          <w:tblCellMar>
            <w:top w:w="0" w:type="dxa"/>
            <w:left w:w="108" w:type="dxa"/>
            <w:bottom w:w="0" w:type="dxa"/>
            <w:right w:w="108" w:type="dxa"/>
          </w:tblCellMar>
        </w:tblPrEx>
        <w:trPr>
          <w:trHeight w:val="34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64752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18</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EE378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总线短路隔离器</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D5D76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总线短路隔离器</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5EA6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ED6227">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DB66FB">
            <w:pPr>
              <w:jc w:val="right"/>
              <w:rPr>
                <w:rFonts w:hint="eastAsia" w:ascii="宋体" w:hAnsi="宋体" w:cs="宋体"/>
                <w:color w:val="000000"/>
                <w:szCs w:val="21"/>
              </w:rPr>
            </w:pPr>
          </w:p>
        </w:tc>
      </w:tr>
      <w:tr w14:paraId="38EE8E1F">
        <w:tblPrEx>
          <w:tblCellMar>
            <w:top w:w="0" w:type="dxa"/>
            <w:left w:w="108" w:type="dxa"/>
            <w:bottom w:w="0" w:type="dxa"/>
            <w:right w:w="108" w:type="dxa"/>
          </w:tblCellMar>
        </w:tblPrEx>
        <w:trPr>
          <w:trHeight w:val="267"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A67CF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19</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147A8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火灾显示盘</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AD576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火灾显示盘</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FDB88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9D8EF4">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820B0C">
            <w:pPr>
              <w:jc w:val="right"/>
              <w:rPr>
                <w:rFonts w:hint="eastAsia" w:ascii="宋体" w:hAnsi="宋体" w:cs="宋体"/>
                <w:color w:val="000000"/>
                <w:szCs w:val="21"/>
              </w:rPr>
            </w:pPr>
          </w:p>
        </w:tc>
      </w:tr>
      <w:tr w14:paraId="0E68D551">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CF0F0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20</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808298">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接线箱</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1ECF2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消防接线箱</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D94A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3DDA1C">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E54A87">
            <w:pPr>
              <w:jc w:val="right"/>
              <w:rPr>
                <w:rFonts w:hint="eastAsia" w:ascii="宋体" w:hAnsi="宋体" w:cs="宋体"/>
                <w:color w:val="000000"/>
                <w:szCs w:val="21"/>
              </w:rPr>
            </w:pPr>
          </w:p>
        </w:tc>
      </w:tr>
      <w:tr w14:paraId="22940F4A">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CC47B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21</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E7EF4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桥架</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D4432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100*50</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21E5E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7D6638">
            <w:pPr>
              <w:widowControl/>
              <w:jc w:val="right"/>
              <w:textAlignment w:val="center"/>
              <w:rPr>
                <w:rFonts w:hint="eastAsia" w:ascii="宋体" w:hAnsi="宋体" w:cs="宋体"/>
                <w:color w:val="000000"/>
                <w:szCs w:val="21"/>
              </w:rPr>
            </w:pPr>
            <w:r>
              <w:rPr>
                <w:rFonts w:hint="eastAsia" w:ascii="宋体" w:hAnsi="宋体" w:cs="宋体"/>
                <w:color w:val="000000"/>
                <w:szCs w:val="21"/>
              </w:rPr>
              <w:t>140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C75EFE">
            <w:pPr>
              <w:jc w:val="right"/>
              <w:rPr>
                <w:rFonts w:hint="eastAsia" w:ascii="宋体" w:hAnsi="宋体" w:cs="宋体"/>
                <w:color w:val="000000"/>
                <w:szCs w:val="21"/>
              </w:rPr>
            </w:pPr>
          </w:p>
        </w:tc>
      </w:tr>
      <w:tr w14:paraId="5AE4E480">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1B5BA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22</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70FD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桥架</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7C1F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50*50</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E7E05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54BE1">
            <w:pPr>
              <w:widowControl/>
              <w:jc w:val="right"/>
              <w:textAlignment w:val="center"/>
              <w:rPr>
                <w:rFonts w:hint="eastAsia" w:ascii="宋体" w:hAnsi="宋体" w:cs="宋体"/>
                <w:color w:val="000000"/>
                <w:szCs w:val="21"/>
              </w:rPr>
            </w:pPr>
            <w:r>
              <w:rPr>
                <w:rFonts w:hint="eastAsia" w:ascii="宋体" w:hAnsi="宋体" w:cs="宋体"/>
                <w:color w:val="000000"/>
                <w:szCs w:val="21"/>
              </w:rPr>
              <w:t>140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8CE975">
            <w:pPr>
              <w:jc w:val="right"/>
              <w:rPr>
                <w:rFonts w:hint="eastAsia" w:ascii="宋体" w:hAnsi="宋体" w:cs="宋体"/>
                <w:color w:val="000000"/>
                <w:szCs w:val="21"/>
              </w:rPr>
            </w:pPr>
          </w:p>
        </w:tc>
      </w:tr>
      <w:tr w14:paraId="6884D661">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1EE8C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23</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D4F1D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4D7208">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C82F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D8D9FB">
            <w:pPr>
              <w:widowControl/>
              <w:jc w:val="right"/>
              <w:textAlignment w:val="center"/>
              <w:rPr>
                <w:rFonts w:hint="eastAsia" w:ascii="宋体" w:hAnsi="宋体" w:cs="宋体"/>
                <w:color w:val="000000"/>
                <w:szCs w:val="21"/>
              </w:rPr>
            </w:pPr>
            <w:r>
              <w:rPr>
                <w:rFonts w:hint="eastAsia" w:ascii="宋体" w:hAnsi="宋体" w:cs="宋体"/>
                <w:color w:val="000000"/>
                <w:szCs w:val="21"/>
              </w:rPr>
              <w:t>1600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2F3805">
            <w:pPr>
              <w:jc w:val="right"/>
              <w:rPr>
                <w:rFonts w:hint="eastAsia" w:ascii="宋体" w:hAnsi="宋体" w:cs="宋体"/>
                <w:color w:val="000000"/>
                <w:szCs w:val="21"/>
              </w:rPr>
            </w:pPr>
          </w:p>
        </w:tc>
      </w:tr>
      <w:tr w14:paraId="47C33474">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213AC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24</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D8D89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F9A26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SC25</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D6F2F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3419D8">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350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D02FB6">
            <w:pPr>
              <w:jc w:val="right"/>
              <w:rPr>
                <w:rFonts w:hint="eastAsia" w:ascii="宋体" w:hAnsi="宋体" w:cs="宋体"/>
                <w:color w:val="000000"/>
                <w:szCs w:val="21"/>
              </w:rPr>
            </w:pPr>
          </w:p>
        </w:tc>
      </w:tr>
      <w:tr w14:paraId="7CACE2DA">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C0301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25</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01B60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B1E67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E24F1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014807">
            <w:pPr>
              <w:widowControl/>
              <w:jc w:val="right"/>
              <w:textAlignment w:val="center"/>
              <w:rPr>
                <w:rFonts w:hint="eastAsia" w:ascii="宋体" w:hAnsi="宋体" w:cs="宋体"/>
                <w:color w:val="000000"/>
                <w:szCs w:val="21"/>
              </w:rPr>
            </w:pPr>
            <w:r>
              <w:rPr>
                <w:rFonts w:hint="eastAsia" w:ascii="宋体" w:hAnsi="宋体" w:cs="宋体"/>
                <w:color w:val="000000"/>
                <w:szCs w:val="21"/>
              </w:rPr>
              <w:t>900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34F522">
            <w:pPr>
              <w:jc w:val="right"/>
              <w:rPr>
                <w:rFonts w:hint="eastAsia" w:ascii="宋体" w:hAnsi="宋体" w:cs="宋体"/>
                <w:color w:val="000000"/>
                <w:szCs w:val="21"/>
              </w:rPr>
            </w:pPr>
          </w:p>
        </w:tc>
      </w:tr>
      <w:tr w14:paraId="7952FE30">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87CCA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26</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37F2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F2F75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WDZN-RVS-2*1.5</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082A4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4A1BC3">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2300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17F65B">
            <w:pPr>
              <w:jc w:val="right"/>
              <w:rPr>
                <w:rFonts w:hint="eastAsia" w:ascii="宋体" w:hAnsi="宋体" w:cs="宋体"/>
                <w:color w:val="000000"/>
                <w:szCs w:val="21"/>
              </w:rPr>
            </w:pPr>
          </w:p>
        </w:tc>
      </w:tr>
      <w:tr w14:paraId="0A9D2DD8">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EE5E7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27</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ACBC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控制电缆</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8755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WDZN-RVVP-6*1.0</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99B78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21E59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150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70E8BB">
            <w:pPr>
              <w:jc w:val="right"/>
              <w:rPr>
                <w:rFonts w:hint="eastAsia" w:ascii="宋体" w:hAnsi="宋体" w:cs="宋体"/>
                <w:color w:val="000000"/>
                <w:szCs w:val="21"/>
              </w:rPr>
            </w:pPr>
          </w:p>
        </w:tc>
      </w:tr>
      <w:tr w14:paraId="1110416C">
        <w:tblPrEx>
          <w:tblCellMar>
            <w:top w:w="0" w:type="dxa"/>
            <w:left w:w="108" w:type="dxa"/>
            <w:bottom w:w="0" w:type="dxa"/>
            <w:right w:w="108" w:type="dxa"/>
          </w:tblCellMar>
        </w:tblPrEx>
        <w:trPr>
          <w:trHeight w:val="359"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F47E2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28</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97767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912E4">
            <w:pPr>
              <w:jc w:val="left"/>
              <w:rPr>
                <w:rFonts w:hint="eastAsia" w:ascii="宋体" w:hAnsi="宋体" w:cs="宋体"/>
                <w:color w:val="000000"/>
                <w:szCs w:val="21"/>
              </w:rPr>
            </w:pP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46963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FE5ABB">
            <w:pPr>
              <w:widowControl/>
              <w:jc w:val="right"/>
              <w:textAlignment w:val="center"/>
              <w:rPr>
                <w:rFonts w:hint="eastAsia" w:ascii="宋体" w:hAnsi="宋体" w:cs="宋体"/>
                <w:color w:val="000000"/>
                <w:szCs w:val="21"/>
              </w:rPr>
            </w:pPr>
            <w:r>
              <w:rPr>
                <w:rFonts w:hint="eastAsia" w:ascii="宋体" w:hAnsi="宋体" w:cs="宋体"/>
                <w:color w:val="000000"/>
                <w:szCs w:val="21"/>
              </w:rPr>
              <w:t>350</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B9718">
            <w:pPr>
              <w:jc w:val="right"/>
              <w:rPr>
                <w:rFonts w:hint="eastAsia" w:ascii="宋体" w:hAnsi="宋体" w:cs="宋体"/>
                <w:color w:val="000000"/>
                <w:szCs w:val="21"/>
              </w:rPr>
            </w:pPr>
          </w:p>
        </w:tc>
      </w:tr>
      <w:tr w14:paraId="6510A77B">
        <w:tblPrEx>
          <w:tblCellMar>
            <w:top w:w="0" w:type="dxa"/>
            <w:left w:w="108" w:type="dxa"/>
            <w:bottom w:w="0" w:type="dxa"/>
            <w:right w:w="108" w:type="dxa"/>
          </w:tblCellMar>
        </w:tblPrEx>
        <w:trPr>
          <w:trHeight w:val="446"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AA8D9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29</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0602D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自动报警系统调试</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A8B68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自动报警系统调试</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FDFA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系统</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E46F9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9B120E">
            <w:pPr>
              <w:jc w:val="right"/>
              <w:rPr>
                <w:rFonts w:hint="eastAsia" w:ascii="宋体" w:hAnsi="宋体" w:cs="宋体"/>
                <w:color w:val="000000"/>
                <w:szCs w:val="21"/>
              </w:rPr>
            </w:pPr>
          </w:p>
        </w:tc>
      </w:tr>
      <w:tr w14:paraId="2C33FC53">
        <w:tblPrEx>
          <w:tblCellMar>
            <w:top w:w="0" w:type="dxa"/>
            <w:left w:w="108" w:type="dxa"/>
            <w:bottom w:w="0" w:type="dxa"/>
            <w:right w:w="108" w:type="dxa"/>
          </w:tblCellMar>
        </w:tblPrEx>
        <w:trPr>
          <w:trHeight w:val="328" w:hRule="atLeast"/>
          <w:jc w:val="center"/>
        </w:trPr>
        <w:tc>
          <w:tcPr>
            <w:tcW w:w="84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F61863">
            <w:pPr>
              <w:rPr>
                <w:rFonts w:hint="eastAsia" w:ascii="宋体" w:hAnsi="宋体" w:cs="宋体"/>
                <w:color w:val="000000"/>
                <w:szCs w:val="21"/>
              </w:rPr>
            </w:pPr>
            <w:r>
              <w:rPr>
                <w:rFonts w:hint="eastAsia" w:ascii="宋体" w:hAnsi="宋体" w:cs="宋体"/>
                <w:color w:val="000000"/>
                <w:szCs w:val="21"/>
              </w:rPr>
              <w:t>30</w:t>
            </w:r>
          </w:p>
        </w:tc>
        <w:tc>
          <w:tcPr>
            <w:tcW w:w="19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126DB9">
            <w:pPr>
              <w:widowControl/>
              <w:jc w:val="left"/>
              <w:textAlignment w:val="center"/>
              <w:rPr>
                <w:rFonts w:hint="eastAsia" w:ascii="宋体" w:hAnsi="宋体" w:cs="宋体"/>
                <w:color w:val="000000"/>
                <w:szCs w:val="21"/>
              </w:rPr>
            </w:pPr>
            <w:r>
              <w:rPr>
                <w:rFonts w:hint="eastAsia" w:ascii="宋体" w:hAnsi="宋体" w:cs="宋体"/>
                <w:color w:val="000000"/>
                <w:szCs w:val="21"/>
              </w:rPr>
              <w:t>更换室内消火栓箱</w:t>
            </w:r>
          </w:p>
        </w:tc>
        <w:tc>
          <w:tcPr>
            <w:tcW w:w="2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08314C">
            <w:pPr>
              <w:jc w:val="left"/>
              <w:rPr>
                <w:rFonts w:hint="eastAsia" w:ascii="宋体" w:hAnsi="宋体" w:cs="宋体"/>
                <w:color w:val="000000"/>
                <w:szCs w:val="21"/>
              </w:rPr>
            </w:pPr>
            <w:r>
              <w:rPr>
                <w:rFonts w:hint="eastAsia" w:ascii="宋体" w:hAnsi="宋体" w:cs="宋体"/>
                <w:color w:val="000000"/>
                <w:szCs w:val="21"/>
              </w:rPr>
              <w:t>更换现有破损消火栓箱进行</w:t>
            </w:r>
          </w:p>
        </w:tc>
        <w:tc>
          <w:tcPr>
            <w:tcW w:w="70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57D0FA">
            <w:pPr>
              <w:jc w:val="left"/>
              <w:rPr>
                <w:rFonts w:hint="eastAsia" w:ascii="宋体" w:hAnsi="宋体" w:cs="宋体"/>
                <w:color w:val="000000"/>
                <w:szCs w:val="21"/>
              </w:rPr>
            </w:pPr>
            <w:r>
              <w:rPr>
                <w:rFonts w:hint="eastAsia" w:ascii="宋体" w:hAnsi="宋体" w:cs="宋体"/>
                <w:color w:val="000000"/>
                <w:szCs w:val="21"/>
              </w:rPr>
              <w:t>个</w:t>
            </w:r>
          </w:p>
        </w:tc>
        <w:tc>
          <w:tcPr>
            <w:tcW w:w="13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F8F2A4">
            <w:pPr>
              <w:jc w:val="right"/>
              <w:rPr>
                <w:rFonts w:hint="eastAsia" w:ascii="宋体" w:hAnsi="宋体" w:cs="宋体"/>
                <w:color w:val="000000"/>
                <w:szCs w:val="21"/>
              </w:rPr>
            </w:pPr>
            <w:r>
              <w:rPr>
                <w:rFonts w:hint="eastAsia" w:ascii="宋体" w:hAnsi="宋体" w:cs="宋体"/>
                <w:color w:val="000000"/>
                <w:szCs w:val="21"/>
              </w:rPr>
              <w:t>8</w:t>
            </w:r>
          </w:p>
        </w:tc>
        <w:tc>
          <w:tcPr>
            <w:tcW w:w="14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816608">
            <w:pPr>
              <w:jc w:val="right"/>
              <w:rPr>
                <w:rFonts w:hint="eastAsia" w:ascii="宋体" w:hAnsi="宋体" w:cs="宋体"/>
                <w:color w:val="000000"/>
                <w:szCs w:val="21"/>
              </w:rPr>
            </w:pPr>
          </w:p>
        </w:tc>
      </w:tr>
      <w:bookmarkEnd w:id="48"/>
    </w:tbl>
    <w:p w14:paraId="6163D790">
      <w:pPr>
        <w:rPr>
          <w:rFonts w:hint="eastAsia" w:ascii="宋体" w:hAnsi="宋体" w:cs="宋体"/>
          <w:szCs w:val="21"/>
        </w:rPr>
      </w:pPr>
      <w:r>
        <w:rPr>
          <w:rFonts w:hint="eastAsia" w:ascii="宋体" w:hAnsi="宋体" w:cs="宋体"/>
          <w:color w:val="000000"/>
          <w:kern w:val="0"/>
          <w:szCs w:val="21"/>
          <w:lang w:bidi="ar"/>
        </w:rPr>
        <w:t>3.9.2倒班宿舍现场消防整改工作量明细</w:t>
      </w:r>
    </w:p>
    <w:tbl>
      <w:tblPr>
        <w:tblStyle w:val="10"/>
        <w:tblW w:w="9197" w:type="dxa"/>
        <w:jc w:val="center"/>
        <w:tblLayout w:type="autofit"/>
        <w:tblCellMar>
          <w:top w:w="0" w:type="dxa"/>
          <w:left w:w="108" w:type="dxa"/>
          <w:bottom w:w="0" w:type="dxa"/>
          <w:right w:w="108" w:type="dxa"/>
        </w:tblCellMar>
      </w:tblPr>
      <w:tblGrid>
        <w:gridCol w:w="824"/>
        <w:gridCol w:w="2320"/>
        <w:gridCol w:w="2440"/>
        <w:gridCol w:w="1200"/>
        <w:gridCol w:w="970"/>
        <w:gridCol w:w="1443"/>
      </w:tblGrid>
      <w:tr w14:paraId="7B734CA0">
        <w:trPr>
          <w:trHeight w:val="614" w:hRule="atLeast"/>
          <w:jc w:val="center"/>
        </w:trPr>
        <w:tc>
          <w:tcPr>
            <w:tcW w:w="824"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E51A03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232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C7CC70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项目名称</w:t>
            </w:r>
          </w:p>
        </w:tc>
        <w:tc>
          <w:tcPr>
            <w:tcW w:w="244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9EB6DD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项目特征描述</w:t>
            </w:r>
          </w:p>
        </w:tc>
        <w:tc>
          <w:tcPr>
            <w:tcW w:w="12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7E0DFD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计量单位</w:t>
            </w:r>
          </w:p>
        </w:tc>
        <w:tc>
          <w:tcPr>
            <w:tcW w:w="97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8F7163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工程量</w:t>
            </w:r>
          </w:p>
        </w:tc>
        <w:tc>
          <w:tcPr>
            <w:tcW w:w="144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A1B114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备注</w:t>
            </w:r>
          </w:p>
        </w:tc>
      </w:tr>
      <w:tr w14:paraId="4DDD9194">
        <w:tblPrEx>
          <w:tblCellMar>
            <w:top w:w="0" w:type="dxa"/>
            <w:left w:w="108" w:type="dxa"/>
            <w:bottom w:w="0" w:type="dxa"/>
            <w:right w:w="108" w:type="dxa"/>
          </w:tblCellMar>
        </w:tblPrEx>
        <w:trPr>
          <w:trHeight w:val="312" w:hRule="atLeast"/>
          <w:jc w:val="center"/>
        </w:trPr>
        <w:tc>
          <w:tcPr>
            <w:tcW w:w="82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14F8300">
            <w:pPr>
              <w:rPr>
                <w:rFonts w:hint="eastAsia" w:ascii="宋体" w:hAnsi="宋体" w:cs="宋体"/>
                <w:color w:val="000000"/>
                <w:szCs w:val="21"/>
              </w:rPr>
            </w:pPr>
          </w:p>
        </w:tc>
        <w:tc>
          <w:tcPr>
            <w:tcW w:w="232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6147A1">
            <w:pPr>
              <w:rPr>
                <w:rFonts w:hint="eastAsia" w:ascii="宋体" w:hAnsi="宋体" w:cs="宋体"/>
                <w:color w:val="000000"/>
                <w:szCs w:val="21"/>
              </w:rPr>
            </w:pPr>
          </w:p>
        </w:tc>
        <w:tc>
          <w:tcPr>
            <w:tcW w:w="244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905C0E8">
            <w:pPr>
              <w:rPr>
                <w:rFonts w:hint="eastAsia" w:ascii="宋体" w:hAnsi="宋体" w:cs="宋体"/>
                <w:color w:val="000000"/>
                <w:szCs w:val="21"/>
              </w:rPr>
            </w:pPr>
          </w:p>
        </w:tc>
        <w:tc>
          <w:tcPr>
            <w:tcW w:w="12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CC660D1">
            <w:pPr>
              <w:rPr>
                <w:rFonts w:hint="eastAsia" w:ascii="宋体" w:hAnsi="宋体" w:cs="宋体"/>
                <w:color w:val="000000"/>
                <w:szCs w:val="21"/>
              </w:rPr>
            </w:pPr>
          </w:p>
        </w:tc>
        <w:tc>
          <w:tcPr>
            <w:tcW w:w="97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17D1846">
            <w:pPr>
              <w:rPr>
                <w:rFonts w:hint="eastAsia" w:ascii="宋体" w:hAnsi="宋体" w:cs="宋体"/>
                <w:color w:val="000000"/>
                <w:szCs w:val="21"/>
              </w:rPr>
            </w:pPr>
          </w:p>
        </w:tc>
        <w:tc>
          <w:tcPr>
            <w:tcW w:w="144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7193A47">
            <w:pPr>
              <w:rPr>
                <w:rFonts w:hint="eastAsia" w:ascii="宋体" w:hAnsi="宋体" w:cs="宋体"/>
                <w:color w:val="000000"/>
                <w:szCs w:val="21"/>
              </w:rPr>
            </w:pPr>
          </w:p>
        </w:tc>
      </w:tr>
      <w:tr w14:paraId="7F0783B1">
        <w:tblPrEx>
          <w:tblCellMar>
            <w:top w:w="0" w:type="dxa"/>
            <w:left w:w="108" w:type="dxa"/>
            <w:bottom w:w="0" w:type="dxa"/>
            <w:right w:w="108" w:type="dxa"/>
          </w:tblCellMar>
        </w:tblPrEx>
        <w:trPr>
          <w:trHeight w:val="291"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26C829">
            <w:pPr>
              <w:rPr>
                <w:rFonts w:hint="eastAsia" w:ascii="宋体" w:hAnsi="宋体" w:cs="宋体"/>
                <w:color w:val="000000"/>
                <w:szCs w:val="21"/>
              </w:rPr>
            </w:pPr>
            <w:r>
              <w:rPr>
                <w:rFonts w:hint="eastAsia" w:ascii="宋体" w:hAnsi="宋体" w:cs="宋体"/>
                <w:color w:val="000000"/>
                <w:szCs w:val="21"/>
              </w:rPr>
              <w:t>一</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D9AE3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火灾报警系统</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FDBF09">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969F8C">
            <w:pPr>
              <w:jc w:val="left"/>
              <w:rPr>
                <w:rFonts w:hint="eastAsia" w:ascii="宋体" w:hAnsi="宋体" w:cs="宋体"/>
                <w:color w:val="000000"/>
                <w:szCs w:val="21"/>
              </w:rPr>
            </w:pP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73B18C">
            <w:pPr>
              <w:jc w:val="right"/>
              <w:rPr>
                <w:rFonts w:hint="eastAsia" w:ascii="宋体" w:hAnsi="宋体" w:cs="宋体"/>
                <w:color w:val="000000"/>
                <w:szCs w:val="21"/>
              </w:rPr>
            </w:pP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6F3316">
            <w:pPr>
              <w:jc w:val="right"/>
              <w:rPr>
                <w:rFonts w:hint="eastAsia" w:ascii="宋体" w:hAnsi="宋体" w:cs="宋体"/>
                <w:color w:val="000000"/>
                <w:szCs w:val="21"/>
              </w:rPr>
            </w:pPr>
          </w:p>
        </w:tc>
      </w:tr>
      <w:tr w14:paraId="056B7B60">
        <w:tblPrEx>
          <w:tblCellMar>
            <w:top w:w="0" w:type="dxa"/>
            <w:left w:w="108" w:type="dxa"/>
            <w:bottom w:w="0" w:type="dxa"/>
            <w:right w:w="108" w:type="dxa"/>
          </w:tblCellMar>
        </w:tblPrEx>
        <w:trPr>
          <w:trHeight w:val="506"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54200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5E822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按钮</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37CB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消火栓按钮</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C53A7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6014C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89</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0B2A88">
            <w:pPr>
              <w:jc w:val="right"/>
              <w:rPr>
                <w:rFonts w:hint="eastAsia" w:ascii="宋体" w:hAnsi="宋体" w:cs="宋体"/>
                <w:color w:val="000000"/>
                <w:szCs w:val="21"/>
              </w:rPr>
            </w:pPr>
          </w:p>
        </w:tc>
      </w:tr>
      <w:tr w14:paraId="5960017F">
        <w:tblPrEx>
          <w:tblCellMar>
            <w:top w:w="0" w:type="dxa"/>
            <w:left w:w="108" w:type="dxa"/>
            <w:bottom w:w="0" w:type="dxa"/>
            <w:right w:w="108" w:type="dxa"/>
          </w:tblCellMar>
        </w:tblPrEx>
        <w:trPr>
          <w:trHeight w:val="302"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68CEC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D20F1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9910C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24DFE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AEA3AB">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180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C9AF89">
            <w:pPr>
              <w:jc w:val="right"/>
              <w:rPr>
                <w:rFonts w:hint="eastAsia" w:ascii="宋体" w:hAnsi="宋体" w:cs="宋体"/>
                <w:color w:val="000000"/>
                <w:szCs w:val="21"/>
              </w:rPr>
            </w:pPr>
          </w:p>
        </w:tc>
      </w:tr>
      <w:tr w14:paraId="03D390FB">
        <w:tblPrEx>
          <w:tblCellMar>
            <w:top w:w="0" w:type="dxa"/>
            <w:left w:w="108" w:type="dxa"/>
            <w:bottom w:w="0" w:type="dxa"/>
            <w:right w:w="108" w:type="dxa"/>
          </w:tblCellMar>
        </w:tblPrEx>
        <w:trPr>
          <w:trHeight w:val="506"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26401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75EC8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00C58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A6798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90ED56">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660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EDC60B">
            <w:pPr>
              <w:jc w:val="right"/>
              <w:rPr>
                <w:rFonts w:hint="eastAsia" w:ascii="宋体" w:hAnsi="宋体" w:cs="宋体"/>
                <w:color w:val="000000"/>
                <w:szCs w:val="21"/>
              </w:rPr>
            </w:pPr>
          </w:p>
        </w:tc>
      </w:tr>
      <w:tr w14:paraId="1DE506E6">
        <w:tblPrEx>
          <w:tblCellMar>
            <w:top w:w="0" w:type="dxa"/>
            <w:left w:w="108" w:type="dxa"/>
            <w:bottom w:w="0" w:type="dxa"/>
            <w:right w:w="108" w:type="dxa"/>
          </w:tblCellMar>
        </w:tblPrEx>
        <w:trPr>
          <w:trHeight w:val="457"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6D9FC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96C69F">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4E7FE1">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8CA47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8E5F3E">
            <w:pPr>
              <w:widowControl/>
              <w:jc w:val="right"/>
              <w:textAlignment w:val="center"/>
              <w:rPr>
                <w:rFonts w:hint="eastAsia" w:ascii="宋体" w:hAnsi="宋体" w:cs="宋体"/>
                <w:color w:val="000000"/>
                <w:szCs w:val="21"/>
              </w:rPr>
            </w:pPr>
            <w:r>
              <w:rPr>
                <w:rFonts w:hint="eastAsia" w:ascii="宋体" w:hAnsi="宋体" w:cs="宋体"/>
                <w:color w:val="000000"/>
                <w:szCs w:val="21"/>
              </w:rPr>
              <w:t>50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E8AA95">
            <w:pPr>
              <w:rPr>
                <w:rFonts w:hint="eastAsia" w:ascii="宋体" w:hAnsi="宋体" w:cs="宋体"/>
                <w:color w:val="000000"/>
                <w:szCs w:val="21"/>
              </w:rPr>
            </w:pPr>
            <w:r>
              <w:rPr>
                <w:rFonts w:hint="eastAsia" w:ascii="宋体" w:hAnsi="宋体" w:cs="宋体"/>
                <w:color w:val="000000"/>
                <w:szCs w:val="21"/>
              </w:rPr>
              <w:t>配线管涂刷</w:t>
            </w:r>
          </w:p>
        </w:tc>
      </w:tr>
      <w:tr w14:paraId="6722EE96">
        <w:tblPrEx>
          <w:tblCellMar>
            <w:top w:w="0" w:type="dxa"/>
            <w:left w:w="108" w:type="dxa"/>
            <w:bottom w:w="0" w:type="dxa"/>
            <w:right w:w="108" w:type="dxa"/>
          </w:tblCellMar>
        </w:tblPrEx>
        <w:trPr>
          <w:trHeight w:val="415"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466730">
            <w:pPr>
              <w:rPr>
                <w:rFonts w:hint="eastAsia" w:ascii="宋体" w:hAnsi="宋体" w:cs="宋体"/>
                <w:color w:val="000000"/>
                <w:szCs w:val="21"/>
              </w:rPr>
            </w:pPr>
            <w:r>
              <w:rPr>
                <w:rFonts w:hint="eastAsia" w:ascii="宋体" w:hAnsi="宋体" w:cs="宋体"/>
                <w:color w:val="000000"/>
                <w:szCs w:val="21"/>
              </w:rPr>
              <w:t>二</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F1A12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 疏散指示系统</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BF8991">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0D4EF3">
            <w:pPr>
              <w:jc w:val="left"/>
              <w:rPr>
                <w:rFonts w:hint="eastAsia" w:ascii="宋体" w:hAnsi="宋体" w:cs="宋体"/>
                <w:color w:val="000000"/>
                <w:szCs w:val="21"/>
              </w:rPr>
            </w:pP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9AA0DC">
            <w:pPr>
              <w:jc w:val="right"/>
              <w:rPr>
                <w:rFonts w:hint="eastAsia" w:ascii="宋体" w:hAnsi="宋体" w:cs="宋体"/>
                <w:color w:val="000000"/>
                <w:szCs w:val="21"/>
              </w:rPr>
            </w:pP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19F6EF">
            <w:pPr>
              <w:jc w:val="right"/>
              <w:rPr>
                <w:rFonts w:hint="eastAsia" w:ascii="宋体" w:hAnsi="宋体" w:cs="宋体"/>
                <w:color w:val="000000"/>
                <w:szCs w:val="21"/>
              </w:rPr>
            </w:pPr>
          </w:p>
        </w:tc>
      </w:tr>
      <w:tr w14:paraId="252D481D">
        <w:tblPrEx>
          <w:tblCellMar>
            <w:top w:w="0" w:type="dxa"/>
            <w:left w:w="108" w:type="dxa"/>
            <w:bottom w:w="0" w:type="dxa"/>
            <w:right w:w="108" w:type="dxa"/>
          </w:tblCellMar>
        </w:tblPrEx>
        <w:trPr>
          <w:trHeight w:val="345"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27E06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D9EA6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02305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06031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B0DEF2">
            <w:pPr>
              <w:widowControl/>
              <w:jc w:val="right"/>
              <w:textAlignment w:val="center"/>
              <w:rPr>
                <w:rFonts w:hint="eastAsia" w:ascii="宋体" w:hAnsi="宋体" w:cs="宋体"/>
                <w:color w:val="000000"/>
                <w:szCs w:val="21"/>
              </w:rPr>
            </w:pPr>
            <w:r>
              <w:rPr>
                <w:rFonts w:hint="eastAsia" w:ascii="宋体" w:hAnsi="宋体" w:cs="宋体"/>
                <w:color w:val="000000"/>
                <w:szCs w:val="21"/>
              </w:rPr>
              <w:t>700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65CB18">
            <w:pPr>
              <w:jc w:val="right"/>
              <w:rPr>
                <w:rFonts w:hint="eastAsia" w:ascii="宋体" w:hAnsi="宋体" w:cs="宋体"/>
                <w:color w:val="000000"/>
                <w:szCs w:val="21"/>
              </w:rPr>
            </w:pPr>
          </w:p>
        </w:tc>
      </w:tr>
      <w:tr w14:paraId="48DEB0FD">
        <w:tblPrEx>
          <w:tblCellMar>
            <w:top w:w="0" w:type="dxa"/>
            <w:left w:w="108" w:type="dxa"/>
            <w:bottom w:w="0" w:type="dxa"/>
            <w:right w:w="108" w:type="dxa"/>
          </w:tblCellMar>
        </w:tblPrEx>
        <w:trPr>
          <w:trHeight w:val="253"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3445B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628A3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5E386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A7878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06853C">
            <w:pPr>
              <w:widowControl/>
              <w:jc w:val="right"/>
              <w:textAlignment w:val="center"/>
              <w:rPr>
                <w:rFonts w:hint="eastAsia" w:ascii="宋体" w:hAnsi="宋体" w:cs="宋体"/>
                <w:color w:val="000000"/>
                <w:szCs w:val="21"/>
              </w:rPr>
            </w:pPr>
            <w:r>
              <w:rPr>
                <w:rFonts w:hint="eastAsia" w:ascii="宋体" w:hAnsi="宋体" w:cs="宋体"/>
                <w:color w:val="000000"/>
                <w:szCs w:val="21"/>
              </w:rPr>
              <w:t>1400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31FDB3">
            <w:pPr>
              <w:jc w:val="right"/>
              <w:rPr>
                <w:rFonts w:hint="eastAsia" w:ascii="宋体" w:hAnsi="宋体" w:cs="宋体"/>
                <w:color w:val="000000"/>
                <w:szCs w:val="21"/>
              </w:rPr>
            </w:pPr>
          </w:p>
        </w:tc>
      </w:tr>
      <w:tr w14:paraId="23FD9137">
        <w:tblPrEx>
          <w:tblCellMar>
            <w:top w:w="0" w:type="dxa"/>
            <w:left w:w="108" w:type="dxa"/>
            <w:bottom w:w="0" w:type="dxa"/>
            <w:right w:w="108" w:type="dxa"/>
          </w:tblCellMar>
        </w:tblPrEx>
        <w:trPr>
          <w:trHeight w:val="431"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38C89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73BA7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C56C3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D5D6C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9E0EE6">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AE6FA3">
            <w:pPr>
              <w:jc w:val="right"/>
              <w:rPr>
                <w:rFonts w:hint="eastAsia" w:ascii="宋体" w:hAnsi="宋体" w:cs="宋体"/>
                <w:color w:val="000000"/>
                <w:szCs w:val="21"/>
              </w:rPr>
            </w:pPr>
          </w:p>
        </w:tc>
      </w:tr>
      <w:tr w14:paraId="3C0E6DA1">
        <w:tblPrEx>
          <w:tblCellMar>
            <w:top w:w="0" w:type="dxa"/>
            <w:left w:w="108" w:type="dxa"/>
            <w:bottom w:w="0" w:type="dxa"/>
            <w:right w:w="108" w:type="dxa"/>
          </w:tblCellMar>
        </w:tblPrEx>
        <w:trPr>
          <w:trHeight w:val="269"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B8AC0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AC08C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疏散指示灯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D935F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疏散指示灯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F7709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A7050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39</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77E163">
            <w:pPr>
              <w:jc w:val="right"/>
              <w:rPr>
                <w:rFonts w:hint="eastAsia" w:ascii="宋体" w:hAnsi="宋体" w:cs="宋体"/>
                <w:color w:val="000000"/>
                <w:szCs w:val="21"/>
              </w:rPr>
            </w:pPr>
          </w:p>
        </w:tc>
      </w:tr>
      <w:tr w14:paraId="595F1A75">
        <w:tblPrEx>
          <w:tblCellMar>
            <w:top w:w="0" w:type="dxa"/>
            <w:left w:w="108" w:type="dxa"/>
            <w:bottom w:w="0" w:type="dxa"/>
            <w:right w:w="108" w:type="dxa"/>
          </w:tblCellMar>
        </w:tblPrEx>
        <w:trPr>
          <w:trHeight w:val="333"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908B1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349D6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87BDD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8B45F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06D7A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8D4A10">
            <w:pPr>
              <w:jc w:val="right"/>
              <w:rPr>
                <w:rFonts w:hint="eastAsia" w:ascii="宋体" w:hAnsi="宋体" w:cs="宋体"/>
                <w:color w:val="000000"/>
                <w:szCs w:val="21"/>
              </w:rPr>
            </w:pPr>
          </w:p>
        </w:tc>
      </w:tr>
      <w:tr w14:paraId="76BFA07C">
        <w:tblPrEx>
          <w:tblCellMar>
            <w:top w:w="0" w:type="dxa"/>
            <w:left w:w="108" w:type="dxa"/>
            <w:bottom w:w="0" w:type="dxa"/>
            <w:right w:w="108" w:type="dxa"/>
          </w:tblCellMar>
        </w:tblPrEx>
        <w:trPr>
          <w:trHeight w:val="341"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86E1C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8F8E7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5A486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98359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4DA998">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6FF2BB">
            <w:pPr>
              <w:jc w:val="right"/>
              <w:rPr>
                <w:rFonts w:hint="eastAsia" w:ascii="宋体" w:hAnsi="宋体" w:cs="宋体"/>
                <w:color w:val="000000"/>
                <w:szCs w:val="21"/>
              </w:rPr>
            </w:pPr>
          </w:p>
        </w:tc>
      </w:tr>
      <w:tr w14:paraId="07DF50D2">
        <w:tblPrEx>
          <w:tblCellMar>
            <w:top w:w="0" w:type="dxa"/>
            <w:left w:w="108" w:type="dxa"/>
            <w:bottom w:w="0" w:type="dxa"/>
            <w:right w:w="108" w:type="dxa"/>
          </w:tblCellMar>
        </w:tblPrEx>
        <w:trPr>
          <w:trHeight w:val="857"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7CA9D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8D3DA8">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831C9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ED90E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DD7823">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56BEB7">
            <w:pPr>
              <w:jc w:val="right"/>
              <w:rPr>
                <w:rFonts w:hint="eastAsia" w:ascii="宋体" w:hAnsi="宋体" w:cs="宋体"/>
                <w:color w:val="000000"/>
                <w:szCs w:val="21"/>
              </w:rPr>
            </w:pPr>
          </w:p>
        </w:tc>
      </w:tr>
      <w:tr w14:paraId="38C1AF69">
        <w:tblPrEx>
          <w:tblCellMar>
            <w:top w:w="0" w:type="dxa"/>
            <w:left w:w="108" w:type="dxa"/>
            <w:bottom w:w="0" w:type="dxa"/>
            <w:right w:w="108" w:type="dxa"/>
          </w:tblCellMar>
        </w:tblPrEx>
        <w:trPr>
          <w:trHeight w:val="473"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2C2FB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12</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2ED4B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2955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4915C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D5836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71</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1E0564">
            <w:pPr>
              <w:jc w:val="right"/>
              <w:rPr>
                <w:rFonts w:hint="eastAsia" w:ascii="宋体" w:hAnsi="宋体" w:cs="宋体"/>
                <w:color w:val="000000"/>
                <w:szCs w:val="21"/>
              </w:rPr>
            </w:pPr>
          </w:p>
        </w:tc>
      </w:tr>
      <w:tr w14:paraId="60D321A0">
        <w:tblPrEx>
          <w:tblCellMar>
            <w:top w:w="0" w:type="dxa"/>
            <w:left w:w="108" w:type="dxa"/>
            <w:bottom w:w="0" w:type="dxa"/>
            <w:right w:w="108" w:type="dxa"/>
          </w:tblCellMar>
        </w:tblPrEx>
        <w:trPr>
          <w:trHeight w:val="409"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73201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A20C9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配电箱</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CA8DD1">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AF804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D87590">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22EC62">
            <w:pPr>
              <w:jc w:val="right"/>
              <w:rPr>
                <w:rFonts w:hint="eastAsia" w:ascii="宋体" w:hAnsi="宋体" w:cs="宋体"/>
                <w:color w:val="000000"/>
                <w:szCs w:val="21"/>
              </w:rPr>
            </w:pPr>
          </w:p>
        </w:tc>
      </w:tr>
      <w:tr w14:paraId="2E867DD7">
        <w:tblPrEx>
          <w:tblCellMar>
            <w:top w:w="0" w:type="dxa"/>
            <w:left w:w="108" w:type="dxa"/>
            <w:bottom w:w="0" w:type="dxa"/>
            <w:right w:w="108" w:type="dxa"/>
          </w:tblCellMar>
        </w:tblPrEx>
        <w:trPr>
          <w:trHeight w:val="274"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BDCF8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CFC7D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331DE3">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0E54B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D50D14">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130</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63AA3B">
            <w:pPr>
              <w:jc w:val="right"/>
              <w:rPr>
                <w:rFonts w:hint="eastAsia" w:ascii="宋体" w:hAnsi="宋体" w:cs="宋体"/>
                <w:color w:val="000000"/>
                <w:szCs w:val="21"/>
              </w:rPr>
            </w:pPr>
            <w:r>
              <w:rPr>
                <w:rFonts w:hint="eastAsia" w:ascii="宋体" w:hAnsi="宋体" w:cs="宋体"/>
                <w:color w:val="000000"/>
                <w:szCs w:val="21"/>
              </w:rPr>
              <w:t>配线管涂刷</w:t>
            </w:r>
          </w:p>
        </w:tc>
      </w:tr>
      <w:tr w14:paraId="667108EA">
        <w:tblPrEx>
          <w:tblCellMar>
            <w:top w:w="0" w:type="dxa"/>
            <w:left w:w="108" w:type="dxa"/>
            <w:bottom w:w="0" w:type="dxa"/>
            <w:right w:w="108" w:type="dxa"/>
          </w:tblCellMar>
        </w:tblPrEx>
        <w:trPr>
          <w:trHeight w:val="274" w:hRule="atLeast"/>
          <w:jc w:val="center"/>
        </w:trPr>
        <w:tc>
          <w:tcPr>
            <w:tcW w:w="82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9663DD">
            <w:pPr>
              <w:rPr>
                <w:rFonts w:hint="eastAsia" w:ascii="宋体" w:hAnsi="宋体" w:cs="宋体"/>
                <w:color w:val="000000"/>
                <w:szCs w:val="21"/>
              </w:rPr>
            </w:pPr>
            <w:r>
              <w:rPr>
                <w:rFonts w:hint="eastAsia" w:ascii="宋体" w:hAnsi="宋体" w:cs="宋体"/>
                <w:color w:val="000000"/>
                <w:szCs w:val="21"/>
              </w:rPr>
              <w:t>15</w:t>
            </w:r>
          </w:p>
        </w:tc>
        <w:tc>
          <w:tcPr>
            <w:tcW w:w="23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820F6B">
            <w:pPr>
              <w:widowControl/>
              <w:jc w:val="left"/>
              <w:textAlignment w:val="center"/>
              <w:rPr>
                <w:rFonts w:hint="eastAsia" w:ascii="宋体" w:hAnsi="宋体" w:cs="宋体"/>
                <w:color w:val="000000"/>
                <w:szCs w:val="21"/>
              </w:rPr>
            </w:pPr>
            <w:r>
              <w:rPr>
                <w:rFonts w:hint="eastAsia" w:ascii="宋体" w:hAnsi="宋体" w:cs="宋体"/>
                <w:color w:val="000000"/>
                <w:szCs w:val="21"/>
              </w:rPr>
              <w:t>消防系统调试</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9658B5">
            <w:pPr>
              <w:jc w:val="left"/>
              <w:rPr>
                <w:rFonts w:hint="eastAsia" w:ascii="宋体" w:hAnsi="宋体" w:cs="宋体"/>
                <w:color w:val="000000"/>
                <w:szCs w:val="21"/>
              </w:rPr>
            </w:pPr>
          </w:p>
        </w:tc>
        <w:tc>
          <w:tcPr>
            <w:tcW w:w="1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5F39D">
            <w:pPr>
              <w:jc w:val="left"/>
              <w:rPr>
                <w:rFonts w:hint="eastAsia" w:ascii="宋体" w:hAnsi="宋体" w:cs="宋体"/>
                <w:color w:val="000000"/>
                <w:szCs w:val="21"/>
              </w:rPr>
            </w:pPr>
            <w:r>
              <w:rPr>
                <w:rFonts w:hint="eastAsia" w:ascii="宋体" w:hAnsi="宋体" w:cs="宋体"/>
                <w:color w:val="000000"/>
                <w:szCs w:val="21"/>
              </w:rPr>
              <w:t>项</w:t>
            </w:r>
          </w:p>
        </w:tc>
        <w:tc>
          <w:tcPr>
            <w:tcW w:w="9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EFC267">
            <w:pPr>
              <w:jc w:val="right"/>
              <w:rPr>
                <w:rFonts w:hint="eastAsia" w:ascii="宋体" w:hAnsi="宋体" w:cs="宋体"/>
                <w:color w:val="000000"/>
                <w:szCs w:val="21"/>
              </w:rPr>
            </w:pPr>
            <w:r>
              <w:rPr>
                <w:rFonts w:hint="eastAsia" w:ascii="宋体" w:hAnsi="宋体" w:cs="宋体"/>
                <w:color w:val="000000"/>
                <w:szCs w:val="21"/>
              </w:rPr>
              <w:t>1</w:t>
            </w:r>
          </w:p>
        </w:tc>
        <w:tc>
          <w:tcPr>
            <w:tcW w:w="14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01A056">
            <w:pPr>
              <w:jc w:val="right"/>
              <w:rPr>
                <w:rFonts w:hint="eastAsia" w:ascii="宋体" w:hAnsi="宋体" w:cs="宋体"/>
                <w:color w:val="000000"/>
                <w:szCs w:val="21"/>
              </w:rPr>
            </w:pPr>
          </w:p>
        </w:tc>
      </w:tr>
    </w:tbl>
    <w:p w14:paraId="196FD4A6">
      <w:pPr>
        <w:rPr>
          <w:rFonts w:hint="eastAsia" w:ascii="宋体" w:hAnsi="宋体" w:cs="宋体"/>
          <w:szCs w:val="21"/>
        </w:rPr>
      </w:pPr>
      <w:r>
        <w:rPr>
          <w:rFonts w:hint="eastAsia" w:ascii="宋体" w:hAnsi="宋体" w:cs="宋体"/>
          <w:szCs w:val="21"/>
        </w:rPr>
        <w:t>3.9.3文体中心</w:t>
      </w:r>
      <w:r>
        <w:rPr>
          <w:rFonts w:hint="eastAsia" w:ascii="宋体" w:hAnsi="宋体" w:cs="宋体"/>
          <w:color w:val="000000"/>
          <w:kern w:val="0"/>
          <w:szCs w:val="21"/>
          <w:lang w:bidi="ar"/>
        </w:rPr>
        <w:t>现场消防整改工作量明细</w:t>
      </w:r>
    </w:p>
    <w:tbl>
      <w:tblPr>
        <w:tblStyle w:val="10"/>
        <w:tblW w:w="9377" w:type="dxa"/>
        <w:jc w:val="center"/>
        <w:tblLayout w:type="autofit"/>
        <w:tblCellMar>
          <w:top w:w="0" w:type="dxa"/>
          <w:left w:w="108" w:type="dxa"/>
          <w:bottom w:w="0" w:type="dxa"/>
          <w:right w:w="108" w:type="dxa"/>
        </w:tblCellMar>
      </w:tblPr>
      <w:tblGrid>
        <w:gridCol w:w="734"/>
        <w:gridCol w:w="1914"/>
        <w:gridCol w:w="3296"/>
        <w:gridCol w:w="870"/>
        <w:gridCol w:w="990"/>
        <w:gridCol w:w="1573"/>
      </w:tblGrid>
      <w:tr w14:paraId="2FC67DBB">
        <w:tblPrEx>
          <w:tblCellMar>
            <w:top w:w="0" w:type="dxa"/>
            <w:left w:w="108" w:type="dxa"/>
            <w:bottom w:w="0" w:type="dxa"/>
            <w:right w:w="108" w:type="dxa"/>
          </w:tblCellMar>
        </w:tblPrEx>
        <w:trPr>
          <w:trHeight w:val="394" w:hRule="atLeast"/>
          <w:jc w:val="center"/>
        </w:trPr>
        <w:tc>
          <w:tcPr>
            <w:tcW w:w="734"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723D9D6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191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0CC3BA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项目名称</w:t>
            </w:r>
          </w:p>
        </w:tc>
        <w:tc>
          <w:tcPr>
            <w:tcW w:w="329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61866C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项目特征描述</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12BD19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计量单位</w:t>
            </w:r>
          </w:p>
        </w:tc>
        <w:tc>
          <w:tcPr>
            <w:tcW w:w="9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914338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工程量</w:t>
            </w:r>
          </w:p>
        </w:tc>
        <w:tc>
          <w:tcPr>
            <w:tcW w:w="157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70A435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备注</w:t>
            </w:r>
          </w:p>
        </w:tc>
      </w:tr>
      <w:tr w14:paraId="3FD99313">
        <w:tblPrEx>
          <w:tblCellMar>
            <w:top w:w="0" w:type="dxa"/>
            <w:left w:w="108" w:type="dxa"/>
            <w:bottom w:w="0" w:type="dxa"/>
            <w:right w:w="108" w:type="dxa"/>
          </w:tblCellMar>
        </w:tblPrEx>
        <w:trPr>
          <w:trHeight w:val="312" w:hRule="atLeast"/>
          <w:jc w:val="center"/>
        </w:trPr>
        <w:tc>
          <w:tcPr>
            <w:tcW w:w="73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CD244F3">
            <w:pPr>
              <w:rPr>
                <w:rFonts w:hint="eastAsia" w:ascii="宋体" w:hAnsi="宋体" w:cs="宋体"/>
                <w:color w:val="000000"/>
                <w:szCs w:val="21"/>
              </w:rPr>
            </w:pPr>
          </w:p>
        </w:tc>
        <w:tc>
          <w:tcPr>
            <w:tcW w:w="191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9AC0C32">
            <w:pPr>
              <w:rPr>
                <w:rFonts w:hint="eastAsia" w:ascii="宋体" w:hAnsi="宋体" w:cs="宋体"/>
                <w:color w:val="000000"/>
                <w:szCs w:val="21"/>
              </w:rPr>
            </w:pPr>
          </w:p>
        </w:tc>
        <w:tc>
          <w:tcPr>
            <w:tcW w:w="329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85CC5FD">
            <w:pPr>
              <w:rPr>
                <w:rFonts w:hint="eastAsia" w:ascii="宋体" w:hAnsi="宋体" w:cs="宋体"/>
                <w:color w:val="000000"/>
                <w:szCs w:val="21"/>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A243CFF">
            <w:pPr>
              <w:rPr>
                <w:rFonts w:hint="eastAsia" w:ascii="宋体" w:hAnsi="宋体" w:cs="宋体"/>
                <w:color w:val="000000"/>
                <w:szCs w:val="21"/>
              </w:rPr>
            </w:pPr>
          </w:p>
        </w:tc>
        <w:tc>
          <w:tcPr>
            <w:tcW w:w="9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B44E46B">
            <w:pPr>
              <w:rPr>
                <w:rFonts w:hint="eastAsia" w:ascii="宋体" w:hAnsi="宋体" w:cs="宋体"/>
                <w:color w:val="000000"/>
                <w:szCs w:val="21"/>
              </w:rPr>
            </w:pPr>
          </w:p>
        </w:tc>
        <w:tc>
          <w:tcPr>
            <w:tcW w:w="157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CFBB848">
            <w:pPr>
              <w:rPr>
                <w:rFonts w:hint="eastAsia" w:ascii="宋体" w:hAnsi="宋体" w:cs="宋体"/>
                <w:color w:val="000000"/>
                <w:szCs w:val="21"/>
              </w:rPr>
            </w:pPr>
          </w:p>
        </w:tc>
      </w:tr>
      <w:tr w14:paraId="596716A3">
        <w:tblPrEx>
          <w:tblCellMar>
            <w:top w:w="0" w:type="dxa"/>
            <w:left w:w="108" w:type="dxa"/>
            <w:bottom w:w="0" w:type="dxa"/>
            <w:right w:w="108" w:type="dxa"/>
          </w:tblCellMar>
        </w:tblPrEx>
        <w:trPr>
          <w:trHeight w:val="359"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EC0F7B">
            <w:pPr>
              <w:rPr>
                <w:rFonts w:hint="eastAsia" w:ascii="宋体" w:hAnsi="宋体" w:cs="宋体"/>
                <w:color w:val="000000"/>
                <w:szCs w:val="21"/>
              </w:rPr>
            </w:pPr>
            <w:r>
              <w:rPr>
                <w:rFonts w:hint="eastAsia" w:ascii="宋体" w:hAnsi="宋体" w:cs="宋体"/>
                <w:color w:val="000000"/>
                <w:szCs w:val="21"/>
              </w:rPr>
              <w:t>一</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1A916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 疏散指示系统</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495E09">
            <w:pPr>
              <w:jc w:val="left"/>
              <w:rPr>
                <w:rFonts w:hint="eastAsia"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A94089">
            <w:pPr>
              <w:jc w:val="left"/>
              <w:rPr>
                <w:rFonts w:hint="eastAsia" w:ascii="宋体" w:hAnsi="宋体" w:cs="宋体"/>
                <w:color w:val="000000"/>
                <w:szCs w:val="21"/>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1D8343">
            <w:pPr>
              <w:jc w:val="right"/>
              <w:rPr>
                <w:rFonts w:hint="eastAsia" w:ascii="宋体" w:hAnsi="宋体" w:cs="宋体"/>
                <w:color w:val="000000"/>
                <w:szCs w:val="21"/>
              </w:rPr>
            </w:pP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4183B8">
            <w:pPr>
              <w:jc w:val="right"/>
              <w:rPr>
                <w:rFonts w:hint="eastAsia" w:ascii="宋体" w:hAnsi="宋体" w:cs="宋体"/>
                <w:color w:val="000000"/>
                <w:szCs w:val="21"/>
              </w:rPr>
            </w:pPr>
          </w:p>
        </w:tc>
      </w:tr>
      <w:tr w14:paraId="0684614F">
        <w:tblPrEx>
          <w:tblCellMar>
            <w:top w:w="0" w:type="dxa"/>
            <w:left w:w="108" w:type="dxa"/>
            <w:bottom w:w="0" w:type="dxa"/>
            <w:right w:w="108" w:type="dxa"/>
          </w:tblCellMar>
        </w:tblPrEx>
        <w:trPr>
          <w:trHeight w:val="30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DC618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964A9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B9495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3E91E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710159">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1600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4D7B6A">
            <w:pPr>
              <w:jc w:val="right"/>
              <w:rPr>
                <w:rFonts w:hint="eastAsia" w:ascii="宋体" w:hAnsi="宋体" w:cs="宋体"/>
                <w:color w:val="000000"/>
                <w:szCs w:val="21"/>
              </w:rPr>
            </w:pPr>
          </w:p>
        </w:tc>
      </w:tr>
      <w:tr w14:paraId="6338EF02">
        <w:tblPrEx>
          <w:tblCellMar>
            <w:top w:w="0" w:type="dxa"/>
            <w:left w:w="108" w:type="dxa"/>
            <w:bottom w:w="0" w:type="dxa"/>
            <w:right w:w="108" w:type="dxa"/>
          </w:tblCellMar>
        </w:tblPrEx>
        <w:trPr>
          <w:trHeight w:val="269"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95D85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91D6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09E12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005E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FACE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360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A3F3E">
            <w:pPr>
              <w:jc w:val="right"/>
              <w:rPr>
                <w:rFonts w:hint="eastAsia" w:ascii="宋体" w:hAnsi="宋体" w:cs="宋体"/>
                <w:color w:val="000000"/>
                <w:szCs w:val="21"/>
              </w:rPr>
            </w:pPr>
          </w:p>
        </w:tc>
      </w:tr>
      <w:tr w14:paraId="5F7FD2E5">
        <w:tblPrEx>
          <w:tblCellMar>
            <w:top w:w="0" w:type="dxa"/>
            <w:left w:w="108" w:type="dxa"/>
            <w:bottom w:w="0" w:type="dxa"/>
            <w:right w:w="108" w:type="dxa"/>
          </w:tblCellMar>
        </w:tblPrEx>
        <w:trPr>
          <w:trHeight w:val="581"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36167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098F6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D0368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C851B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F32182">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2100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595E34">
            <w:pPr>
              <w:jc w:val="right"/>
              <w:rPr>
                <w:rFonts w:hint="eastAsia" w:ascii="宋体" w:hAnsi="宋体" w:cs="宋体"/>
                <w:color w:val="000000"/>
                <w:szCs w:val="21"/>
              </w:rPr>
            </w:pPr>
          </w:p>
        </w:tc>
      </w:tr>
      <w:tr w14:paraId="6528245D">
        <w:tblPrEx>
          <w:tblCellMar>
            <w:top w:w="0" w:type="dxa"/>
            <w:left w:w="108" w:type="dxa"/>
            <w:bottom w:w="0" w:type="dxa"/>
            <w:right w:w="108" w:type="dxa"/>
          </w:tblCellMar>
        </w:tblPrEx>
        <w:trPr>
          <w:trHeight w:val="229"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CA8B8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56DEC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D6F5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WDZN-BYJ1.5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95C19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3074EE">
            <w:pPr>
              <w:widowControl/>
              <w:jc w:val="right"/>
              <w:textAlignment w:val="center"/>
              <w:rPr>
                <w:rFonts w:hint="eastAsia" w:ascii="宋体" w:hAnsi="宋体" w:cs="宋体"/>
                <w:color w:val="000000"/>
                <w:szCs w:val="21"/>
              </w:rPr>
            </w:pPr>
            <w:r>
              <w:rPr>
                <w:rFonts w:hint="eastAsia" w:ascii="宋体" w:hAnsi="宋体" w:cs="宋体"/>
                <w:color w:val="000000"/>
                <w:szCs w:val="21"/>
              </w:rPr>
              <w:t>180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029559">
            <w:pPr>
              <w:jc w:val="right"/>
              <w:rPr>
                <w:rFonts w:hint="eastAsia" w:ascii="宋体" w:hAnsi="宋体" w:cs="宋体"/>
                <w:color w:val="000000"/>
                <w:szCs w:val="21"/>
              </w:rPr>
            </w:pPr>
          </w:p>
        </w:tc>
      </w:tr>
      <w:tr w14:paraId="62AD79FF">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07E3F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269C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61D83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安全出口指示灯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030F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5320B0">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19</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19D92E">
            <w:pPr>
              <w:jc w:val="right"/>
              <w:rPr>
                <w:rFonts w:hint="eastAsia" w:ascii="宋体" w:hAnsi="宋体" w:cs="宋体"/>
                <w:color w:val="000000"/>
                <w:szCs w:val="21"/>
              </w:rPr>
            </w:pPr>
          </w:p>
        </w:tc>
      </w:tr>
      <w:tr w14:paraId="62547431">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2E25F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7472D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疏散指示灯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67703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方向标志灯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489EF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07FB7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52</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460C58">
            <w:pPr>
              <w:jc w:val="right"/>
              <w:rPr>
                <w:rFonts w:hint="eastAsia" w:ascii="宋体" w:hAnsi="宋体" w:cs="宋体"/>
                <w:color w:val="000000"/>
                <w:szCs w:val="21"/>
              </w:rPr>
            </w:pPr>
          </w:p>
        </w:tc>
      </w:tr>
      <w:tr w14:paraId="508919B2">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FA6F0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7</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2BA6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36179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楼层显示灯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333C8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A667AD">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E4471F">
            <w:pPr>
              <w:jc w:val="right"/>
              <w:rPr>
                <w:rFonts w:hint="eastAsia" w:ascii="宋体" w:hAnsi="宋体" w:cs="宋体"/>
                <w:color w:val="000000"/>
                <w:szCs w:val="21"/>
              </w:rPr>
            </w:pPr>
          </w:p>
        </w:tc>
      </w:tr>
      <w:tr w14:paraId="68ED382D">
        <w:tblPrEx>
          <w:tblCellMar>
            <w:top w:w="0" w:type="dxa"/>
            <w:left w:w="108" w:type="dxa"/>
            <w:bottom w:w="0" w:type="dxa"/>
            <w:right w:w="108" w:type="dxa"/>
          </w:tblCellMar>
        </w:tblPrEx>
        <w:trPr>
          <w:trHeight w:val="35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ABACA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8</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BC36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53675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疏散出口指示灯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B014E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EA068">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35</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FCA25B">
            <w:pPr>
              <w:jc w:val="right"/>
              <w:rPr>
                <w:rFonts w:hint="eastAsia" w:ascii="宋体" w:hAnsi="宋体" w:cs="宋体"/>
                <w:color w:val="000000"/>
                <w:szCs w:val="21"/>
              </w:rPr>
            </w:pPr>
          </w:p>
        </w:tc>
      </w:tr>
      <w:tr w14:paraId="284C00F4">
        <w:tblPrEx>
          <w:tblCellMar>
            <w:top w:w="0" w:type="dxa"/>
            <w:left w:w="108" w:type="dxa"/>
            <w:bottom w:w="0" w:type="dxa"/>
            <w:right w:w="108" w:type="dxa"/>
          </w:tblCellMar>
        </w:tblPrEx>
        <w:trPr>
          <w:trHeight w:val="560"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90FC3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29FE4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D2B08">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多信息复合安全出口指示灯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38BD0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B99256">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2FB554">
            <w:pPr>
              <w:jc w:val="right"/>
              <w:rPr>
                <w:rFonts w:hint="eastAsia" w:ascii="宋体" w:hAnsi="宋体" w:cs="宋体"/>
                <w:color w:val="000000"/>
                <w:szCs w:val="21"/>
              </w:rPr>
            </w:pPr>
          </w:p>
        </w:tc>
      </w:tr>
      <w:tr w14:paraId="025CF28D">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CD554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10</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4D46F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A7E76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应急照明灯</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64BE9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套</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1A4B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129</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47E65B">
            <w:pPr>
              <w:jc w:val="right"/>
              <w:rPr>
                <w:rFonts w:hint="eastAsia" w:ascii="宋体" w:hAnsi="宋体" w:cs="宋体"/>
                <w:color w:val="000000"/>
                <w:szCs w:val="21"/>
              </w:rPr>
            </w:pPr>
          </w:p>
        </w:tc>
      </w:tr>
      <w:tr w14:paraId="715EA6D9">
        <w:tblPrEx>
          <w:tblCellMar>
            <w:top w:w="0" w:type="dxa"/>
            <w:left w:w="108" w:type="dxa"/>
            <w:bottom w:w="0" w:type="dxa"/>
            <w:right w:w="108" w:type="dxa"/>
          </w:tblCellMar>
        </w:tblPrEx>
        <w:trPr>
          <w:trHeight w:val="27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D1B54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11</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237B0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配电箱</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326733">
            <w:pPr>
              <w:jc w:val="left"/>
              <w:rPr>
                <w:rFonts w:hint="eastAsia"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DCBD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7216C8">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6</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E0AD22">
            <w:pPr>
              <w:jc w:val="right"/>
              <w:rPr>
                <w:rFonts w:hint="eastAsia" w:ascii="宋体" w:hAnsi="宋体" w:cs="宋体"/>
                <w:color w:val="000000"/>
                <w:szCs w:val="21"/>
              </w:rPr>
            </w:pPr>
          </w:p>
        </w:tc>
      </w:tr>
      <w:tr w14:paraId="6C9E9EA0">
        <w:tblPrEx>
          <w:tblCellMar>
            <w:top w:w="0" w:type="dxa"/>
            <w:left w:w="108" w:type="dxa"/>
            <w:bottom w:w="0" w:type="dxa"/>
            <w:right w:w="108" w:type="dxa"/>
          </w:tblCellMar>
        </w:tblPrEx>
        <w:trPr>
          <w:trHeight w:val="25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33C732">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12</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6DA67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976917">
            <w:pPr>
              <w:jc w:val="left"/>
              <w:rPr>
                <w:rFonts w:hint="eastAsia"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A74CA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339BF2">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350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F27C7D">
            <w:pPr>
              <w:jc w:val="right"/>
              <w:rPr>
                <w:rFonts w:hint="eastAsia" w:ascii="宋体" w:hAnsi="宋体" w:cs="宋体"/>
                <w:color w:val="000000"/>
                <w:szCs w:val="21"/>
              </w:rPr>
            </w:pPr>
            <w:r>
              <w:rPr>
                <w:rFonts w:hint="eastAsia" w:ascii="宋体" w:hAnsi="宋体" w:cs="宋体"/>
                <w:color w:val="000000"/>
                <w:szCs w:val="21"/>
              </w:rPr>
              <w:t>配线管涂刷</w:t>
            </w:r>
          </w:p>
        </w:tc>
      </w:tr>
      <w:tr w14:paraId="1BF7C642">
        <w:tblPrEx>
          <w:tblCellMar>
            <w:top w:w="0" w:type="dxa"/>
            <w:left w:w="108" w:type="dxa"/>
            <w:bottom w:w="0" w:type="dxa"/>
            <w:right w:w="108" w:type="dxa"/>
          </w:tblCellMar>
        </w:tblPrEx>
        <w:trPr>
          <w:trHeight w:val="22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384A73">
            <w:pPr>
              <w:rPr>
                <w:rFonts w:hint="eastAsia" w:ascii="宋体" w:hAnsi="宋体" w:cs="宋体"/>
                <w:color w:val="000000"/>
                <w:szCs w:val="21"/>
              </w:rPr>
            </w:pPr>
            <w:r>
              <w:rPr>
                <w:rFonts w:hint="eastAsia" w:ascii="宋体" w:hAnsi="宋体" w:cs="宋体"/>
                <w:color w:val="000000"/>
                <w:szCs w:val="21"/>
              </w:rPr>
              <w:t>二</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8CEE0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火灾报警系统</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944A9F">
            <w:pPr>
              <w:jc w:val="left"/>
              <w:rPr>
                <w:rFonts w:hint="eastAsia"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FFABEC">
            <w:pPr>
              <w:jc w:val="left"/>
              <w:rPr>
                <w:rFonts w:hint="eastAsia" w:ascii="宋体" w:hAnsi="宋体" w:cs="宋体"/>
                <w:color w:val="000000"/>
                <w:szCs w:val="21"/>
              </w:rPr>
            </w:pP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7367BB">
            <w:pPr>
              <w:jc w:val="right"/>
              <w:rPr>
                <w:rFonts w:hint="eastAsia" w:ascii="宋体" w:hAnsi="宋体" w:cs="宋体"/>
                <w:color w:val="000000"/>
                <w:szCs w:val="21"/>
              </w:rPr>
            </w:pP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5F5976">
            <w:pPr>
              <w:jc w:val="right"/>
              <w:rPr>
                <w:rFonts w:hint="eastAsia" w:ascii="宋体" w:hAnsi="宋体" w:cs="宋体"/>
                <w:color w:val="000000"/>
                <w:szCs w:val="21"/>
              </w:rPr>
            </w:pPr>
          </w:p>
        </w:tc>
      </w:tr>
      <w:tr w14:paraId="3405CB53">
        <w:tblPrEx>
          <w:tblCellMar>
            <w:top w:w="0" w:type="dxa"/>
            <w:left w:w="108" w:type="dxa"/>
            <w:bottom w:w="0" w:type="dxa"/>
            <w:right w:w="108" w:type="dxa"/>
          </w:tblCellMar>
        </w:tblPrEx>
        <w:trPr>
          <w:trHeight w:val="44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7D82E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13C93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点型探测器</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1AE8A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感烟探测器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5CCFF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A353DA">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102</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D4CE94">
            <w:pPr>
              <w:jc w:val="right"/>
              <w:rPr>
                <w:rFonts w:hint="eastAsia" w:ascii="宋体" w:hAnsi="宋体" w:cs="宋体"/>
                <w:color w:val="000000"/>
                <w:szCs w:val="21"/>
              </w:rPr>
            </w:pPr>
          </w:p>
        </w:tc>
      </w:tr>
      <w:tr w14:paraId="035D5EE3">
        <w:tblPrEx>
          <w:tblCellMar>
            <w:top w:w="0" w:type="dxa"/>
            <w:left w:w="108" w:type="dxa"/>
            <w:bottom w:w="0" w:type="dxa"/>
            <w:right w:w="108" w:type="dxa"/>
          </w:tblCellMar>
        </w:tblPrEx>
        <w:trPr>
          <w:trHeight w:val="51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55F48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14</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930D4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点型探测器</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0362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感温探测器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DA513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6A2C54">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3376B2">
            <w:pPr>
              <w:jc w:val="right"/>
              <w:rPr>
                <w:rFonts w:hint="eastAsia" w:ascii="宋体" w:hAnsi="宋体" w:cs="宋体"/>
                <w:color w:val="000000"/>
                <w:szCs w:val="21"/>
              </w:rPr>
            </w:pPr>
          </w:p>
        </w:tc>
      </w:tr>
      <w:tr w14:paraId="5E8591E7">
        <w:tblPrEx>
          <w:tblCellMar>
            <w:top w:w="0" w:type="dxa"/>
            <w:left w:w="108" w:type="dxa"/>
            <w:bottom w:w="0" w:type="dxa"/>
            <w:right w:w="108" w:type="dxa"/>
          </w:tblCellMar>
        </w:tblPrEx>
        <w:trPr>
          <w:trHeight w:val="460"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0DE43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15</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9AD5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按钮</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7C7AE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消火栓按钮</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842A5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592272">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24</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B5D42">
            <w:pPr>
              <w:jc w:val="right"/>
              <w:rPr>
                <w:rFonts w:hint="eastAsia" w:ascii="宋体" w:hAnsi="宋体" w:cs="宋体"/>
                <w:color w:val="000000"/>
                <w:szCs w:val="21"/>
              </w:rPr>
            </w:pPr>
          </w:p>
        </w:tc>
      </w:tr>
      <w:tr w14:paraId="160EB43F">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3B3E7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16</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D7EBC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按钮</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7D83B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手动报警按钮（带电话插孔）</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31F8F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7EEA5">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FB1984">
            <w:pPr>
              <w:jc w:val="right"/>
              <w:rPr>
                <w:rFonts w:hint="eastAsia" w:ascii="宋体" w:hAnsi="宋体" w:cs="宋体"/>
                <w:color w:val="000000"/>
                <w:szCs w:val="21"/>
              </w:rPr>
            </w:pPr>
          </w:p>
        </w:tc>
      </w:tr>
      <w:tr w14:paraId="25B385C2">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259FD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0E0F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声光报警器</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73BEA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声光报警器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669CE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9D601F">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7D585C">
            <w:pPr>
              <w:jc w:val="right"/>
              <w:rPr>
                <w:rFonts w:hint="eastAsia" w:ascii="宋体" w:hAnsi="宋体" w:cs="宋体"/>
                <w:color w:val="000000"/>
                <w:szCs w:val="21"/>
              </w:rPr>
            </w:pPr>
          </w:p>
        </w:tc>
      </w:tr>
      <w:tr w14:paraId="21C468B6">
        <w:tblPrEx>
          <w:tblCellMar>
            <w:top w:w="0" w:type="dxa"/>
            <w:left w:w="108" w:type="dxa"/>
            <w:bottom w:w="0" w:type="dxa"/>
            <w:right w:w="108" w:type="dxa"/>
          </w:tblCellMar>
        </w:tblPrEx>
        <w:trPr>
          <w:trHeight w:val="416"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1F302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18</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634D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消防广播(扬声器）</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6B1D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消防广播(扬声器）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02523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9B7AA">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28</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7D5DD">
            <w:pPr>
              <w:jc w:val="right"/>
              <w:rPr>
                <w:rFonts w:hint="eastAsia" w:ascii="宋体" w:hAnsi="宋体" w:cs="宋体"/>
                <w:color w:val="000000"/>
                <w:szCs w:val="21"/>
              </w:rPr>
            </w:pPr>
          </w:p>
        </w:tc>
      </w:tr>
      <w:tr w14:paraId="6348DD09">
        <w:tblPrEx>
          <w:tblCellMar>
            <w:top w:w="0" w:type="dxa"/>
            <w:left w:w="108" w:type="dxa"/>
            <w:bottom w:w="0" w:type="dxa"/>
            <w:right w:w="108" w:type="dxa"/>
          </w:tblCellMar>
        </w:tblPrEx>
        <w:trPr>
          <w:trHeight w:val="372"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F1D76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19</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E1304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输入模块</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05236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广播控制模块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2BEE9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6C542B">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E5DC7F">
            <w:pPr>
              <w:jc w:val="right"/>
              <w:rPr>
                <w:rFonts w:hint="eastAsia" w:ascii="宋体" w:hAnsi="宋体" w:cs="宋体"/>
                <w:color w:val="000000"/>
                <w:szCs w:val="21"/>
              </w:rPr>
            </w:pPr>
          </w:p>
        </w:tc>
      </w:tr>
      <w:tr w14:paraId="7A09AD31">
        <w:tblPrEx>
          <w:tblCellMar>
            <w:top w:w="0" w:type="dxa"/>
            <w:left w:w="108" w:type="dxa"/>
            <w:bottom w:w="0" w:type="dxa"/>
            <w:right w:w="108" w:type="dxa"/>
          </w:tblCellMar>
        </w:tblPrEx>
        <w:trPr>
          <w:trHeight w:val="281"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54877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20</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DEFC3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输入模块</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7D8A6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控制模块</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32E6B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C9996C">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13</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0FC51C">
            <w:pPr>
              <w:jc w:val="right"/>
              <w:rPr>
                <w:rFonts w:hint="eastAsia" w:ascii="宋体" w:hAnsi="宋体" w:cs="宋体"/>
                <w:color w:val="000000"/>
                <w:szCs w:val="21"/>
              </w:rPr>
            </w:pPr>
          </w:p>
        </w:tc>
      </w:tr>
      <w:tr w14:paraId="3D52C914">
        <w:tblPrEx>
          <w:tblCellMar>
            <w:top w:w="0" w:type="dxa"/>
            <w:left w:w="108" w:type="dxa"/>
            <w:bottom w:w="0" w:type="dxa"/>
            <w:right w:w="108" w:type="dxa"/>
          </w:tblCellMar>
        </w:tblPrEx>
        <w:trPr>
          <w:trHeight w:val="350"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4631D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21</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F263C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总线短路隔离器</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EA103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总线短路隔离器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7C3EC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8158B7">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9</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57193">
            <w:pPr>
              <w:jc w:val="right"/>
              <w:rPr>
                <w:rFonts w:hint="eastAsia" w:ascii="宋体" w:hAnsi="宋体" w:cs="宋体"/>
                <w:color w:val="000000"/>
                <w:szCs w:val="21"/>
              </w:rPr>
            </w:pPr>
          </w:p>
        </w:tc>
      </w:tr>
      <w:tr w14:paraId="17E99074">
        <w:tblPrEx>
          <w:tblCellMar>
            <w:top w:w="0" w:type="dxa"/>
            <w:left w:w="108" w:type="dxa"/>
            <w:bottom w:w="0" w:type="dxa"/>
            <w:right w:w="108" w:type="dxa"/>
          </w:tblCellMar>
        </w:tblPrEx>
        <w:trPr>
          <w:trHeight w:val="18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F8D25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22</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AA37C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火灾显示盘</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2AEE3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火灾显示盘</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27A4A">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1A6ACE">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805FD7">
            <w:pPr>
              <w:jc w:val="right"/>
              <w:rPr>
                <w:rFonts w:hint="eastAsia" w:ascii="宋体" w:hAnsi="宋体" w:cs="宋体"/>
                <w:color w:val="000000"/>
                <w:szCs w:val="21"/>
              </w:rPr>
            </w:pPr>
          </w:p>
        </w:tc>
      </w:tr>
      <w:tr w14:paraId="0F04633E">
        <w:tblPrEx>
          <w:tblCellMar>
            <w:top w:w="0" w:type="dxa"/>
            <w:left w:w="108" w:type="dxa"/>
            <w:bottom w:w="0" w:type="dxa"/>
            <w:right w:w="108" w:type="dxa"/>
          </w:tblCellMar>
        </w:tblPrEx>
        <w:trPr>
          <w:trHeight w:val="394"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57615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23</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3E577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接线箱</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AD683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消防接线箱</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84ABFF">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个</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C74C8D">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D07AD1">
            <w:pPr>
              <w:jc w:val="right"/>
              <w:rPr>
                <w:rFonts w:hint="eastAsia" w:ascii="宋体" w:hAnsi="宋体" w:cs="宋体"/>
                <w:color w:val="000000"/>
                <w:szCs w:val="21"/>
              </w:rPr>
            </w:pPr>
          </w:p>
        </w:tc>
      </w:tr>
      <w:tr w14:paraId="60B75C99">
        <w:tblPrEx>
          <w:tblCellMar>
            <w:top w:w="0" w:type="dxa"/>
            <w:left w:w="108" w:type="dxa"/>
            <w:bottom w:w="0" w:type="dxa"/>
            <w:right w:w="108" w:type="dxa"/>
          </w:tblCellMar>
        </w:tblPrEx>
        <w:trPr>
          <w:trHeight w:val="17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6007A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24</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12927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桥架</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89E8A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150*100</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AF071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AFCEA7">
            <w:pPr>
              <w:widowControl/>
              <w:jc w:val="right"/>
              <w:textAlignment w:val="center"/>
              <w:rPr>
                <w:rFonts w:hint="eastAsia" w:ascii="宋体" w:hAnsi="宋体" w:cs="宋体"/>
                <w:color w:val="000000"/>
                <w:szCs w:val="21"/>
              </w:rPr>
            </w:pPr>
            <w:r>
              <w:rPr>
                <w:rFonts w:hint="eastAsia" w:ascii="宋体" w:hAnsi="宋体" w:cs="宋体"/>
                <w:color w:val="000000"/>
                <w:szCs w:val="21"/>
              </w:rPr>
              <w:t>70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97B995">
            <w:pPr>
              <w:jc w:val="right"/>
              <w:rPr>
                <w:rFonts w:hint="eastAsia" w:ascii="宋体" w:hAnsi="宋体" w:cs="宋体"/>
                <w:color w:val="000000"/>
                <w:szCs w:val="21"/>
              </w:rPr>
            </w:pPr>
          </w:p>
        </w:tc>
      </w:tr>
      <w:tr w14:paraId="2851694A">
        <w:tblPrEx>
          <w:tblCellMar>
            <w:top w:w="0" w:type="dxa"/>
            <w:left w:w="108" w:type="dxa"/>
            <w:bottom w:w="0" w:type="dxa"/>
            <w:right w:w="108" w:type="dxa"/>
          </w:tblCellMar>
        </w:tblPrEx>
        <w:trPr>
          <w:trHeight w:val="299"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6840C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25</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8930E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254936">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SC20</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7660CD">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6C7D8D">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1200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96556">
            <w:pPr>
              <w:jc w:val="right"/>
              <w:rPr>
                <w:rFonts w:hint="eastAsia" w:ascii="宋体" w:hAnsi="宋体" w:cs="宋体"/>
                <w:color w:val="000000"/>
                <w:szCs w:val="21"/>
              </w:rPr>
            </w:pPr>
          </w:p>
        </w:tc>
      </w:tr>
      <w:tr w14:paraId="6D3134CA">
        <w:tblPrEx>
          <w:tblCellMar>
            <w:top w:w="0" w:type="dxa"/>
            <w:left w:w="108" w:type="dxa"/>
            <w:bottom w:w="0" w:type="dxa"/>
            <w:right w:w="108" w:type="dxa"/>
          </w:tblCellMar>
        </w:tblPrEx>
        <w:trPr>
          <w:trHeight w:val="175"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40F59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26</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1A035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配管</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FFBD0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SC25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3C93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4B9070">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660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F0CE8F">
            <w:pPr>
              <w:jc w:val="right"/>
              <w:rPr>
                <w:rFonts w:hint="eastAsia" w:ascii="宋体" w:hAnsi="宋体" w:cs="宋体"/>
                <w:color w:val="000000"/>
                <w:szCs w:val="21"/>
              </w:rPr>
            </w:pPr>
          </w:p>
        </w:tc>
      </w:tr>
      <w:tr w14:paraId="788517A8">
        <w:tblPrEx>
          <w:tblCellMar>
            <w:top w:w="0" w:type="dxa"/>
            <w:left w:w="108" w:type="dxa"/>
            <w:bottom w:w="0" w:type="dxa"/>
            <w:right w:w="108" w:type="dxa"/>
          </w:tblCellMar>
        </w:tblPrEx>
        <w:trPr>
          <w:trHeight w:val="245"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C3188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27</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8FCEB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A827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WDZN-BYJ2.5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6B3730">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311C3A">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1500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14DD92">
            <w:pPr>
              <w:jc w:val="right"/>
              <w:rPr>
                <w:rFonts w:hint="eastAsia" w:ascii="宋体" w:hAnsi="宋体" w:cs="宋体"/>
                <w:color w:val="000000"/>
                <w:szCs w:val="21"/>
              </w:rPr>
            </w:pPr>
          </w:p>
        </w:tc>
      </w:tr>
      <w:tr w14:paraId="3B82C760">
        <w:tblPrEx>
          <w:tblCellMar>
            <w:top w:w="0" w:type="dxa"/>
            <w:left w:w="108" w:type="dxa"/>
            <w:bottom w:w="0" w:type="dxa"/>
            <w:right w:w="108" w:type="dxa"/>
          </w:tblCellMar>
        </w:tblPrEx>
        <w:trPr>
          <w:trHeight w:val="225"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E97E4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28</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9DE8D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配线</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F98C4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WDZN-RVS-2*1.5</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86ED9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m</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556804">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2250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8410BB">
            <w:pPr>
              <w:jc w:val="right"/>
              <w:rPr>
                <w:rFonts w:hint="eastAsia" w:ascii="宋体" w:hAnsi="宋体" w:cs="宋体"/>
                <w:color w:val="000000"/>
                <w:szCs w:val="21"/>
              </w:rPr>
            </w:pPr>
          </w:p>
        </w:tc>
      </w:tr>
      <w:tr w14:paraId="0530796E">
        <w:tblPrEx>
          <w:tblCellMar>
            <w:top w:w="0" w:type="dxa"/>
            <w:left w:w="108" w:type="dxa"/>
            <w:bottom w:w="0" w:type="dxa"/>
            <w:right w:w="108" w:type="dxa"/>
          </w:tblCellMar>
        </w:tblPrEx>
        <w:trPr>
          <w:trHeight w:val="347"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2787D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29</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408E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防火涂料</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60A57">
            <w:pPr>
              <w:jc w:val="left"/>
              <w:rPr>
                <w:rFonts w:hint="eastAsia"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677A9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kg</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D66AD7">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330</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CD833D">
            <w:pPr>
              <w:jc w:val="right"/>
              <w:rPr>
                <w:rFonts w:hint="eastAsia" w:ascii="宋体" w:hAnsi="宋体" w:cs="宋体"/>
                <w:color w:val="000000"/>
                <w:szCs w:val="21"/>
              </w:rPr>
            </w:pPr>
            <w:r>
              <w:rPr>
                <w:rFonts w:hint="eastAsia" w:ascii="宋体" w:hAnsi="宋体" w:cs="宋体"/>
                <w:color w:val="000000"/>
                <w:szCs w:val="21"/>
              </w:rPr>
              <w:t>配线管涂刷</w:t>
            </w:r>
          </w:p>
        </w:tc>
      </w:tr>
      <w:tr w14:paraId="4CA55396">
        <w:tblPrEx>
          <w:tblCellMar>
            <w:top w:w="0" w:type="dxa"/>
            <w:left w:w="108" w:type="dxa"/>
            <w:bottom w:w="0" w:type="dxa"/>
            <w:right w:w="108" w:type="dxa"/>
          </w:tblCellMar>
        </w:tblPrEx>
        <w:trPr>
          <w:trHeight w:val="581"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AF2244">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30</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C2521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消防广播及对讲电话主机(柜）</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4D9F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消防专用电话主机</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BB5BE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C1B883">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D03C48">
            <w:pPr>
              <w:jc w:val="right"/>
              <w:rPr>
                <w:rFonts w:hint="eastAsia" w:ascii="宋体" w:hAnsi="宋体" w:cs="宋体"/>
                <w:color w:val="000000"/>
                <w:szCs w:val="21"/>
              </w:rPr>
            </w:pPr>
          </w:p>
        </w:tc>
      </w:tr>
      <w:tr w14:paraId="10801F3C">
        <w:tblPrEx>
          <w:tblCellMar>
            <w:top w:w="0" w:type="dxa"/>
            <w:left w:w="108" w:type="dxa"/>
            <w:bottom w:w="0" w:type="dxa"/>
            <w:right w:w="108" w:type="dxa"/>
          </w:tblCellMar>
        </w:tblPrEx>
        <w:trPr>
          <w:trHeight w:val="631"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849058">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31</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A2893C">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联动控制主机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77BA02">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消防联动</w:t>
            </w:r>
          </w:p>
          <w:p w14:paraId="1327B83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控制器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204F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167245">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2A8D6C">
            <w:pPr>
              <w:jc w:val="right"/>
              <w:rPr>
                <w:rFonts w:hint="eastAsia" w:ascii="宋体" w:hAnsi="宋体" w:cs="宋体"/>
                <w:color w:val="000000"/>
                <w:szCs w:val="21"/>
              </w:rPr>
            </w:pPr>
          </w:p>
        </w:tc>
      </w:tr>
      <w:tr w14:paraId="05E05CBA">
        <w:tblPrEx>
          <w:tblCellMar>
            <w:top w:w="0" w:type="dxa"/>
            <w:left w:w="108" w:type="dxa"/>
            <w:bottom w:w="0" w:type="dxa"/>
            <w:right w:w="108" w:type="dxa"/>
          </w:tblCellMar>
        </w:tblPrEx>
        <w:trPr>
          <w:trHeight w:val="63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3B00B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32</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971DA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火灾报警系统控制主机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58AFB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火灾自动报警控制器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58B2A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C98D1A">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36E447">
            <w:pPr>
              <w:jc w:val="right"/>
              <w:rPr>
                <w:rFonts w:hint="eastAsia" w:ascii="宋体" w:hAnsi="宋体" w:cs="宋体"/>
                <w:color w:val="000000"/>
                <w:szCs w:val="21"/>
              </w:rPr>
            </w:pPr>
          </w:p>
        </w:tc>
      </w:tr>
      <w:tr w14:paraId="24DE4036">
        <w:tblPrEx>
          <w:tblCellMar>
            <w:top w:w="0" w:type="dxa"/>
            <w:left w:w="108" w:type="dxa"/>
            <w:bottom w:w="0" w:type="dxa"/>
            <w:right w:w="108" w:type="dxa"/>
          </w:tblCellMar>
        </w:tblPrEx>
        <w:trPr>
          <w:trHeight w:val="465"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51F263">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33</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CC76E3">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火灾报警控制微机(CRT)</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F9C1C5">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图形显示装置</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8BA491">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352E37">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3A97CC">
            <w:pPr>
              <w:jc w:val="right"/>
              <w:rPr>
                <w:rFonts w:hint="eastAsia" w:ascii="宋体" w:hAnsi="宋体" w:cs="宋体"/>
                <w:color w:val="000000"/>
                <w:szCs w:val="21"/>
              </w:rPr>
            </w:pPr>
          </w:p>
        </w:tc>
      </w:tr>
      <w:tr w14:paraId="451D9DA7">
        <w:tblPrEx>
          <w:tblCellMar>
            <w:top w:w="0" w:type="dxa"/>
            <w:left w:w="108" w:type="dxa"/>
            <w:bottom w:w="0" w:type="dxa"/>
            <w:right w:w="108" w:type="dxa"/>
          </w:tblCellMar>
        </w:tblPrEx>
        <w:trPr>
          <w:trHeight w:val="600"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520C97">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34</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B9E6C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消防广播及对讲电话主机(柜）</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D840AF">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消防应急广播控制装置</w:t>
            </w:r>
          </w:p>
          <w:p w14:paraId="683636DD">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(壁挂式)</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E3AC7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5BB4C1">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24F6C">
            <w:pPr>
              <w:jc w:val="right"/>
              <w:rPr>
                <w:rFonts w:hint="eastAsia" w:ascii="宋体" w:hAnsi="宋体" w:cs="宋体"/>
                <w:color w:val="000000"/>
                <w:szCs w:val="21"/>
              </w:rPr>
            </w:pPr>
          </w:p>
        </w:tc>
      </w:tr>
      <w:tr w14:paraId="3C0E392F">
        <w:tblPrEx>
          <w:tblCellMar>
            <w:top w:w="0" w:type="dxa"/>
            <w:left w:w="108" w:type="dxa"/>
            <w:bottom w:w="0" w:type="dxa"/>
            <w:right w:w="108" w:type="dxa"/>
          </w:tblCellMar>
        </w:tblPrEx>
        <w:trPr>
          <w:trHeight w:val="359"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35EB1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35</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884F2E">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报警联动一体机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528DA7">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电气火灾监控主机</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10EF6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BCEA95">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801764">
            <w:pPr>
              <w:jc w:val="right"/>
              <w:rPr>
                <w:rFonts w:hint="eastAsia" w:ascii="宋体" w:hAnsi="宋体" w:cs="宋体"/>
                <w:color w:val="000000"/>
                <w:szCs w:val="21"/>
              </w:rPr>
            </w:pPr>
          </w:p>
        </w:tc>
      </w:tr>
      <w:tr w14:paraId="0053C1B6">
        <w:tblPrEx>
          <w:tblCellMar>
            <w:top w:w="0" w:type="dxa"/>
            <w:left w:w="108" w:type="dxa"/>
            <w:bottom w:w="0" w:type="dxa"/>
            <w:right w:w="108" w:type="dxa"/>
          </w:tblCellMar>
        </w:tblPrEx>
        <w:trPr>
          <w:trHeight w:val="35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B4A275">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36</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C928F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报警联动一体机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344F2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消防设备电源监控器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CCC449">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9304CD">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2C15F9">
            <w:pPr>
              <w:jc w:val="right"/>
              <w:rPr>
                <w:rFonts w:hint="eastAsia" w:ascii="宋体" w:hAnsi="宋体" w:cs="宋体"/>
                <w:color w:val="000000"/>
                <w:szCs w:val="21"/>
              </w:rPr>
            </w:pPr>
          </w:p>
        </w:tc>
      </w:tr>
      <w:tr w14:paraId="7F5D1F11">
        <w:tblPrEx>
          <w:tblCellMar>
            <w:top w:w="0" w:type="dxa"/>
            <w:left w:w="108" w:type="dxa"/>
            <w:bottom w:w="0" w:type="dxa"/>
            <w:right w:w="108" w:type="dxa"/>
          </w:tblCellMar>
        </w:tblPrEx>
        <w:trPr>
          <w:trHeight w:val="418"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3B04D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37</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35558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报警联动一体机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F888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防火门监控器(壁挂式)</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C513AE">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90F159">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7B5FA">
            <w:pPr>
              <w:jc w:val="right"/>
              <w:rPr>
                <w:rFonts w:hint="eastAsia" w:ascii="宋体" w:hAnsi="宋体" w:cs="宋体"/>
                <w:color w:val="000000"/>
                <w:szCs w:val="21"/>
              </w:rPr>
            </w:pPr>
          </w:p>
        </w:tc>
      </w:tr>
      <w:tr w14:paraId="2EE7B327">
        <w:tblPrEx>
          <w:tblCellMar>
            <w:top w:w="0" w:type="dxa"/>
            <w:left w:w="108" w:type="dxa"/>
            <w:bottom w:w="0" w:type="dxa"/>
            <w:right w:w="108" w:type="dxa"/>
          </w:tblCellMar>
        </w:tblPrEx>
        <w:trPr>
          <w:trHeight w:val="343"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7DDAE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38</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443A12">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报警联动一体机</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749011">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应急照明控制器(壁挂式)</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C7B99C">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台</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882EB">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3344EB">
            <w:pPr>
              <w:jc w:val="right"/>
              <w:rPr>
                <w:rFonts w:hint="eastAsia" w:ascii="宋体" w:hAnsi="宋体" w:cs="宋体"/>
                <w:color w:val="000000"/>
                <w:szCs w:val="21"/>
              </w:rPr>
            </w:pPr>
          </w:p>
        </w:tc>
      </w:tr>
      <w:tr w14:paraId="500D3A5E">
        <w:tblPrEx>
          <w:tblCellMar>
            <w:top w:w="0" w:type="dxa"/>
            <w:left w:w="108" w:type="dxa"/>
            <w:bottom w:w="0" w:type="dxa"/>
            <w:right w:w="108" w:type="dxa"/>
          </w:tblCellMar>
        </w:tblPrEx>
        <w:trPr>
          <w:trHeight w:val="392" w:hRule="atLeast"/>
          <w:jc w:val="center"/>
        </w:trPr>
        <w:tc>
          <w:tcPr>
            <w:tcW w:w="73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D0B976">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39</w:t>
            </w:r>
          </w:p>
        </w:tc>
        <w:tc>
          <w:tcPr>
            <w:tcW w:w="191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6792A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自动报警系统调试</w:t>
            </w:r>
          </w:p>
        </w:tc>
        <w:tc>
          <w:tcPr>
            <w:tcW w:w="32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70C4CA">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自动报警系统调试</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3A49DB">
            <w:pPr>
              <w:widowControl/>
              <w:textAlignment w:val="center"/>
              <w:rPr>
                <w:rFonts w:hint="eastAsia" w:ascii="宋体" w:hAnsi="宋体" w:cs="宋体"/>
                <w:color w:val="000000"/>
                <w:szCs w:val="21"/>
              </w:rPr>
            </w:pPr>
            <w:r>
              <w:rPr>
                <w:rFonts w:hint="eastAsia" w:ascii="宋体" w:hAnsi="宋体" w:cs="宋体"/>
                <w:color w:val="000000"/>
                <w:kern w:val="0"/>
                <w:szCs w:val="21"/>
                <w:lang w:bidi="ar"/>
              </w:rPr>
              <w:t>系统</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0338C">
            <w:pPr>
              <w:widowControl/>
              <w:jc w:val="right"/>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57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36454C">
            <w:pPr>
              <w:jc w:val="right"/>
              <w:rPr>
                <w:rFonts w:hint="eastAsia" w:ascii="宋体" w:hAnsi="宋体" w:cs="宋体"/>
                <w:color w:val="000000"/>
                <w:szCs w:val="21"/>
              </w:rPr>
            </w:pPr>
          </w:p>
        </w:tc>
      </w:tr>
    </w:tbl>
    <w:p w14:paraId="325770CD">
      <w:pPr>
        <w:spacing w:line="360" w:lineRule="auto"/>
        <w:jc w:val="center"/>
        <w:rPr>
          <w:rFonts w:hint="eastAsia" w:ascii="宋体" w:hAnsi="宋体" w:cs="宋体"/>
          <w:b/>
          <w:sz w:val="28"/>
          <w:szCs w:val="28"/>
        </w:rPr>
      </w:pPr>
      <w:r>
        <w:rPr>
          <w:rFonts w:hint="eastAsia" w:ascii="宋体" w:hAnsi="宋体" w:cs="宋体"/>
          <w:b/>
          <w:sz w:val="28"/>
          <w:szCs w:val="28"/>
        </w:rPr>
        <w:t>第二章 技术要求</w:t>
      </w:r>
    </w:p>
    <w:p w14:paraId="5F8F454F">
      <w:pPr>
        <w:spacing w:line="360" w:lineRule="auto"/>
        <w:ind w:firstLine="422" w:firstLineChars="200"/>
        <w:jc w:val="left"/>
        <w:rPr>
          <w:rFonts w:hint="eastAsia" w:ascii="宋体" w:hAnsi="宋体" w:cs="宋体"/>
          <w:b/>
          <w:szCs w:val="21"/>
        </w:rPr>
      </w:pPr>
      <w:r>
        <w:rPr>
          <w:rFonts w:hint="eastAsia" w:ascii="宋体" w:hAnsi="宋体" w:cs="宋体"/>
          <w:b/>
          <w:szCs w:val="21"/>
        </w:rPr>
        <w:t>1 基本要求</w:t>
      </w:r>
    </w:p>
    <w:p w14:paraId="1662C390">
      <w:pPr>
        <w:spacing w:line="360" w:lineRule="auto"/>
        <w:ind w:firstLine="420" w:firstLineChars="200"/>
        <w:jc w:val="left"/>
        <w:rPr>
          <w:rFonts w:hint="eastAsia" w:ascii="宋体" w:hAnsi="宋体" w:cs="宋体"/>
          <w:szCs w:val="21"/>
        </w:rPr>
      </w:pPr>
      <w:r>
        <w:rPr>
          <w:rFonts w:hint="eastAsia" w:ascii="宋体" w:hAnsi="宋体" w:cs="宋体"/>
          <w:szCs w:val="21"/>
        </w:rPr>
        <w:t>1.1 投标方所供的图纸、文件、设备，必须符合中国最新版的法律、法规和相关标准、规范的要求，符合项目所在地政府有关特殊要求。</w:t>
      </w:r>
    </w:p>
    <w:p w14:paraId="65F53950">
      <w:pPr>
        <w:spacing w:line="360" w:lineRule="auto"/>
        <w:ind w:firstLine="420" w:firstLineChars="200"/>
        <w:jc w:val="left"/>
        <w:rPr>
          <w:rFonts w:hint="eastAsia" w:ascii="宋体" w:hAnsi="宋体" w:cs="宋体"/>
          <w:szCs w:val="21"/>
        </w:rPr>
      </w:pPr>
      <w:r>
        <w:rPr>
          <w:rFonts w:hint="eastAsia" w:ascii="宋体" w:hAnsi="宋体" w:cs="宋体"/>
          <w:szCs w:val="21"/>
        </w:rPr>
        <w:t>1.2 投标方所供设备涉及的、招标方有权使用的专利权技术以及知识产权保护的其它技术等，应保证招标方不因此受到任何侵权指控以及实际损失。</w:t>
      </w:r>
    </w:p>
    <w:p w14:paraId="0BA48F47">
      <w:pPr>
        <w:spacing w:line="360" w:lineRule="auto"/>
        <w:ind w:firstLine="420" w:firstLineChars="200"/>
        <w:jc w:val="left"/>
        <w:rPr>
          <w:rFonts w:hint="eastAsia" w:ascii="宋体" w:hAnsi="宋体" w:cs="宋体"/>
          <w:szCs w:val="21"/>
        </w:rPr>
      </w:pPr>
      <w:r>
        <w:rPr>
          <w:rFonts w:hint="eastAsia" w:ascii="宋体" w:hAnsi="宋体" w:cs="宋体"/>
          <w:szCs w:val="21"/>
        </w:rPr>
        <w:t>1.3 投标方应保证所供设备的先进性、可靠性、经济性和实用性，并为全新货物（或设备）。</w:t>
      </w:r>
    </w:p>
    <w:p w14:paraId="431948C5">
      <w:pPr>
        <w:spacing w:line="360" w:lineRule="auto"/>
        <w:ind w:firstLine="420" w:firstLineChars="200"/>
        <w:jc w:val="left"/>
        <w:rPr>
          <w:rFonts w:hint="eastAsia" w:ascii="宋体" w:hAnsi="宋体" w:cs="宋体"/>
          <w:szCs w:val="21"/>
        </w:rPr>
      </w:pPr>
      <w:r>
        <w:rPr>
          <w:rFonts w:hint="eastAsia" w:ascii="宋体" w:hAnsi="宋体" w:cs="宋体"/>
          <w:szCs w:val="21"/>
        </w:rPr>
        <w:t>1.4 投标方应满足招标方提出的各项技术要求，必要时应当免费提供技术承诺或担保。</w:t>
      </w:r>
    </w:p>
    <w:p w14:paraId="3C098D53">
      <w:pPr>
        <w:spacing w:line="360" w:lineRule="auto"/>
        <w:ind w:firstLine="420" w:firstLineChars="200"/>
        <w:jc w:val="left"/>
        <w:rPr>
          <w:rFonts w:hint="eastAsia" w:ascii="宋体" w:hAnsi="宋体" w:cs="宋体"/>
          <w:szCs w:val="21"/>
        </w:rPr>
      </w:pPr>
      <w:r>
        <w:rPr>
          <w:rFonts w:hint="eastAsia" w:ascii="宋体" w:hAnsi="宋体" w:cs="宋体"/>
          <w:szCs w:val="21"/>
        </w:rPr>
        <w:t>1.5 投标人应保证所供货物（或设备）为中国政府指定或规定的主管部门公布的非淘汰货物（或设备），并尽力提供中国政府指定或规定的主管部门认可的环保型和节能型货物（或设备），招标的中标货物（或设备）不接受试验品（提供证据），还应是原产地的货物（或设备）。</w:t>
      </w:r>
    </w:p>
    <w:p w14:paraId="557F883C">
      <w:pPr>
        <w:spacing w:line="360" w:lineRule="auto"/>
        <w:ind w:firstLine="420" w:firstLineChars="200"/>
        <w:jc w:val="left"/>
        <w:rPr>
          <w:rFonts w:hint="eastAsia" w:ascii="宋体" w:hAnsi="宋体" w:cs="宋体"/>
          <w:szCs w:val="21"/>
        </w:rPr>
      </w:pPr>
      <w:r>
        <w:rPr>
          <w:rFonts w:hint="eastAsia" w:ascii="宋体" w:hAnsi="宋体" w:cs="宋体"/>
          <w:szCs w:val="21"/>
        </w:rPr>
        <w:t>1.6 投标方应保证所供设备的完整性和成套性，能保证设备的正常运行、使用。</w:t>
      </w:r>
    </w:p>
    <w:p w14:paraId="189A52E5">
      <w:pPr>
        <w:spacing w:line="360" w:lineRule="auto"/>
        <w:ind w:firstLine="420" w:firstLineChars="200"/>
        <w:jc w:val="left"/>
        <w:rPr>
          <w:rFonts w:hint="eastAsia" w:ascii="宋体" w:hAnsi="宋体" w:cs="宋体"/>
          <w:szCs w:val="21"/>
        </w:rPr>
      </w:pPr>
      <w:r>
        <w:rPr>
          <w:rFonts w:hint="eastAsia" w:ascii="宋体" w:hAnsi="宋体" w:cs="宋体"/>
          <w:szCs w:val="21"/>
        </w:rPr>
        <w:t>1.7 投标方应对招标方采购的设备所涉及的技术、产能等信息负有保密义务，特殊项目应当无条件签署保密协议。</w:t>
      </w:r>
    </w:p>
    <w:p w14:paraId="736AE0A6">
      <w:pPr>
        <w:spacing w:line="360" w:lineRule="auto"/>
        <w:ind w:firstLine="420" w:firstLineChars="200"/>
        <w:jc w:val="left"/>
        <w:rPr>
          <w:rFonts w:hint="eastAsia" w:ascii="宋体" w:hAnsi="宋体" w:cs="宋体"/>
          <w:szCs w:val="21"/>
        </w:rPr>
      </w:pPr>
      <w:r>
        <w:rPr>
          <w:rFonts w:hint="eastAsia" w:ascii="宋体" w:hAnsi="宋体" w:cs="宋体"/>
          <w:szCs w:val="21"/>
        </w:rPr>
        <w:t>1.8 投标方需提供所投标设备的综合能耗及正常使用时的使用成本数据。</w:t>
      </w:r>
    </w:p>
    <w:p w14:paraId="663928C1">
      <w:pPr>
        <w:spacing w:line="360" w:lineRule="auto"/>
        <w:ind w:firstLine="420" w:firstLineChars="200"/>
        <w:jc w:val="left"/>
        <w:rPr>
          <w:rFonts w:hint="eastAsia" w:ascii="宋体" w:hAnsi="宋体" w:cs="宋体"/>
          <w:szCs w:val="21"/>
        </w:rPr>
      </w:pPr>
      <w:r>
        <w:rPr>
          <w:rFonts w:hint="eastAsia" w:ascii="宋体" w:hAnsi="宋体" w:cs="宋体"/>
          <w:szCs w:val="21"/>
        </w:rPr>
        <w:t>1.9 若投标方不能完全满足本技术标书中的各项条款的要求，不管是多么细小，都应在投标文件“技术偏离”章节中予以详细说明，如不明确说明均视为认同本技术标书的相关条款的要求。</w:t>
      </w:r>
    </w:p>
    <w:p w14:paraId="39DD560C">
      <w:pPr>
        <w:spacing w:line="360" w:lineRule="auto"/>
        <w:ind w:firstLine="420" w:firstLineChars="200"/>
        <w:jc w:val="left"/>
        <w:rPr>
          <w:rFonts w:hint="eastAsia" w:ascii="宋体" w:hAnsi="宋体" w:cs="宋体"/>
          <w:szCs w:val="21"/>
        </w:rPr>
      </w:pPr>
      <w:r>
        <w:rPr>
          <w:rFonts w:hint="eastAsia" w:ascii="宋体" w:hAnsi="宋体" w:cs="宋体"/>
          <w:szCs w:val="21"/>
        </w:rPr>
        <w:t>1.10 如投标方对本技术标书内容存在歧义时，则以招标方的解释为准。</w:t>
      </w:r>
    </w:p>
    <w:p w14:paraId="7B3ACD58">
      <w:pPr>
        <w:spacing w:line="360" w:lineRule="auto"/>
        <w:ind w:firstLine="420" w:firstLineChars="200"/>
        <w:jc w:val="left"/>
        <w:rPr>
          <w:rFonts w:hint="eastAsia" w:ascii="宋体" w:hAnsi="宋体" w:cs="宋体"/>
          <w:szCs w:val="21"/>
        </w:rPr>
      </w:pPr>
      <w:r>
        <w:rPr>
          <w:rFonts w:hint="eastAsia" w:ascii="宋体" w:hAnsi="宋体" w:cs="宋体"/>
          <w:szCs w:val="21"/>
        </w:rPr>
        <w:t>1.11设备各功能及配置要求全部分项报价，并注明品牌与产地。投标书中需列出设备所能实现的全部功能及加工软件的名录清单供招标方选择（可分项单独报价，不包含在投标报价中）。设备要求分项报价并注明品牌与产地。</w:t>
      </w:r>
    </w:p>
    <w:p w14:paraId="19E491A5">
      <w:pPr>
        <w:spacing w:line="360" w:lineRule="auto"/>
        <w:ind w:firstLine="420" w:firstLineChars="200"/>
        <w:jc w:val="left"/>
        <w:rPr>
          <w:rFonts w:hint="eastAsia" w:ascii="宋体" w:hAnsi="宋体" w:cs="宋体"/>
          <w:szCs w:val="21"/>
        </w:rPr>
      </w:pPr>
      <w:r>
        <w:rPr>
          <w:rFonts w:hint="eastAsia" w:ascii="宋体" w:hAnsi="宋体" w:cs="宋体"/>
          <w:szCs w:val="21"/>
        </w:rPr>
        <w:t>1.12投标方不得在任何情况下以任何方式限制招标方对设备的使用，如设置密码锁等。</w:t>
      </w:r>
    </w:p>
    <w:p w14:paraId="70B43756">
      <w:pPr>
        <w:spacing w:line="360" w:lineRule="auto"/>
        <w:ind w:firstLine="422" w:firstLineChars="200"/>
        <w:jc w:val="left"/>
        <w:rPr>
          <w:rFonts w:hint="eastAsia" w:ascii="宋体" w:hAnsi="宋体" w:cs="宋体"/>
          <w:b/>
          <w:szCs w:val="21"/>
        </w:rPr>
      </w:pPr>
      <w:r>
        <w:rPr>
          <w:rFonts w:hint="eastAsia" w:ascii="宋体" w:hAnsi="宋体" w:cs="宋体"/>
          <w:b/>
          <w:szCs w:val="21"/>
        </w:rPr>
        <w:t>2 执行标准</w:t>
      </w:r>
    </w:p>
    <w:p w14:paraId="4CBBDA9F">
      <w:pPr>
        <w:spacing w:line="360" w:lineRule="auto"/>
        <w:ind w:firstLine="420" w:firstLineChars="200"/>
        <w:jc w:val="left"/>
        <w:rPr>
          <w:rFonts w:hint="eastAsia" w:ascii="宋体" w:hAnsi="宋体" w:cs="宋体"/>
          <w:szCs w:val="21"/>
        </w:rPr>
      </w:pPr>
      <w:r>
        <w:rPr>
          <w:rFonts w:hint="eastAsia" w:ascii="宋体" w:hAnsi="宋体" w:cs="宋体"/>
          <w:szCs w:val="21"/>
        </w:rPr>
        <w:t>2.1 招标方此处所列标准仅为涉及的主要标准，而且不保证其为最新版执行标准；投标方应当在投标文件中予以补充和完善。</w:t>
      </w:r>
    </w:p>
    <w:p w14:paraId="5DBEF3AE">
      <w:pPr>
        <w:spacing w:line="360" w:lineRule="auto"/>
        <w:ind w:firstLine="420" w:firstLineChars="200"/>
        <w:jc w:val="left"/>
        <w:rPr>
          <w:rFonts w:hint="eastAsia" w:ascii="宋体" w:hAnsi="宋体" w:cs="宋体"/>
          <w:szCs w:val="21"/>
        </w:rPr>
      </w:pPr>
      <w:r>
        <w:rPr>
          <w:rFonts w:hint="eastAsia" w:ascii="宋体" w:hAnsi="宋体" w:cs="宋体"/>
          <w:szCs w:val="21"/>
        </w:rPr>
        <w:t>2.2 投标方需要执行的标准，应当以所供设备通过招标方将来组织的最终验收之日后需要执行的标准。</w:t>
      </w:r>
    </w:p>
    <w:p w14:paraId="019745F6">
      <w:pPr>
        <w:spacing w:line="360" w:lineRule="auto"/>
        <w:ind w:firstLine="420" w:firstLineChars="200"/>
        <w:jc w:val="left"/>
        <w:rPr>
          <w:rFonts w:hint="eastAsia" w:ascii="宋体" w:hAnsi="宋体" w:cs="宋体"/>
          <w:szCs w:val="21"/>
        </w:rPr>
      </w:pPr>
      <w:r>
        <w:rPr>
          <w:rFonts w:hint="eastAsia" w:ascii="宋体" w:hAnsi="宋体" w:cs="宋体"/>
          <w:szCs w:val="21"/>
        </w:rPr>
        <w:t>2.3 涉及的主要标准表（包含但不限于）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4577"/>
        <w:gridCol w:w="2635"/>
        <w:gridCol w:w="1171"/>
      </w:tblGrid>
      <w:tr w14:paraId="4519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49" w:type="dxa"/>
          </w:tcPr>
          <w:p w14:paraId="2363A97D">
            <w:pPr>
              <w:rPr>
                <w:rFonts w:hint="eastAsia" w:ascii="宋体" w:hAnsi="宋体" w:cs="宋体"/>
                <w:kern w:val="0"/>
                <w:szCs w:val="21"/>
              </w:rPr>
            </w:pPr>
            <w:r>
              <w:rPr>
                <w:rFonts w:hint="eastAsia" w:ascii="宋体" w:hAnsi="宋体" w:cs="宋体"/>
                <w:kern w:val="0"/>
                <w:szCs w:val="21"/>
              </w:rPr>
              <w:t>序号</w:t>
            </w:r>
          </w:p>
        </w:tc>
        <w:tc>
          <w:tcPr>
            <w:tcW w:w="4577" w:type="dxa"/>
          </w:tcPr>
          <w:p w14:paraId="4169DFF3">
            <w:pPr>
              <w:rPr>
                <w:rFonts w:hint="eastAsia" w:ascii="宋体" w:hAnsi="宋体" w:cs="宋体"/>
                <w:kern w:val="0"/>
                <w:szCs w:val="21"/>
              </w:rPr>
            </w:pPr>
            <w:r>
              <w:rPr>
                <w:rFonts w:hint="eastAsia" w:ascii="宋体" w:hAnsi="宋体" w:cs="宋体"/>
                <w:kern w:val="0"/>
                <w:szCs w:val="21"/>
              </w:rPr>
              <w:t>标准名称</w:t>
            </w:r>
          </w:p>
        </w:tc>
        <w:tc>
          <w:tcPr>
            <w:tcW w:w="2635" w:type="dxa"/>
          </w:tcPr>
          <w:p w14:paraId="15C153D2">
            <w:pPr>
              <w:rPr>
                <w:rFonts w:hint="eastAsia" w:ascii="宋体" w:hAnsi="宋体" w:cs="宋体"/>
                <w:kern w:val="0"/>
                <w:szCs w:val="21"/>
              </w:rPr>
            </w:pPr>
            <w:r>
              <w:rPr>
                <w:rFonts w:hint="eastAsia" w:ascii="宋体" w:hAnsi="宋体" w:cs="宋体"/>
                <w:kern w:val="0"/>
                <w:szCs w:val="21"/>
              </w:rPr>
              <w:t>标准编号</w:t>
            </w:r>
          </w:p>
        </w:tc>
        <w:tc>
          <w:tcPr>
            <w:tcW w:w="1171" w:type="dxa"/>
          </w:tcPr>
          <w:p w14:paraId="34B955B0">
            <w:pPr>
              <w:rPr>
                <w:rFonts w:hint="eastAsia" w:ascii="宋体" w:hAnsi="宋体" w:cs="宋体"/>
                <w:kern w:val="0"/>
                <w:szCs w:val="21"/>
              </w:rPr>
            </w:pPr>
            <w:r>
              <w:rPr>
                <w:rFonts w:hint="eastAsia" w:ascii="宋体" w:hAnsi="宋体" w:cs="宋体"/>
                <w:kern w:val="0"/>
                <w:szCs w:val="21"/>
              </w:rPr>
              <w:t>备注</w:t>
            </w:r>
          </w:p>
        </w:tc>
      </w:tr>
      <w:tr w14:paraId="436F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849" w:type="dxa"/>
            <w:vAlign w:val="center"/>
          </w:tcPr>
          <w:p w14:paraId="6E675E7F">
            <w:pPr>
              <w:rPr>
                <w:rFonts w:hint="eastAsia" w:ascii="宋体" w:hAnsi="宋体" w:cs="宋体"/>
                <w:kern w:val="0"/>
                <w:szCs w:val="21"/>
              </w:rPr>
            </w:pPr>
            <w:r>
              <w:rPr>
                <w:rFonts w:hint="eastAsia" w:ascii="宋体" w:hAnsi="宋体" w:cs="宋体"/>
                <w:kern w:val="0"/>
                <w:szCs w:val="21"/>
              </w:rPr>
              <w:t>1</w:t>
            </w:r>
          </w:p>
        </w:tc>
        <w:tc>
          <w:tcPr>
            <w:tcW w:w="4577" w:type="dxa"/>
            <w:vAlign w:val="center"/>
          </w:tcPr>
          <w:p w14:paraId="0EA13157">
            <w:pPr>
              <w:jc w:val="left"/>
              <w:rPr>
                <w:rFonts w:hint="eastAsia" w:ascii="宋体" w:hAnsi="宋体" w:cs="宋体"/>
                <w:kern w:val="0"/>
                <w:szCs w:val="21"/>
              </w:rPr>
            </w:pPr>
            <w:r>
              <w:rPr>
                <w:rFonts w:hint="eastAsia" w:ascii="宋体" w:hAnsi="宋体" w:cs="宋体"/>
                <w:kern w:val="0"/>
                <w:szCs w:val="21"/>
              </w:rPr>
              <w:t>山西省安委会办公室关于印发《全省建设工程消防审验问题专项整治分类处置措施》的通知</w:t>
            </w:r>
          </w:p>
        </w:tc>
        <w:tc>
          <w:tcPr>
            <w:tcW w:w="2635" w:type="dxa"/>
            <w:vAlign w:val="center"/>
          </w:tcPr>
          <w:p w14:paraId="58EE8C2E">
            <w:pPr>
              <w:jc w:val="left"/>
              <w:rPr>
                <w:rFonts w:hint="eastAsia" w:ascii="宋体" w:hAnsi="宋体" w:cs="宋体"/>
                <w:kern w:val="0"/>
                <w:szCs w:val="21"/>
              </w:rPr>
            </w:pPr>
            <w:r>
              <w:rPr>
                <w:rFonts w:hint="eastAsia" w:ascii="宋体" w:hAnsi="宋体" w:cs="宋体"/>
                <w:kern w:val="0"/>
                <w:szCs w:val="21"/>
              </w:rPr>
              <w:t>晋安办发（2024）76号</w:t>
            </w:r>
          </w:p>
        </w:tc>
        <w:tc>
          <w:tcPr>
            <w:tcW w:w="1171" w:type="dxa"/>
            <w:vAlign w:val="center"/>
          </w:tcPr>
          <w:p w14:paraId="528495AE">
            <w:pPr>
              <w:rPr>
                <w:rFonts w:hint="eastAsia" w:ascii="宋体" w:hAnsi="宋体" w:cs="宋体"/>
                <w:kern w:val="0"/>
                <w:szCs w:val="21"/>
              </w:rPr>
            </w:pPr>
          </w:p>
        </w:tc>
      </w:tr>
      <w:tr w14:paraId="5F54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49" w:type="dxa"/>
            <w:vAlign w:val="center"/>
          </w:tcPr>
          <w:p w14:paraId="165E1BB1">
            <w:pPr>
              <w:rPr>
                <w:rFonts w:hint="eastAsia" w:ascii="宋体" w:hAnsi="宋体" w:cs="宋体"/>
                <w:kern w:val="0"/>
                <w:szCs w:val="21"/>
              </w:rPr>
            </w:pPr>
            <w:r>
              <w:rPr>
                <w:rFonts w:hint="eastAsia" w:ascii="宋体" w:hAnsi="宋体" w:cs="宋体"/>
                <w:kern w:val="0"/>
                <w:szCs w:val="21"/>
              </w:rPr>
              <w:t>2</w:t>
            </w:r>
          </w:p>
        </w:tc>
        <w:tc>
          <w:tcPr>
            <w:tcW w:w="4577" w:type="dxa"/>
            <w:vAlign w:val="center"/>
          </w:tcPr>
          <w:p w14:paraId="33590B2D">
            <w:pPr>
              <w:jc w:val="left"/>
              <w:rPr>
                <w:rFonts w:hint="eastAsia" w:ascii="宋体" w:hAnsi="宋体" w:cs="宋体"/>
                <w:kern w:val="0"/>
                <w:szCs w:val="21"/>
              </w:rPr>
            </w:pPr>
            <w:r>
              <w:rPr>
                <w:rFonts w:hint="eastAsia" w:ascii="宋体" w:hAnsi="宋体" w:cs="宋体"/>
                <w:kern w:val="0"/>
                <w:szCs w:val="21"/>
              </w:rPr>
              <w:t>建筑设计防火规范</w:t>
            </w:r>
          </w:p>
        </w:tc>
        <w:tc>
          <w:tcPr>
            <w:tcW w:w="2635" w:type="dxa"/>
            <w:vAlign w:val="center"/>
          </w:tcPr>
          <w:p w14:paraId="7A0E87D3">
            <w:pPr>
              <w:jc w:val="left"/>
              <w:rPr>
                <w:rFonts w:hint="eastAsia" w:ascii="宋体" w:hAnsi="宋体" w:cs="宋体"/>
                <w:kern w:val="0"/>
                <w:szCs w:val="21"/>
              </w:rPr>
            </w:pPr>
            <w:r>
              <w:rPr>
                <w:rFonts w:hint="eastAsia" w:ascii="宋体" w:hAnsi="宋体" w:cs="宋体"/>
                <w:kern w:val="0"/>
                <w:szCs w:val="21"/>
              </w:rPr>
              <w:t>GB500016-2014（2018版）</w:t>
            </w:r>
          </w:p>
        </w:tc>
        <w:tc>
          <w:tcPr>
            <w:tcW w:w="1171" w:type="dxa"/>
            <w:vAlign w:val="center"/>
          </w:tcPr>
          <w:p w14:paraId="1A7D98A0">
            <w:pPr>
              <w:jc w:val="left"/>
              <w:rPr>
                <w:rFonts w:hint="eastAsia" w:ascii="宋体" w:hAnsi="宋体" w:cs="宋体"/>
                <w:kern w:val="0"/>
                <w:szCs w:val="21"/>
              </w:rPr>
            </w:pPr>
          </w:p>
        </w:tc>
      </w:tr>
      <w:tr w14:paraId="52A3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49" w:type="dxa"/>
            <w:vAlign w:val="center"/>
          </w:tcPr>
          <w:p w14:paraId="570A55D7">
            <w:pPr>
              <w:rPr>
                <w:rFonts w:hint="eastAsia" w:ascii="宋体" w:hAnsi="宋体" w:cs="宋体"/>
                <w:kern w:val="0"/>
                <w:szCs w:val="21"/>
              </w:rPr>
            </w:pPr>
            <w:r>
              <w:rPr>
                <w:rFonts w:hint="eastAsia" w:ascii="宋体" w:hAnsi="宋体" w:cs="宋体"/>
                <w:kern w:val="0"/>
                <w:szCs w:val="21"/>
              </w:rPr>
              <w:t>3</w:t>
            </w:r>
          </w:p>
        </w:tc>
        <w:tc>
          <w:tcPr>
            <w:tcW w:w="4577" w:type="dxa"/>
            <w:vAlign w:val="center"/>
          </w:tcPr>
          <w:p w14:paraId="428C0022">
            <w:pPr>
              <w:jc w:val="left"/>
              <w:rPr>
                <w:rFonts w:hint="eastAsia" w:ascii="宋体" w:hAnsi="宋体" w:cs="宋体"/>
                <w:kern w:val="0"/>
                <w:szCs w:val="21"/>
              </w:rPr>
            </w:pPr>
            <w:r>
              <w:rPr>
                <w:rFonts w:hint="eastAsia" w:ascii="宋体" w:hAnsi="宋体" w:cs="宋体"/>
                <w:kern w:val="0"/>
                <w:szCs w:val="21"/>
              </w:rPr>
              <w:t>建筑防火通用规范</w:t>
            </w:r>
          </w:p>
        </w:tc>
        <w:tc>
          <w:tcPr>
            <w:tcW w:w="2635" w:type="dxa"/>
            <w:vAlign w:val="center"/>
          </w:tcPr>
          <w:p w14:paraId="0FEDE8D4">
            <w:pPr>
              <w:jc w:val="left"/>
              <w:rPr>
                <w:rFonts w:hint="eastAsia" w:ascii="宋体" w:hAnsi="宋体" w:cs="宋体"/>
                <w:kern w:val="0"/>
                <w:szCs w:val="21"/>
              </w:rPr>
            </w:pPr>
            <w:r>
              <w:rPr>
                <w:rFonts w:hint="eastAsia" w:ascii="宋体" w:hAnsi="宋体" w:cs="宋体"/>
                <w:kern w:val="0"/>
                <w:szCs w:val="21"/>
              </w:rPr>
              <w:t>GB55037-2022</w:t>
            </w:r>
          </w:p>
        </w:tc>
        <w:tc>
          <w:tcPr>
            <w:tcW w:w="1171" w:type="dxa"/>
            <w:vAlign w:val="center"/>
          </w:tcPr>
          <w:p w14:paraId="3509C3A4">
            <w:pPr>
              <w:jc w:val="left"/>
              <w:rPr>
                <w:rFonts w:hint="eastAsia" w:ascii="宋体" w:hAnsi="宋体" w:cs="宋体"/>
                <w:kern w:val="0"/>
                <w:szCs w:val="21"/>
              </w:rPr>
            </w:pPr>
          </w:p>
        </w:tc>
      </w:tr>
      <w:tr w14:paraId="610A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49" w:type="dxa"/>
            <w:vAlign w:val="center"/>
          </w:tcPr>
          <w:p w14:paraId="59291536">
            <w:pPr>
              <w:rPr>
                <w:rFonts w:hint="eastAsia" w:ascii="宋体" w:hAnsi="宋体" w:cs="宋体"/>
                <w:kern w:val="0"/>
                <w:szCs w:val="21"/>
              </w:rPr>
            </w:pPr>
            <w:r>
              <w:rPr>
                <w:rFonts w:hint="eastAsia" w:ascii="宋体" w:hAnsi="宋体" w:cs="宋体"/>
                <w:kern w:val="0"/>
                <w:szCs w:val="21"/>
              </w:rPr>
              <w:t>4</w:t>
            </w:r>
          </w:p>
        </w:tc>
        <w:tc>
          <w:tcPr>
            <w:tcW w:w="4577" w:type="dxa"/>
            <w:vAlign w:val="center"/>
          </w:tcPr>
          <w:p w14:paraId="181F9694">
            <w:pPr>
              <w:jc w:val="left"/>
              <w:rPr>
                <w:rFonts w:hint="eastAsia" w:ascii="宋体" w:hAnsi="宋体" w:cs="宋体"/>
                <w:kern w:val="0"/>
                <w:szCs w:val="21"/>
              </w:rPr>
            </w:pPr>
            <w:r>
              <w:rPr>
                <w:rFonts w:hint="eastAsia" w:ascii="宋体" w:hAnsi="宋体" w:cs="宋体"/>
                <w:kern w:val="0"/>
                <w:szCs w:val="21"/>
              </w:rPr>
              <w:t>低压配电设计规范</w:t>
            </w:r>
          </w:p>
        </w:tc>
        <w:tc>
          <w:tcPr>
            <w:tcW w:w="2635" w:type="dxa"/>
            <w:vAlign w:val="center"/>
          </w:tcPr>
          <w:p w14:paraId="0EE07D11">
            <w:pPr>
              <w:jc w:val="left"/>
              <w:rPr>
                <w:rFonts w:hint="eastAsia" w:ascii="宋体" w:hAnsi="宋体" w:cs="宋体"/>
                <w:kern w:val="0"/>
                <w:szCs w:val="21"/>
              </w:rPr>
            </w:pPr>
            <w:r>
              <w:rPr>
                <w:rFonts w:hint="eastAsia" w:ascii="宋体" w:hAnsi="宋体" w:cs="宋体"/>
                <w:kern w:val="0"/>
                <w:szCs w:val="21"/>
              </w:rPr>
              <w:t>GB50054-2011</w:t>
            </w:r>
          </w:p>
        </w:tc>
        <w:tc>
          <w:tcPr>
            <w:tcW w:w="1171" w:type="dxa"/>
            <w:vAlign w:val="center"/>
          </w:tcPr>
          <w:p w14:paraId="552AABB9">
            <w:pPr>
              <w:jc w:val="left"/>
              <w:rPr>
                <w:rFonts w:hint="eastAsia" w:ascii="宋体" w:hAnsi="宋体" w:cs="宋体"/>
                <w:kern w:val="0"/>
                <w:szCs w:val="21"/>
              </w:rPr>
            </w:pPr>
          </w:p>
        </w:tc>
      </w:tr>
    </w:tbl>
    <w:p w14:paraId="73B63882">
      <w:pPr>
        <w:spacing w:line="360" w:lineRule="auto"/>
        <w:ind w:firstLine="420" w:firstLineChars="200"/>
        <w:jc w:val="left"/>
        <w:rPr>
          <w:rFonts w:hint="eastAsia" w:ascii="宋体" w:hAnsi="宋体" w:cs="宋体"/>
          <w:szCs w:val="21"/>
        </w:rPr>
      </w:pPr>
      <w:r>
        <w:rPr>
          <w:rFonts w:hint="eastAsia" w:ascii="宋体" w:hAnsi="宋体" w:cs="宋体"/>
          <w:szCs w:val="21"/>
        </w:rPr>
        <w:t>备注：如果有采用国际标准的货物，其执行标准由投标方提供、招标方确认。</w:t>
      </w:r>
    </w:p>
    <w:p w14:paraId="30A2D72D">
      <w:pPr>
        <w:spacing w:line="360" w:lineRule="auto"/>
        <w:ind w:firstLine="422" w:firstLineChars="200"/>
        <w:jc w:val="left"/>
        <w:rPr>
          <w:rFonts w:hint="eastAsia" w:ascii="宋体" w:hAnsi="宋体" w:cs="宋体"/>
          <w:b/>
          <w:szCs w:val="21"/>
        </w:rPr>
      </w:pPr>
      <w:r>
        <w:rPr>
          <w:rFonts w:hint="eastAsia" w:ascii="宋体" w:hAnsi="宋体" w:cs="宋体"/>
          <w:b/>
          <w:szCs w:val="21"/>
        </w:rPr>
        <w:t>3 技术规范</w:t>
      </w:r>
    </w:p>
    <w:p w14:paraId="7225AE3D">
      <w:pPr>
        <w:spacing w:line="360" w:lineRule="auto"/>
        <w:ind w:firstLine="420" w:firstLineChars="200"/>
        <w:jc w:val="left"/>
        <w:rPr>
          <w:rFonts w:hint="eastAsia" w:ascii="宋体" w:hAnsi="宋体" w:cs="宋体"/>
          <w:szCs w:val="21"/>
        </w:rPr>
      </w:pPr>
      <w:r>
        <w:rPr>
          <w:rFonts w:hint="eastAsia" w:ascii="宋体" w:hAnsi="宋体" w:cs="宋体"/>
          <w:szCs w:val="21"/>
        </w:rPr>
        <w:t>在基本要求和执行标准基础上，本技术标书对所采购的设备的技术及使用等方面作出如下要求：</w:t>
      </w:r>
    </w:p>
    <w:p w14:paraId="2A9A52A5">
      <w:pPr>
        <w:spacing w:line="360" w:lineRule="auto"/>
        <w:ind w:firstLine="420" w:firstLineChars="200"/>
        <w:jc w:val="left"/>
        <w:rPr>
          <w:rFonts w:hint="eastAsia" w:ascii="宋体" w:hAnsi="宋体" w:cs="宋体"/>
          <w:szCs w:val="21"/>
        </w:rPr>
      </w:pPr>
      <w:r>
        <w:rPr>
          <w:rFonts w:hint="eastAsia" w:ascii="宋体" w:hAnsi="宋体" w:cs="宋体"/>
          <w:szCs w:val="21"/>
        </w:rPr>
        <w:t>3.1 技术要求</w:t>
      </w:r>
    </w:p>
    <w:p w14:paraId="7D6160C6">
      <w:pPr>
        <w:spacing w:line="360" w:lineRule="auto"/>
        <w:ind w:firstLine="420" w:firstLineChars="200"/>
        <w:jc w:val="left"/>
        <w:rPr>
          <w:rFonts w:hint="eastAsia" w:ascii="宋体" w:hAnsi="宋体" w:cs="宋体"/>
          <w:szCs w:val="21"/>
        </w:rPr>
      </w:pPr>
      <w:r>
        <w:rPr>
          <w:rFonts w:hint="eastAsia" w:ascii="宋体" w:hAnsi="宋体" w:cs="宋体"/>
          <w:szCs w:val="21"/>
        </w:rPr>
        <w:t>本项目必须满足以下技术要求。</w:t>
      </w:r>
    </w:p>
    <w:p w14:paraId="1BCA8E28">
      <w:pPr>
        <w:spacing w:line="360" w:lineRule="auto"/>
        <w:ind w:firstLine="420" w:firstLineChars="200"/>
        <w:jc w:val="left"/>
        <w:rPr>
          <w:rFonts w:hint="eastAsia" w:ascii="宋体" w:hAnsi="宋体" w:cs="宋体"/>
          <w:szCs w:val="21"/>
        </w:rPr>
      </w:pPr>
      <w:r>
        <w:rPr>
          <w:rFonts w:hint="eastAsia" w:ascii="宋体" w:hAnsi="宋体" w:cs="宋体"/>
          <w:szCs w:val="21"/>
        </w:rPr>
        <w:t>3.1.1 本项目为交钥匙工程，三个单体必须取得政府部门核发的消防验收（备案）手续。</w:t>
      </w:r>
    </w:p>
    <w:p w14:paraId="44BC62AE">
      <w:pPr>
        <w:spacing w:line="360" w:lineRule="auto"/>
        <w:ind w:firstLine="420" w:firstLineChars="200"/>
        <w:jc w:val="left"/>
        <w:rPr>
          <w:rFonts w:hint="eastAsia" w:ascii="宋体" w:hAnsi="宋体" w:cs="宋体"/>
          <w:szCs w:val="21"/>
        </w:rPr>
      </w:pPr>
      <w:r>
        <w:rPr>
          <w:rFonts w:hint="eastAsia" w:ascii="宋体" w:hAnsi="宋体" w:cs="宋体"/>
          <w:szCs w:val="21"/>
        </w:rPr>
        <w:t>3.1.2 所有图纸、文件、</w:t>
      </w:r>
      <w:r>
        <w:rPr>
          <w:rFonts w:hint="eastAsia" w:ascii="宋体" w:hAnsi="宋体" w:cs="宋体"/>
          <w:szCs w:val="21"/>
          <w:lang w:val="en-US" w:eastAsia="zh-CN"/>
        </w:rPr>
        <w:t>及现场</w:t>
      </w:r>
      <w:r>
        <w:rPr>
          <w:rFonts w:hint="eastAsia" w:ascii="宋体" w:hAnsi="宋体" w:cs="宋体"/>
          <w:szCs w:val="21"/>
        </w:rPr>
        <w:t>设备</w:t>
      </w:r>
      <w:r>
        <w:rPr>
          <w:rFonts w:hint="eastAsia" w:ascii="宋体" w:hAnsi="宋体" w:cs="宋体"/>
          <w:szCs w:val="21"/>
          <w:lang w:val="en-US" w:eastAsia="zh-CN"/>
        </w:rPr>
        <w:t>设施整改</w:t>
      </w:r>
      <w:r>
        <w:rPr>
          <w:rFonts w:hint="eastAsia" w:ascii="宋体" w:hAnsi="宋体" w:cs="宋体"/>
          <w:szCs w:val="21"/>
        </w:rPr>
        <w:t>均符合</w:t>
      </w:r>
      <w:r>
        <w:rPr>
          <w:rFonts w:hint="eastAsia" w:ascii="宋体" w:hAnsi="宋体" w:cs="宋体"/>
          <w:kern w:val="0"/>
          <w:szCs w:val="21"/>
        </w:rPr>
        <w:t>晋安办发（2024）76号文及附件</w:t>
      </w:r>
      <w:r>
        <w:rPr>
          <w:rFonts w:hint="eastAsia" w:ascii="宋体" w:hAnsi="宋体" w:cs="宋体"/>
          <w:szCs w:val="21"/>
        </w:rPr>
        <w:t>要求。</w:t>
      </w:r>
    </w:p>
    <w:p w14:paraId="0A22985D">
      <w:pPr>
        <w:spacing w:line="360" w:lineRule="auto"/>
        <w:ind w:firstLine="420" w:firstLineChars="200"/>
        <w:jc w:val="left"/>
        <w:rPr>
          <w:rFonts w:hint="eastAsia" w:ascii="宋体" w:hAnsi="宋体" w:cs="宋体"/>
          <w:szCs w:val="21"/>
        </w:rPr>
      </w:pPr>
      <w:r>
        <w:rPr>
          <w:rFonts w:hint="eastAsia" w:ascii="宋体" w:hAnsi="宋体" w:cs="宋体"/>
          <w:szCs w:val="21"/>
        </w:rPr>
        <w:t>3.1.3 因本项目建成时间较久，当时的设计、施工、监理单位已灭失，招标方须重新办理相关手续，且手续必须符合法律法规，招标方对此不再提供其他协助。</w:t>
      </w:r>
    </w:p>
    <w:p w14:paraId="6C3BD185">
      <w:pPr>
        <w:spacing w:line="360" w:lineRule="auto"/>
        <w:ind w:firstLine="420" w:firstLineChars="200"/>
        <w:jc w:val="left"/>
        <w:rPr>
          <w:rFonts w:hint="eastAsia" w:ascii="宋体" w:hAnsi="宋体" w:cs="宋体"/>
          <w:szCs w:val="21"/>
        </w:rPr>
      </w:pPr>
      <w:r>
        <w:rPr>
          <w:rFonts w:hint="eastAsia" w:ascii="宋体" w:hAnsi="宋体" w:cs="宋体"/>
          <w:szCs w:val="21"/>
        </w:rPr>
        <w:t>3.1.4对于设计、验收环节，无论政府部门审查是否抽中 ，投标单位均需按本标工程量要求施工，不得减少项目或偷工减料。</w:t>
      </w:r>
    </w:p>
    <w:p w14:paraId="4DE1BBD3">
      <w:pPr>
        <w:spacing w:line="360" w:lineRule="auto"/>
        <w:ind w:firstLine="420" w:firstLineChars="200"/>
        <w:jc w:val="left"/>
        <w:rPr>
          <w:rFonts w:hint="eastAsia" w:ascii="宋体" w:hAnsi="宋体" w:cs="宋体"/>
          <w:szCs w:val="21"/>
        </w:rPr>
      </w:pPr>
      <w:r>
        <w:rPr>
          <w:rFonts w:hint="eastAsia" w:ascii="宋体" w:hAnsi="宋体" w:cs="宋体"/>
          <w:szCs w:val="21"/>
        </w:rPr>
        <w:t>3.1.5管道、电缆敷设线路，施工前必须经招标方同意批准，不得随意铺设。</w:t>
      </w:r>
    </w:p>
    <w:p w14:paraId="67EF65B1">
      <w:pPr>
        <w:spacing w:line="360" w:lineRule="auto"/>
        <w:ind w:firstLine="420" w:firstLineChars="200"/>
        <w:jc w:val="left"/>
        <w:rPr>
          <w:rFonts w:hint="eastAsia" w:ascii="宋体" w:hAnsi="宋体" w:cs="宋体"/>
          <w:szCs w:val="21"/>
        </w:rPr>
      </w:pPr>
      <w:r>
        <w:rPr>
          <w:rFonts w:hint="eastAsia" w:ascii="宋体" w:hAnsi="宋体" w:cs="宋体"/>
          <w:szCs w:val="21"/>
        </w:rPr>
        <w:t>3.1.6在消防验收过程中，与政府部门的沟通由投标方承担，招标方可以委托相关人员协助。</w:t>
      </w:r>
    </w:p>
    <w:p w14:paraId="661D218C">
      <w:pPr>
        <w:pStyle w:val="2"/>
        <w:rPr>
          <w:b/>
          <w:bCs/>
          <w:color w:val="auto"/>
          <w:highlight w:val="none"/>
        </w:rPr>
      </w:pPr>
      <w:r>
        <w:rPr>
          <w:rFonts w:hint="eastAsia" w:hAnsi="宋体" w:cs="宋体"/>
          <w:szCs w:val="21"/>
        </w:rPr>
        <w:t xml:space="preserve">  </w:t>
      </w:r>
      <w:r>
        <w:rPr>
          <w:rFonts w:hint="eastAsia" w:hAnsi="宋体" w:cs="宋体"/>
          <w:b/>
          <w:bCs/>
          <w:color w:val="auto"/>
          <w:szCs w:val="21"/>
          <w:highlight w:val="none"/>
        </w:rPr>
        <w:t xml:space="preserve">  3.1.7验收过程中，如有影响消防验收手续的项目，即使未列在本标书工作量清单，投标方也必须整改到位，招标方不再追加费用。但如果取得了消防验收（备案）手续，政府部门提出的</w:t>
      </w:r>
      <w:r>
        <w:rPr>
          <w:rFonts w:hint="eastAsia" w:hAnsi="宋体" w:cs="宋体"/>
          <w:b/>
          <w:bCs/>
          <w:color w:val="auto"/>
          <w:szCs w:val="21"/>
          <w:highlight w:val="none"/>
          <w:lang w:val="en-US" w:eastAsia="zh-CN"/>
        </w:rPr>
        <w:t>本标书清单以外的</w:t>
      </w:r>
      <w:r>
        <w:rPr>
          <w:rFonts w:hint="eastAsia" w:hAnsi="宋体" w:cs="宋体"/>
          <w:b/>
          <w:bCs/>
          <w:color w:val="auto"/>
          <w:szCs w:val="21"/>
          <w:highlight w:val="none"/>
        </w:rPr>
        <w:t>整改项目，由招标方负责整改。</w:t>
      </w:r>
    </w:p>
    <w:p w14:paraId="069CE76E">
      <w:pPr>
        <w:spacing w:line="360" w:lineRule="auto"/>
        <w:ind w:firstLine="420" w:firstLineChars="200"/>
        <w:jc w:val="left"/>
        <w:rPr>
          <w:rFonts w:hint="eastAsia" w:ascii="宋体" w:hAnsi="宋体" w:cs="宋体"/>
          <w:szCs w:val="21"/>
        </w:rPr>
      </w:pPr>
      <w:r>
        <w:rPr>
          <w:rFonts w:hint="eastAsia" w:ascii="宋体" w:hAnsi="宋体" w:cs="宋体"/>
          <w:szCs w:val="21"/>
        </w:rPr>
        <w:t>3.1.8消防设施的整改，不得损坏招标方现有建筑（或设备）的使用功能，</w:t>
      </w:r>
    </w:p>
    <w:p w14:paraId="4C672C32">
      <w:pPr>
        <w:spacing w:line="360" w:lineRule="auto"/>
        <w:ind w:firstLine="420" w:firstLineChars="200"/>
        <w:jc w:val="left"/>
        <w:rPr>
          <w:rFonts w:hint="eastAsia" w:ascii="宋体" w:hAnsi="宋体" w:cs="宋体"/>
          <w:szCs w:val="21"/>
        </w:rPr>
      </w:pPr>
      <w:r>
        <w:rPr>
          <w:rFonts w:hint="eastAsia" w:ascii="宋体" w:hAnsi="宋体" w:cs="宋体"/>
          <w:szCs w:val="21"/>
        </w:rPr>
        <w:t>3.1.9三个单体消防供电电源位置由招标方确定，投标方不得随意安装。</w:t>
      </w:r>
    </w:p>
    <w:p w14:paraId="2D174DB6">
      <w:pPr>
        <w:spacing w:line="360" w:lineRule="auto"/>
        <w:ind w:firstLine="420" w:firstLineChars="200"/>
        <w:jc w:val="left"/>
        <w:rPr>
          <w:rFonts w:hint="eastAsia" w:ascii="宋体" w:hAnsi="宋体" w:cs="宋体"/>
          <w:szCs w:val="21"/>
        </w:rPr>
      </w:pPr>
      <w:r>
        <w:rPr>
          <w:rFonts w:hint="eastAsia" w:ascii="宋体" w:hAnsi="宋体" w:cs="宋体"/>
          <w:szCs w:val="21"/>
        </w:rPr>
        <w:t>3.1.10三个单体消防供电电源一次线由招标方负责引入。</w:t>
      </w:r>
    </w:p>
    <w:p w14:paraId="720D06E5">
      <w:pPr>
        <w:spacing w:line="360" w:lineRule="auto"/>
        <w:ind w:firstLine="420" w:firstLineChars="200"/>
        <w:jc w:val="left"/>
        <w:rPr>
          <w:rFonts w:hint="eastAsia" w:ascii="宋体" w:hAnsi="宋体" w:cs="宋体"/>
          <w:szCs w:val="21"/>
        </w:rPr>
      </w:pPr>
      <w:r>
        <w:rPr>
          <w:rFonts w:hint="eastAsia" w:ascii="宋体" w:hAnsi="宋体" w:cs="宋体"/>
          <w:szCs w:val="21"/>
        </w:rPr>
        <w:t>3.2安全事项</w:t>
      </w:r>
    </w:p>
    <w:p w14:paraId="78CE7FD7">
      <w:pPr>
        <w:spacing w:line="360" w:lineRule="auto"/>
        <w:ind w:firstLine="420" w:firstLineChars="200"/>
        <w:jc w:val="left"/>
        <w:rPr>
          <w:rFonts w:hint="eastAsia" w:ascii="宋体" w:hAnsi="宋体" w:cs="宋体"/>
          <w:szCs w:val="21"/>
        </w:rPr>
      </w:pPr>
      <w:r>
        <w:rPr>
          <w:rFonts w:hint="eastAsia" w:ascii="宋体" w:hAnsi="宋体" w:cs="宋体"/>
          <w:szCs w:val="21"/>
        </w:rPr>
        <w:t>3.2.1所有施工作业必须遵守招标方的制度要求。</w:t>
      </w:r>
    </w:p>
    <w:p w14:paraId="250B56AA">
      <w:pPr>
        <w:spacing w:line="360" w:lineRule="auto"/>
        <w:ind w:firstLine="420" w:firstLineChars="200"/>
        <w:jc w:val="left"/>
        <w:rPr>
          <w:rFonts w:hint="eastAsia" w:ascii="宋体" w:hAnsi="宋体" w:cs="宋体"/>
          <w:szCs w:val="21"/>
        </w:rPr>
      </w:pPr>
      <w:r>
        <w:rPr>
          <w:rFonts w:hint="eastAsia" w:ascii="宋体" w:hAnsi="宋体" w:cs="宋体"/>
          <w:szCs w:val="21"/>
        </w:rPr>
        <w:t>3.2.2特种作业人员必须持证上岗。</w:t>
      </w:r>
    </w:p>
    <w:p w14:paraId="3F087F77">
      <w:pPr>
        <w:spacing w:line="360" w:lineRule="auto"/>
        <w:ind w:firstLine="422" w:firstLineChars="200"/>
        <w:jc w:val="left"/>
        <w:rPr>
          <w:rFonts w:hint="eastAsia" w:ascii="宋体" w:hAnsi="宋体" w:cs="宋体"/>
          <w:b/>
          <w:szCs w:val="21"/>
        </w:rPr>
      </w:pPr>
      <w:r>
        <w:rPr>
          <w:rFonts w:hint="eastAsia" w:ascii="宋体" w:hAnsi="宋体" w:cs="宋体"/>
          <w:b/>
          <w:szCs w:val="21"/>
        </w:rPr>
        <w:t>4特别提示</w:t>
      </w:r>
    </w:p>
    <w:p w14:paraId="440ECB8D">
      <w:pPr>
        <w:spacing w:line="360" w:lineRule="auto"/>
        <w:ind w:firstLine="420" w:firstLineChars="200"/>
        <w:jc w:val="left"/>
        <w:rPr>
          <w:rFonts w:hint="eastAsia" w:ascii="宋体" w:hAnsi="宋体" w:cs="宋体"/>
          <w:bCs/>
          <w:szCs w:val="21"/>
        </w:rPr>
      </w:pPr>
      <w:r>
        <w:rPr>
          <w:rFonts w:hint="eastAsia" w:ascii="宋体" w:hAnsi="宋体" w:cs="宋体"/>
          <w:bCs/>
          <w:szCs w:val="21"/>
        </w:rPr>
        <w:t>4.1本项目</w:t>
      </w:r>
      <w:r>
        <w:rPr>
          <w:rFonts w:hint="eastAsia" w:ascii="宋体" w:hAnsi="宋体" w:cs="宋体"/>
          <w:bCs/>
          <w:szCs w:val="21"/>
          <w:lang w:val="en-US" w:eastAsia="zh-CN"/>
        </w:rPr>
        <w:t>各项</w:t>
      </w:r>
      <w:r>
        <w:rPr>
          <w:rFonts w:hint="eastAsia" w:ascii="宋体" w:hAnsi="宋体" w:cs="宋体"/>
          <w:bCs/>
          <w:szCs w:val="21"/>
        </w:rPr>
        <w:t>工作，</w:t>
      </w:r>
      <w:r>
        <w:rPr>
          <w:rFonts w:hint="eastAsia" w:ascii="宋体" w:hAnsi="宋体" w:cs="宋体"/>
          <w:bCs/>
          <w:szCs w:val="21"/>
          <w:lang w:val="en-US" w:eastAsia="zh-CN"/>
        </w:rPr>
        <w:t>在应标前</w:t>
      </w:r>
      <w:r>
        <w:rPr>
          <w:rFonts w:hint="eastAsia" w:ascii="宋体" w:hAnsi="宋体" w:cs="宋体"/>
          <w:bCs/>
          <w:szCs w:val="21"/>
        </w:rPr>
        <w:t>需投标方安排人员至现场</w:t>
      </w:r>
      <w:r>
        <w:rPr>
          <w:rFonts w:hint="eastAsia" w:ascii="宋体" w:hAnsi="宋体" w:cs="宋体"/>
          <w:bCs/>
          <w:szCs w:val="21"/>
          <w:lang w:val="en-US" w:eastAsia="zh-CN"/>
        </w:rPr>
        <w:t>进行实际勘测,未到现场勘测的投标方，招标方有权取消投标资格</w:t>
      </w:r>
      <w:r>
        <w:rPr>
          <w:rFonts w:hint="eastAsia" w:ascii="宋体" w:hAnsi="宋体" w:cs="宋体"/>
          <w:bCs/>
          <w:szCs w:val="21"/>
        </w:rPr>
        <w:t>。</w:t>
      </w:r>
    </w:p>
    <w:p w14:paraId="06A3B977">
      <w:pPr>
        <w:spacing w:line="360" w:lineRule="auto"/>
        <w:ind w:firstLine="420" w:firstLineChars="200"/>
        <w:jc w:val="left"/>
        <w:rPr>
          <w:rFonts w:hint="eastAsia" w:ascii="宋体" w:hAnsi="宋体" w:cs="宋体"/>
          <w:szCs w:val="21"/>
        </w:rPr>
      </w:pPr>
      <w:r>
        <w:rPr>
          <w:rFonts w:hint="eastAsia" w:ascii="宋体" w:hAnsi="宋体" w:cs="宋体"/>
          <w:szCs w:val="21"/>
        </w:rPr>
        <w:t>4.2本技术要求，仅对功能、设计、结构、性能、安装和试验等方面，提出了最低和一般性的技术要求；并未对一切技术细节作出规定，未充分引述有关标准和规范的条文。投标方应保证提供的设备是符合本技术标书和国家最新的有关标准、规范的优质产品。若有异议，不管是多么微小，都应在投标文件“技术偏离”中予以详细说明。</w:t>
      </w:r>
    </w:p>
    <w:p w14:paraId="520ECA85">
      <w:pPr>
        <w:spacing w:line="360" w:lineRule="auto"/>
        <w:ind w:firstLine="420" w:firstLineChars="200"/>
        <w:jc w:val="left"/>
        <w:rPr>
          <w:rFonts w:hint="eastAsia" w:ascii="宋体" w:hAnsi="宋体" w:cs="宋体"/>
          <w:szCs w:val="21"/>
        </w:rPr>
      </w:pPr>
      <w:r>
        <w:rPr>
          <w:rFonts w:hint="eastAsia" w:ascii="宋体" w:hAnsi="宋体" w:cs="宋体"/>
          <w:szCs w:val="21"/>
        </w:rPr>
        <w:t>4.3本技术要求所使用的标准、规范等，如与投标方所执行的标准、规范不一致时，应按高于本技术要求所列的标准、规范执行，并在投标文件“技术偏离”中予以说明。</w:t>
      </w:r>
    </w:p>
    <w:p w14:paraId="1C7C2450">
      <w:pPr>
        <w:spacing w:line="360" w:lineRule="auto"/>
        <w:ind w:firstLine="420" w:firstLineChars="200"/>
        <w:jc w:val="left"/>
        <w:rPr>
          <w:rFonts w:hint="eastAsia" w:ascii="宋体" w:hAnsi="宋体" w:cs="宋体"/>
          <w:szCs w:val="21"/>
        </w:rPr>
      </w:pPr>
      <w:r>
        <w:rPr>
          <w:rFonts w:hint="eastAsia" w:ascii="宋体" w:hAnsi="宋体" w:cs="宋体"/>
          <w:szCs w:val="21"/>
        </w:rPr>
        <w:t>4.4投标方认为所供设备必需由招标方配备、解决或提供的其它要求，如设备基础隔振和减振设施、软化水、洁净气源等，均应在投标文件“技术偏离”中予以充分说明。</w:t>
      </w:r>
    </w:p>
    <w:p w14:paraId="6189DC4A">
      <w:pPr>
        <w:spacing w:line="360" w:lineRule="auto"/>
        <w:ind w:firstLine="420" w:firstLineChars="200"/>
        <w:jc w:val="left"/>
        <w:rPr>
          <w:rFonts w:hint="eastAsia" w:ascii="宋体" w:hAnsi="宋体" w:cs="宋体"/>
          <w:b/>
          <w:szCs w:val="21"/>
        </w:rPr>
      </w:pPr>
      <w:r>
        <w:rPr>
          <w:rFonts w:hint="eastAsia" w:ascii="宋体" w:hAnsi="宋体" w:cs="宋体"/>
          <w:szCs w:val="21"/>
        </w:rPr>
        <w:t>4.5投标文件中，针对“特别提示”条款所做的回应，将作为投标方能否中标的重要依据之一。</w:t>
      </w:r>
    </w:p>
    <w:p w14:paraId="00D4EAD0">
      <w:pPr>
        <w:spacing w:line="360" w:lineRule="auto"/>
        <w:jc w:val="center"/>
        <w:rPr>
          <w:rFonts w:hint="eastAsia" w:ascii="宋体" w:hAnsi="宋体" w:cs="宋体"/>
          <w:b/>
          <w:sz w:val="28"/>
          <w:szCs w:val="28"/>
        </w:rPr>
      </w:pPr>
      <w:r>
        <w:rPr>
          <w:rFonts w:hint="eastAsia" w:ascii="宋体" w:hAnsi="宋体" w:cs="宋体"/>
          <w:b/>
          <w:sz w:val="28"/>
          <w:szCs w:val="28"/>
        </w:rPr>
        <w:t>第三章 供货范围及供货方式</w:t>
      </w:r>
    </w:p>
    <w:p w14:paraId="0340DE92">
      <w:pPr>
        <w:spacing w:line="360" w:lineRule="auto"/>
        <w:rPr>
          <w:rFonts w:hint="eastAsia" w:ascii="宋体" w:hAnsi="宋体" w:cs="宋体"/>
          <w:b/>
          <w:szCs w:val="21"/>
        </w:rPr>
      </w:pPr>
      <w:r>
        <w:rPr>
          <w:rFonts w:hint="eastAsia" w:ascii="宋体" w:hAnsi="宋体" w:cs="宋体"/>
          <w:b/>
          <w:szCs w:val="21"/>
        </w:rPr>
        <w:t>第一节 供货范围</w:t>
      </w:r>
    </w:p>
    <w:p w14:paraId="6AA73292">
      <w:pPr>
        <w:spacing w:line="360" w:lineRule="auto"/>
        <w:ind w:firstLine="420" w:firstLineChars="200"/>
        <w:jc w:val="left"/>
        <w:rPr>
          <w:rFonts w:hint="eastAsia" w:ascii="宋体" w:hAnsi="宋体" w:cs="宋体"/>
          <w:szCs w:val="21"/>
        </w:rPr>
      </w:pPr>
      <w:r>
        <w:rPr>
          <w:rFonts w:hint="eastAsia" w:ascii="宋体" w:hAnsi="宋体" w:cs="宋体"/>
          <w:szCs w:val="21"/>
        </w:rPr>
        <w:t>1 主要供货范围</w:t>
      </w:r>
    </w:p>
    <w:p w14:paraId="2B4C04D6">
      <w:pPr>
        <w:spacing w:line="360" w:lineRule="auto"/>
        <w:ind w:firstLine="420" w:firstLineChars="200"/>
        <w:jc w:val="left"/>
        <w:rPr>
          <w:rFonts w:hint="eastAsia" w:ascii="宋体" w:hAnsi="宋体" w:cs="宋体"/>
          <w:szCs w:val="21"/>
        </w:rPr>
      </w:pPr>
      <w:r>
        <w:rPr>
          <w:rFonts w:hint="eastAsia" w:ascii="宋体" w:hAnsi="宋体" w:cs="宋体"/>
          <w:szCs w:val="21"/>
        </w:rPr>
        <w:t>1.1 工程性质：该项目为交钥匙工程。</w:t>
      </w:r>
    </w:p>
    <w:p w14:paraId="1E623F4A">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1.2 招标方负责提供三个单体的目前现场消防设施、建筑内手提式灭火器，消防水泵房现有设施、中控室现有设施，以及安装设备必要的水、电、气,其他均由投标方提供。</w:t>
      </w:r>
    </w:p>
    <w:p w14:paraId="3A22C08A">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1.3 招标方负责提供三个单体的原始设计图纸、规划证明、产权证明、一期工程消防验收手续，其他办理消防验收的必要资料由投标方提供</w:t>
      </w:r>
    </w:p>
    <w:p w14:paraId="624152FC">
      <w:pPr>
        <w:spacing w:line="360" w:lineRule="auto"/>
        <w:ind w:firstLine="420" w:firstLineChars="200"/>
        <w:jc w:val="left"/>
        <w:rPr>
          <w:rFonts w:hint="eastAsia" w:ascii="宋体" w:hAnsi="宋体" w:cs="宋体"/>
          <w:szCs w:val="21"/>
        </w:rPr>
      </w:pPr>
      <w:r>
        <w:rPr>
          <w:rFonts w:hint="eastAsia" w:ascii="宋体" w:hAnsi="宋体" w:cs="宋体"/>
          <w:szCs w:val="21"/>
        </w:rPr>
        <w:t>1.4 投标方应提供包括设备正常运行所必需的全套连线设备、材料等；如：联接法兰外端面（含联接螺栓）之内的、电气系统接口压线板（插座等）之内的设备、材料等；</w:t>
      </w:r>
    </w:p>
    <w:p w14:paraId="7F197A1D">
      <w:pPr>
        <w:spacing w:line="360" w:lineRule="auto"/>
        <w:ind w:firstLine="420" w:firstLineChars="200"/>
        <w:jc w:val="left"/>
        <w:rPr>
          <w:rFonts w:hint="eastAsia" w:ascii="宋体" w:hAnsi="宋体" w:cs="宋体"/>
          <w:szCs w:val="21"/>
        </w:rPr>
      </w:pPr>
      <w:r>
        <w:rPr>
          <w:rFonts w:hint="eastAsia" w:ascii="宋体" w:hAnsi="宋体" w:cs="宋体"/>
          <w:szCs w:val="21"/>
        </w:rPr>
        <w:t>1.5 投标方应提供包括设备正常运行、使用所必需的过桥、护栏、防护网、盖板等辅助设施。标书中有要求的，按标书要求提供；标书中无具体要求而投标方认为必须具备的，在投标文件报价明细中，单独报价。</w:t>
      </w:r>
    </w:p>
    <w:p w14:paraId="0F6EB24F">
      <w:pPr>
        <w:spacing w:line="360" w:lineRule="auto"/>
        <w:ind w:firstLine="420" w:firstLineChars="200"/>
        <w:jc w:val="left"/>
        <w:rPr>
          <w:rFonts w:hint="eastAsia" w:ascii="宋体" w:hAnsi="宋体" w:cs="宋体"/>
          <w:szCs w:val="21"/>
        </w:rPr>
      </w:pPr>
      <w:r>
        <w:rPr>
          <w:rFonts w:hint="eastAsia" w:ascii="宋体" w:hAnsi="宋体" w:cs="宋体"/>
          <w:szCs w:val="21"/>
        </w:rPr>
        <w:t>1.6 投标方应提供包括为达到环保、消防和劳动安全卫生等国家法律、法规和标准、规范要求的除尘系统、通风系统以及近距离照明系统等配套的设备、材料等。如投标方难以提供或无优势提供，则应当在投标文件的技术偏离条款中，予以详细说明并注明投标报价未包含该部分的货值。严控使用国家规定淘汰的高耗能设备，推荐使用国家推荐节能设备设施。</w:t>
      </w:r>
    </w:p>
    <w:p w14:paraId="24BB3946">
      <w:pPr>
        <w:spacing w:line="360" w:lineRule="auto"/>
        <w:ind w:firstLine="420" w:firstLineChars="200"/>
        <w:jc w:val="left"/>
        <w:rPr>
          <w:rFonts w:hint="eastAsia" w:ascii="宋体" w:hAnsi="宋体" w:cs="宋体"/>
          <w:szCs w:val="21"/>
        </w:rPr>
      </w:pPr>
      <w:r>
        <w:rPr>
          <w:rFonts w:hint="eastAsia" w:ascii="宋体" w:hAnsi="宋体" w:cs="宋体"/>
          <w:szCs w:val="21"/>
        </w:rPr>
        <w:t>1.7 投标方应提供包括为保证设备自身正常运行所必需的、适应使用地点条件的通风、冷却、降温系统等。</w:t>
      </w:r>
    </w:p>
    <w:p w14:paraId="3D90EB3A">
      <w:pPr>
        <w:spacing w:line="360" w:lineRule="auto"/>
        <w:ind w:firstLine="420" w:firstLineChars="200"/>
        <w:jc w:val="left"/>
        <w:rPr>
          <w:rFonts w:hint="eastAsia" w:ascii="宋体" w:hAnsi="宋体" w:cs="宋体"/>
          <w:szCs w:val="21"/>
        </w:rPr>
      </w:pPr>
      <w:r>
        <w:rPr>
          <w:rFonts w:hint="eastAsia" w:ascii="宋体" w:hAnsi="宋体" w:cs="宋体"/>
          <w:szCs w:val="21"/>
        </w:rPr>
        <w:t>1.8 投标方应提供包括为保证设备正常安装、调试和验收完成及以前所必需的整套配件、附件及材料等。如果终验收完成后，投标方有需要收回的配件、附件、材料等，应当在投标文件的技术偏离条款中，予以详细说明；否则视同包括在供货范围之内。</w:t>
      </w:r>
    </w:p>
    <w:p w14:paraId="7B9CDDC5">
      <w:pPr>
        <w:spacing w:line="360" w:lineRule="auto"/>
        <w:ind w:firstLine="420" w:firstLineChars="200"/>
        <w:jc w:val="left"/>
        <w:rPr>
          <w:rFonts w:hint="eastAsia" w:ascii="宋体" w:hAnsi="宋体" w:cs="宋体"/>
          <w:szCs w:val="21"/>
        </w:rPr>
      </w:pPr>
      <w:r>
        <w:rPr>
          <w:rFonts w:hint="eastAsia" w:ascii="宋体" w:hAnsi="宋体" w:cs="宋体"/>
          <w:szCs w:val="21"/>
        </w:rPr>
        <w:t>1.9 投标方应提供设备维修所必需的专用工具，并在投标报价部分说明数量。</w:t>
      </w:r>
    </w:p>
    <w:p w14:paraId="4BF4B644">
      <w:pPr>
        <w:spacing w:line="360" w:lineRule="auto"/>
        <w:ind w:firstLine="420" w:firstLineChars="200"/>
        <w:jc w:val="left"/>
        <w:rPr>
          <w:rFonts w:hint="eastAsia" w:ascii="宋体" w:hAnsi="宋体" w:cs="宋体"/>
          <w:szCs w:val="21"/>
        </w:rPr>
      </w:pPr>
      <w:r>
        <w:rPr>
          <w:rFonts w:hint="eastAsia" w:ascii="宋体" w:hAnsi="宋体" w:cs="宋体"/>
          <w:szCs w:val="21"/>
        </w:rPr>
        <w:t>1.10 投标文件中，应当有主机的价格和详细的配置价格清单（包括硬件和加工程序软件），主机的外围配置的详细价格清单，单独列价的硬件和加工软件的详细价格清单。</w:t>
      </w:r>
    </w:p>
    <w:p w14:paraId="06013788">
      <w:pPr>
        <w:spacing w:line="360" w:lineRule="auto"/>
        <w:ind w:firstLine="420" w:firstLineChars="200"/>
        <w:jc w:val="left"/>
        <w:rPr>
          <w:rFonts w:hint="eastAsia" w:ascii="宋体" w:hAnsi="宋体" w:cs="宋体"/>
          <w:szCs w:val="21"/>
        </w:rPr>
      </w:pPr>
      <w:r>
        <w:rPr>
          <w:rFonts w:hint="eastAsia" w:ascii="宋体" w:hAnsi="宋体" w:cs="宋体"/>
          <w:szCs w:val="21"/>
        </w:rPr>
        <w:t>2 备品备件、易损件和专用耗材供货范围</w:t>
      </w:r>
    </w:p>
    <w:p w14:paraId="77BC144D">
      <w:pPr>
        <w:spacing w:line="360" w:lineRule="auto"/>
        <w:ind w:firstLine="420" w:firstLineChars="200"/>
        <w:jc w:val="left"/>
        <w:rPr>
          <w:rFonts w:hint="eastAsia" w:ascii="宋体" w:hAnsi="宋体" w:cs="宋体"/>
          <w:szCs w:val="21"/>
        </w:rPr>
      </w:pPr>
      <w:r>
        <w:rPr>
          <w:rFonts w:hint="eastAsia" w:ascii="宋体" w:hAnsi="宋体" w:cs="宋体"/>
          <w:szCs w:val="21"/>
        </w:rPr>
        <w:t>2.1 招标方招标文件所指备品备件、易损件和专用耗材，是招标方为保证设备质保期之后正常运行一年所自备自用的备品备件、易损件和专用耗材。</w:t>
      </w:r>
    </w:p>
    <w:p w14:paraId="0563BB26">
      <w:pPr>
        <w:spacing w:line="360" w:lineRule="auto"/>
        <w:ind w:firstLine="420" w:firstLineChars="200"/>
        <w:jc w:val="left"/>
        <w:rPr>
          <w:rFonts w:hint="eastAsia" w:ascii="宋体" w:hAnsi="宋体" w:cs="宋体"/>
          <w:szCs w:val="21"/>
        </w:rPr>
      </w:pPr>
      <w:r>
        <w:rPr>
          <w:rFonts w:hint="eastAsia" w:ascii="宋体" w:hAnsi="宋体" w:cs="宋体"/>
          <w:szCs w:val="21"/>
        </w:rPr>
        <w:t>2.2 投标方按照招标文件要求提供、或投标方认为招标方应当储备的备品备件、易损件和专用耗材，投标方应当在投标报价部分分别说明所列备品备件、易损件和专用耗材的使用时间。</w:t>
      </w:r>
    </w:p>
    <w:p w14:paraId="5E0F46F1">
      <w:pPr>
        <w:spacing w:line="360" w:lineRule="auto"/>
        <w:ind w:firstLine="420" w:firstLineChars="200"/>
        <w:jc w:val="left"/>
        <w:rPr>
          <w:rFonts w:hint="eastAsia" w:ascii="宋体" w:hAnsi="宋体" w:cs="宋体"/>
          <w:szCs w:val="21"/>
        </w:rPr>
      </w:pPr>
      <w:r>
        <w:rPr>
          <w:rFonts w:hint="eastAsia" w:ascii="宋体" w:hAnsi="宋体" w:cs="宋体"/>
          <w:szCs w:val="21"/>
        </w:rPr>
        <w:t>2.3 投标方应提供易损件和专用耗材的制造图纸及其技术要求等资料。</w:t>
      </w:r>
    </w:p>
    <w:p w14:paraId="0B2176DA">
      <w:pPr>
        <w:spacing w:line="360" w:lineRule="auto"/>
        <w:ind w:firstLine="420" w:firstLineChars="200"/>
        <w:jc w:val="left"/>
        <w:rPr>
          <w:rFonts w:hint="eastAsia" w:ascii="宋体" w:hAnsi="宋体" w:cs="宋体"/>
          <w:szCs w:val="21"/>
        </w:rPr>
      </w:pPr>
      <w:r>
        <w:rPr>
          <w:rFonts w:hint="eastAsia" w:ascii="宋体" w:hAnsi="宋体" w:cs="宋体"/>
          <w:szCs w:val="21"/>
        </w:rPr>
        <w:t>2.4 投标文件中，应当有备品备件、易损件和专用耗材的详细清单（内容包括名称、型号、规格、单位、数量、生产厂家、单价、总价等）。</w:t>
      </w:r>
    </w:p>
    <w:p w14:paraId="1DD940DF">
      <w:pPr>
        <w:spacing w:line="360" w:lineRule="auto"/>
        <w:ind w:firstLine="420" w:firstLineChars="200"/>
        <w:jc w:val="left"/>
        <w:rPr>
          <w:rFonts w:hint="eastAsia" w:ascii="宋体" w:hAnsi="宋体" w:cs="宋体"/>
          <w:szCs w:val="21"/>
        </w:rPr>
      </w:pPr>
      <w:r>
        <w:rPr>
          <w:rFonts w:hint="eastAsia" w:ascii="宋体" w:hAnsi="宋体" w:cs="宋体"/>
          <w:szCs w:val="21"/>
        </w:rPr>
        <w:t>2.5 备品备件、易损件和专用耗材的费用应分类单列，并计入投标总报价之内。</w:t>
      </w:r>
    </w:p>
    <w:p w14:paraId="329A5CEA">
      <w:pPr>
        <w:spacing w:line="360" w:lineRule="auto"/>
        <w:ind w:firstLine="420" w:firstLineChars="200"/>
        <w:jc w:val="left"/>
        <w:rPr>
          <w:rFonts w:hint="eastAsia" w:ascii="宋体" w:hAnsi="宋体" w:cs="宋体"/>
          <w:szCs w:val="21"/>
        </w:rPr>
      </w:pPr>
      <w:r>
        <w:rPr>
          <w:rFonts w:hint="eastAsia" w:ascii="宋体" w:hAnsi="宋体" w:cs="宋体"/>
          <w:szCs w:val="21"/>
        </w:rPr>
        <w:t>3 技术资料供货范围</w:t>
      </w:r>
    </w:p>
    <w:p w14:paraId="66EB55CC">
      <w:pPr>
        <w:spacing w:line="360" w:lineRule="auto"/>
        <w:ind w:firstLine="420" w:firstLineChars="200"/>
        <w:jc w:val="left"/>
        <w:rPr>
          <w:rFonts w:hint="eastAsia" w:ascii="宋体" w:hAnsi="宋体" w:cs="宋体"/>
          <w:szCs w:val="21"/>
        </w:rPr>
      </w:pPr>
      <w:r>
        <w:rPr>
          <w:rFonts w:hint="eastAsia" w:ascii="宋体" w:hAnsi="宋体" w:cs="宋体"/>
          <w:szCs w:val="21"/>
        </w:rPr>
        <w:t>3.1 投标方须负责在合同签订后 15 个日历日内，提供重新设计的消防图纸、消防专篇的纸质及电子版资料；电子版文件应当能够使用常用版本软件可以阅读和使用。</w:t>
      </w:r>
    </w:p>
    <w:p w14:paraId="6D475650">
      <w:pPr>
        <w:spacing w:line="360" w:lineRule="auto"/>
        <w:ind w:firstLine="420" w:firstLineChars="200"/>
        <w:jc w:val="left"/>
        <w:rPr>
          <w:rFonts w:hint="eastAsia" w:ascii="宋体" w:hAnsi="宋体" w:cs="宋体"/>
          <w:szCs w:val="21"/>
        </w:rPr>
      </w:pPr>
      <w:r>
        <w:rPr>
          <w:rFonts w:hint="eastAsia" w:ascii="宋体" w:hAnsi="宋体" w:cs="宋体"/>
          <w:szCs w:val="21"/>
        </w:rPr>
        <w:t>3.2 投标方应同时提出对厂房、基础、公用设施、消防、环保等超出招标文件、投标文件、答疑文件、技术交流文件、技术协议书和合同等规定的、有特殊需要的解释、说明和要求。</w:t>
      </w:r>
    </w:p>
    <w:p w14:paraId="64C727C8">
      <w:pPr>
        <w:spacing w:line="360" w:lineRule="auto"/>
        <w:ind w:firstLine="420" w:firstLineChars="200"/>
        <w:jc w:val="left"/>
        <w:rPr>
          <w:rFonts w:hint="eastAsia" w:ascii="宋体" w:hAnsi="宋体" w:cs="宋体"/>
          <w:szCs w:val="21"/>
        </w:rPr>
      </w:pPr>
      <w:r>
        <w:rPr>
          <w:rFonts w:hint="eastAsia" w:ascii="宋体" w:hAnsi="宋体" w:cs="宋体"/>
          <w:szCs w:val="21"/>
        </w:rPr>
        <w:t>3.3 投标方须负责在验收前，提供各个部分的功能描述文件、图片、影像等资料。</w:t>
      </w:r>
    </w:p>
    <w:p w14:paraId="474E1313">
      <w:pPr>
        <w:spacing w:line="360" w:lineRule="auto"/>
        <w:ind w:firstLine="420" w:firstLineChars="200"/>
        <w:jc w:val="left"/>
        <w:rPr>
          <w:rFonts w:hint="eastAsia" w:ascii="宋体" w:hAnsi="宋体" w:cs="宋体"/>
          <w:szCs w:val="21"/>
        </w:rPr>
      </w:pPr>
      <w:r>
        <w:rPr>
          <w:rFonts w:hint="eastAsia" w:ascii="宋体" w:hAnsi="宋体" w:cs="宋体"/>
          <w:szCs w:val="21"/>
        </w:rPr>
        <w:t>3.4 投标方须负责在终验收前，提供确定的而且质保期之后招标方维修所需要的可以自行采购的外购件、外协件、电气元件及主要原材料的供货厂家明细表。</w:t>
      </w:r>
    </w:p>
    <w:p w14:paraId="193E9D91">
      <w:pPr>
        <w:spacing w:line="360" w:lineRule="auto"/>
        <w:ind w:firstLine="420" w:firstLineChars="200"/>
        <w:jc w:val="left"/>
        <w:rPr>
          <w:rFonts w:hint="eastAsia" w:ascii="宋体" w:hAnsi="宋体" w:cs="宋体"/>
          <w:szCs w:val="21"/>
        </w:rPr>
      </w:pPr>
      <w:r>
        <w:rPr>
          <w:rFonts w:hint="eastAsia" w:ascii="宋体" w:hAnsi="宋体" w:cs="宋体"/>
          <w:szCs w:val="21"/>
        </w:rPr>
        <w:t>3.5 投标方须负责在终验收前，提供包括消防检测、房屋质量鉴定报告等资料。</w:t>
      </w:r>
    </w:p>
    <w:p w14:paraId="122F791A">
      <w:pPr>
        <w:spacing w:line="360" w:lineRule="auto"/>
        <w:ind w:firstLine="420" w:firstLineChars="200"/>
        <w:jc w:val="left"/>
        <w:rPr>
          <w:rFonts w:hint="eastAsia" w:ascii="宋体" w:hAnsi="宋体" w:cs="宋体"/>
          <w:szCs w:val="21"/>
        </w:rPr>
      </w:pPr>
      <w:r>
        <w:rPr>
          <w:rFonts w:hint="eastAsia" w:ascii="宋体" w:hAnsi="宋体" w:cs="宋体"/>
          <w:szCs w:val="21"/>
        </w:rPr>
        <w:t>3.6 投标方须负责在终验收前，提供关于采购设备的操作维护手册、保养维修手册、零件清册及图册、零件订货号、安全注意事项等的使用说明书、仪器仪表检定和使用维修说明书、合格证、产品样本等技术资料（含图片和影像等资料）；对于进口设备，应有中外文资料说明。</w:t>
      </w:r>
    </w:p>
    <w:p w14:paraId="4245A17A">
      <w:pPr>
        <w:spacing w:line="360" w:lineRule="auto"/>
        <w:ind w:firstLine="420" w:firstLineChars="200"/>
        <w:jc w:val="left"/>
        <w:rPr>
          <w:rFonts w:hint="eastAsia" w:ascii="宋体" w:hAnsi="宋体" w:cs="宋体"/>
          <w:szCs w:val="21"/>
        </w:rPr>
      </w:pPr>
      <w:r>
        <w:rPr>
          <w:rFonts w:hint="eastAsia" w:ascii="宋体" w:hAnsi="宋体" w:cs="宋体"/>
          <w:szCs w:val="21"/>
        </w:rPr>
        <w:t>3.7投标方须负责在终验收前，提供关于采购设备的电气资料（包括接线图、原理图、布线图、梯形图等）、液压（气动）原理图和系统图、安装基础图、维修图等有关的资料（含图片和影像等资料）；非标准设备还应当提供设计总图、全线布置图等详细资料；对于进口设备，应有中外文资料说明。</w:t>
      </w:r>
    </w:p>
    <w:p w14:paraId="0450A6A8">
      <w:pPr>
        <w:spacing w:line="360" w:lineRule="auto"/>
        <w:ind w:firstLine="420" w:firstLineChars="200"/>
        <w:jc w:val="left"/>
        <w:rPr>
          <w:rFonts w:hint="eastAsia" w:ascii="宋体" w:hAnsi="宋体" w:cs="宋体"/>
          <w:szCs w:val="21"/>
        </w:rPr>
      </w:pPr>
      <w:r>
        <w:rPr>
          <w:rFonts w:hint="eastAsia" w:ascii="宋体" w:hAnsi="宋体" w:cs="宋体"/>
          <w:szCs w:val="21"/>
        </w:rPr>
        <w:t>3.8 本条款所列的技术资料、图片、影像等，投标方应各提供 5 套，其中 2 套为电子版光（软）盘；每份技术文件应装有目录清单。</w:t>
      </w:r>
    </w:p>
    <w:p w14:paraId="25162CA3">
      <w:pPr>
        <w:spacing w:line="360" w:lineRule="auto"/>
        <w:ind w:firstLine="420" w:firstLineChars="200"/>
        <w:jc w:val="left"/>
        <w:rPr>
          <w:rFonts w:hint="eastAsia" w:ascii="宋体" w:hAnsi="宋体" w:cs="宋体"/>
          <w:szCs w:val="21"/>
        </w:rPr>
      </w:pPr>
      <w:r>
        <w:rPr>
          <w:rFonts w:hint="eastAsia" w:ascii="宋体" w:hAnsi="宋体" w:cs="宋体"/>
          <w:szCs w:val="21"/>
        </w:rPr>
        <w:t>3.9 本条款所列要求，如招标方认为投标方提供的资料不能满足要求时，有权要求投标方免费补充或增加。</w:t>
      </w:r>
    </w:p>
    <w:p w14:paraId="5EBB2621">
      <w:pPr>
        <w:spacing w:line="360" w:lineRule="auto"/>
        <w:rPr>
          <w:rFonts w:hint="eastAsia" w:ascii="宋体" w:hAnsi="宋体" w:cs="宋体"/>
          <w:b/>
          <w:szCs w:val="21"/>
        </w:rPr>
      </w:pPr>
      <w:r>
        <w:rPr>
          <w:rFonts w:hint="eastAsia" w:ascii="宋体" w:hAnsi="宋体" w:cs="宋体"/>
          <w:b/>
          <w:szCs w:val="21"/>
        </w:rPr>
        <w:t>第二节 供货方式</w:t>
      </w:r>
    </w:p>
    <w:p w14:paraId="4CB2B3AD">
      <w:pPr>
        <w:spacing w:line="360" w:lineRule="auto"/>
        <w:ind w:firstLine="420" w:firstLineChars="200"/>
        <w:jc w:val="left"/>
        <w:rPr>
          <w:rFonts w:hint="eastAsia" w:ascii="宋体" w:hAnsi="宋体" w:cs="宋体"/>
          <w:szCs w:val="21"/>
        </w:rPr>
      </w:pPr>
      <w:r>
        <w:rPr>
          <w:rFonts w:hint="eastAsia" w:ascii="宋体" w:hAnsi="宋体" w:cs="宋体"/>
          <w:szCs w:val="21"/>
        </w:rPr>
        <w:t>1 供货地点及款项支付</w:t>
      </w:r>
    </w:p>
    <w:p w14:paraId="7EA3DF11">
      <w:pPr>
        <w:spacing w:line="360" w:lineRule="auto"/>
        <w:ind w:firstLine="420" w:firstLineChars="200"/>
        <w:jc w:val="left"/>
        <w:rPr>
          <w:rFonts w:hint="eastAsia" w:ascii="宋体" w:hAnsi="宋体" w:cs="宋体"/>
          <w:szCs w:val="21"/>
        </w:rPr>
      </w:pPr>
      <w:r>
        <w:rPr>
          <w:rFonts w:hint="eastAsia" w:ascii="宋体" w:hAnsi="宋体" w:cs="宋体"/>
          <w:szCs w:val="21"/>
        </w:rPr>
        <w:t>1.1 本项目建设工地（大同市云州街99号中国重汽集团大同齿轮有限公司）。</w:t>
      </w:r>
    </w:p>
    <w:p w14:paraId="6FB18C9A">
      <w:pPr>
        <w:spacing w:line="360" w:lineRule="auto"/>
        <w:ind w:firstLine="422" w:firstLineChars="200"/>
        <w:jc w:val="left"/>
        <w:rPr>
          <w:rFonts w:hint="eastAsia" w:ascii="宋体" w:hAnsi="宋体" w:cs="宋体"/>
          <w:szCs w:val="21"/>
          <w:highlight w:val="none"/>
        </w:rPr>
      </w:pPr>
      <w:r>
        <w:rPr>
          <w:rFonts w:hint="eastAsia" w:ascii="宋体" w:hAnsi="宋体" w:cs="宋体"/>
          <w:b/>
          <w:bCs/>
          <w:szCs w:val="21"/>
          <w:highlight w:val="none"/>
        </w:rPr>
        <w:t>1.2付款方式：9:1，全部图纸、报告提供完毕，设备安装施工完成且能正常运行，取得政府消防验收（备案）手续付款90%，10%为质保金。以承兑汇票进行支付。</w:t>
      </w:r>
    </w:p>
    <w:p w14:paraId="096BF2D9">
      <w:pPr>
        <w:spacing w:line="360" w:lineRule="auto"/>
        <w:ind w:firstLine="420" w:firstLineChars="200"/>
        <w:jc w:val="left"/>
        <w:rPr>
          <w:rFonts w:hint="eastAsia" w:ascii="宋体" w:hAnsi="宋体" w:cs="宋体"/>
          <w:szCs w:val="21"/>
        </w:rPr>
      </w:pPr>
      <w:r>
        <w:rPr>
          <w:rFonts w:hint="eastAsia" w:ascii="宋体" w:hAnsi="宋体" w:cs="宋体"/>
          <w:szCs w:val="21"/>
        </w:rPr>
        <w:t>2 供货时间（120个日历日）</w:t>
      </w:r>
    </w:p>
    <w:p w14:paraId="0D502EE6">
      <w:pPr>
        <w:spacing w:line="360" w:lineRule="auto"/>
        <w:ind w:firstLine="422" w:firstLineChars="200"/>
        <w:jc w:val="left"/>
        <w:rPr>
          <w:rFonts w:hint="eastAsia" w:ascii="宋体" w:hAnsi="宋体" w:cs="宋体"/>
          <w:b/>
          <w:bCs/>
          <w:szCs w:val="21"/>
        </w:rPr>
      </w:pPr>
      <w:bookmarkStart w:id="49" w:name="OLE_LINK7"/>
      <w:r>
        <w:rPr>
          <w:rFonts w:hint="eastAsia" w:ascii="宋体" w:hAnsi="宋体" w:cs="宋体"/>
          <w:b/>
          <w:bCs/>
          <w:szCs w:val="21"/>
        </w:rPr>
        <w:t>2 供货时间</w:t>
      </w:r>
    </w:p>
    <w:p w14:paraId="5823ECA5">
      <w:pPr>
        <w:spacing w:line="360" w:lineRule="auto"/>
        <w:ind w:firstLine="422" w:firstLineChars="200"/>
        <w:jc w:val="left"/>
        <w:rPr>
          <w:rFonts w:hint="eastAsia" w:ascii="宋体" w:hAnsi="宋体" w:cs="宋体"/>
          <w:b/>
          <w:bCs/>
          <w:szCs w:val="21"/>
        </w:rPr>
      </w:pPr>
      <w:r>
        <w:rPr>
          <w:rFonts w:hint="eastAsia" w:ascii="宋体" w:hAnsi="宋体" w:cs="宋体"/>
          <w:b/>
          <w:bCs/>
          <w:szCs w:val="21"/>
        </w:rPr>
        <w:t>2.1自合同签订之日起，10个日历日内招标方提供相应原始图纸。</w:t>
      </w:r>
    </w:p>
    <w:p w14:paraId="753A4D88">
      <w:pPr>
        <w:spacing w:line="360" w:lineRule="auto"/>
        <w:ind w:firstLine="422" w:firstLineChars="200"/>
        <w:jc w:val="left"/>
        <w:rPr>
          <w:rFonts w:hint="eastAsia" w:ascii="宋体" w:hAnsi="宋体" w:cs="宋体"/>
          <w:b/>
          <w:bCs/>
          <w:szCs w:val="21"/>
        </w:rPr>
      </w:pPr>
      <w:r>
        <w:rPr>
          <w:rFonts w:hint="eastAsia" w:ascii="宋体" w:hAnsi="宋体" w:cs="宋体"/>
          <w:b/>
          <w:bCs/>
          <w:szCs w:val="21"/>
        </w:rPr>
        <w:t>2.2接续10个日历日之内，投标方提供新的设计图纸和消防专篇</w:t>
      </w:r>
    </w:p>
    <w:p w14:paraId="58BD4135">
      <w:pPr>
        <w:spacing w:line="360" w:lineRule="auto"/>
        <w:ind w:firstLine="422" w:firstLineChars="200"/>
        <w:jc w:val="left"/>
        <w:rPr>
          <w:rFonts w:hint="eastAsia" w:ascii="宋体" w:hAnsi="宋体" w:cs="宋体"/>
          <w:b/>
          <w:bCs/>
          <w:szCs w:val="21"/>
        </w:rPr>
      </w:pPr>
      <w:r>
        <w:rPr>
          <w:rFonts w:hint="eastAsia" w:ascii="宋体" w:hAnsi="宋体" w:cs="宋体"/>
          <w:b/>
          <w:bCs/>
          <w:szCs w:val="21"/>
        </w:rPr>
        <w:t>2.3接续5个日历日之内完成消防图纸审核（如图审未被抽中，可不提供图审报告）</w:t>
      </w:r>
    </w:p>
    <w:p w14:paraId="6F7B702F">
      <w:pPr>
        <w:spacing w:line="360" w:lineRule="auto"/>
        <w:ind w:firstLine="422" w:firstLineChars="200"/>
        <w:jc w:val="left"/>
        <w:rPr>
          <w:rFonts w:hint="eastAsia" w:ascii="宋体" w:hAnsi="宋体" w:cs="宋体"/>
          <w:b/>
          <w:bCs/>
          <w:szCs w:val="21"/>
        </w:rPr>
      </w:pPr>
      <w:r>
        <w:rPr>
          <w:rFonts w:hint="eastAsia" w:ascii="宋体" w:hAnsi="宋体" w:cs="宋体"/>
          <w:b/>
          <w:bCs/>
          <w:szCs w:val="21"/>
        </w:rPr>
        <w:t>2.4 接续5个日历内完成图纸修改（如图审未抽中，此段时间不计入供货时间）</w:t>
      </w:r>
    </w:p>
    <w:p w14:paraId="6D8BA46C">
      <w:pPr>
        <w:spacing w:line="360" w:lineRule="auto"/>
        <w:ind w:firstLine="422" w:firstLineChars="200"/>
        <w:jc w:val="left"/>
        <w:rPr>
          <w:rFonts w:hint="eastAsia" w:ascii="宋体" w:hAnsi="宋体" w:cs="宋体"/>
          <w:b/>
          <w:bCs/>
          <w:szCs w:val="21"/>
        </w:rPr>
      </w:pPr>
      <w:r>
        <w:rPr>
          <w:rFonts w:hint="eastAsia" w:ascii="宋体" w:hAnsi="宋体" w:cs="宋体"/>
          <w:b/>
          <w:bCs/>
          <w:szCs w:val="21"/>
        </w:rPr>
        <w:t>2.5接续50个日历日内完成设备设施整改；</w:t>
      </w:r>
    </w:p>
    <w:p w14:paraId="212FAC10">
      <w:pPr>
        <w:spacing w:line="360" w:lineRule="auto"/>
        <w:ind w:firstLine="422" w:firstLineChars="200"/>
        <w:jc w:val="left"/>
        <w:rPr>
          <w:rFonts w:hint="eastAsia" w:ascii="宋体" w:hAnsi="宋体" w:cs="宋体"/>
          <w:b/>
          <w:bCs/>
          <w:szCs w:val="21"/>
        </w:rPr>
      </w:pPr>
      <w:r>
        <w:rPr>
          <w:rFonts w:hint="eastAsia" w:ascii="宋体" w:hAnsi="宋体" w:cs="宋体"/>
          <w:b/>
          <w:bCs/>
          <w:szCs w:val="21"/>
        </w:rPr>
        <w:t>2.6接续10个日历日内完成检测报告等所有消防验收必备资料；</w:t>
      </w:r>
    </w:p>
    <w:p w14:paraId="3CE899C9">
      <w:pPr>
        <w:spacing w:line="360" w:lineRule="auto"/>
        <w:ind w:firstLine="422" w:firstLineChars="200"/>
        <w:jc w:val="left"/>
        <w:rPr>
          <w:rFonts w:hint="eastAsia" w:ascii="宋体" w:hAnsi="宋体" w:cs="宋体"/>
          <w:b/>
          <w:bCs/>
          <w:szCs w:val="21"/>
        </w:rPr>
      </w:pPr>
      <w:r>
        <w:rPr>
          <w:rFonts w:hint="eastAsia" w:ascii="宋体" w:hAnsi="宋体" w:cs="宋体"/>
          <w:b/>
          <w:bCs/>
          <w:szCs w:val="21"/>
        </w:rPr>
        <w:t>2.7接续10个日历日进行试生产运行；</w:t>
      </w:r>
    </w:p>
    <w:p w14:paraId="426081CC">
      <w:pPr>
        <w:spacing w:line="360" w:lineRule="auto"/>
        <w:ind w:firstLine="422" w:firstLineChars="200"/>
        <w:jc w:val="left"/>
        <w:rPr>
          <w:rFonts w:hint="eastAsia" w:ascii="宋体" w:hAnsi="宋体" w:cs="宋体"/>
          <w:b/>
          <w:bCs/>
          <w:szCs w:val="21"/>
        </w:rPr>
      </w:pPr>
      <w:r>
        <w:rPr>
          <w:rFonts w:hint="eastAsia" w:ascii="宋体" w:hAnsi="宋体" w:cs="宋体"/>
          <w:b/>
          <w:bCs/>
          <w:szCs w:val="21"/>
        </w:rPr>
        <w:t>2.8接续20个日历日完成消防验收，取得政府手续。</w:t>
      </w:r>
    </w:p>
    <w:p w14:paraId="0B60376B">
      <w:pPr>
        <w:spacing w:line="360" w:lineRule="auto"/>
        <w:ind w:firstLine="422" w:firstLineChars="200"/>
        <w:jc w:val="left"/>
        <w:rPr>
          <w:rFonts w:hint="eastAsia" w:ascii="宋体" w:hAnsi="宋体" w:cs="宋体"/>
          <w:szCs w:val="21"/>
        </w:rPr>
      </w:pPr>
      <w:r>
        <w:rPr>
          <w:rFonts w:hint="eastAsia" w:ascii="宋体" w:hAnsi="宋体" w:cs="宋体"/>
          <w:b/>
          <w:bCs/>
          <w:szCs w:val="21"/>
        </w:rPr>
        <w:t>如因政府原因导致时间延迟，经招标方核实认可，项目交付时间可适当顺延。</w:t>
      </w:r>
      <w:bookmarkEnd w:id="49"/>
    </w:p>
    <w:p w14:paraId="053AC237">
      <w:pPr>
        <w:spacing w:line="360" w:lineRule="auto"/>
        <w:ind w:firstLine="420" w:firstLineChars="200"/>
        <w:jc w:val="left"/>
        <w:rPr>
          <w:rFonts w:hint="eastAsia" w:ascii="宋体" w:hAnsi="宋体" w:cs="宋体"/>
          <w:szCs w:val="21"/>
        </w:rPr>
      </w:pPr>
      <w:r>
        <w:rPr>
          <w:rFonts w:hint="eastAsia" w:ascii="宋体" w:hAnsi="宋体" w:cs="宋体"/>
          <w:szCs w:val="21"/>
        </w:rPr>
        <w:t>3 质保期</w:t>
      </w:r>
    </w:p>
    <w:p w14:paraId="3A397041">
      <w:pPr>
        <w:spacing w:line="360" w:lineRule="auto"/>
        <w:ind w:firstLine="420" w:firstLineChars="200"/>
        <w:jc w:val="left"/>
        <w:rPr>
          <w:rFonts w:hint="eastAsia" w:ascii="宋体" w:hAnsi="宋体" w:cs="宋体"/>
          <w:szCs w:val="21"/>
        </w:rPr>
      </w:pPr>
      <w:r>
        <w:rPr>
          <w:rFonts w:hint="eastAsia" w:ascii="宋体" w:hAnsi="宋体" w:cs="宋体"/>
          <w:szCs w:val="21"/>
        </w:rPr>
        <w:t>3.1 投标方所提供设备涉及的全部供货范围内的设备、材料、零配件和工器具等，除合同特别约定外，其质保期均自终验收签字生效之日起12个月。</w:t>
      </w:r>
    </w:p>
    <w:p w14:paraId="489430E6">
      <w:pPr>
        <w:spacing w:line="360" w:lineRule="auto"/>
        <w:ind w:firstLine="420" w:firstLineChars="200"/>
        <w:jc w:val="left"/>
        <w:rPr>
          <w:rFonts w:hint="eastAsia" w:ascii="宋体" w:hAnsi="宋体" w:cs="宋体"/>
          <w:szCs w:val="21"/>
        </w:rPr>
      </w:pPr>
      <w:r>
        <w:rPr>
          <w:rFonts w:hint="eastAsia" w:ascii="宋体" w:hAnsi="宋体" w:cs="宋体"/>
          <w:szCs w:val="21"/>
        </w:rPr>
        <w:t>3.2 质保期之内，如果设备出现关键设备、总成、零部件或者多处一般设备、总成、零部件的更换或维修行为，则质保期自更换或维修行为结束、设备能够正常运行使用之日起重新计算。</w:t>
      </w:r>
    </w:p>
    <w:p w14:paraId="7824C5BD">
      <w:pPr>
        <w:spacing w:line="360" w:lineRule="auto"/>
        <w:ind w:firstLine="420" w:firstLineChars="200"/>
        <w:jc w:val="left"/>
        <w:rPr>
          <w:rFonts w:hint="eastAsia" w:ascii="宋体" w:hAnsi="宋体" w:cs="宋体"/>
          <w:szCs w:val="21"/>
        </w:rPr>
      </w:pPr>
      <w:r>
        <w:rPr>
          <w:rFonts w:hint="eastAsia" w:ascii="宋体" w:hAnsi="宋体" w:cs="宋体"/>
          <w:szCs w:val="21"/>
        </w:rPr>
        <w:t>4 包装</w:t>
      </w:r>
    </w:p>
    <w:p w14:paraId="35C2C9DD">
      <w:pPr>
        <w:spacing w:line="360" w:lineRule="auto"/>
        <w:ind w:firstLine="420" w:firstLineChars="200"/>
        <w:jc w:val="left"/>
        <w:rPr>
          <w:rFonts w:hint="eastAsia" w:ascii="宋体" w:hAnsi="宋体" w:cs="宋体"/>
          <w:szCs w:val="21"/>
        </w:rPr>
      </w:pPr>
      <w:r>
        <w:rPr>
          <w:rFonts w:hint="eastAsia" w:ascii="宋体" w:hAnsi="宋体" w:cs="宋体"/>
          <w:szCs w:val="21"/>
        </w:rPr>
        <w:t>4.1 投标方所提供货物（或设备）的包装，应遵照国家标准和有关包装、包皮的技术条件，或按照最好的商业惯例进行包装。</w:t>
      </w:r>
    </w:p>
    <w:p w14:paraId="0CC6F3D6">
      <w:pPr>
        <w:spacing w:line="360" w:lineRule="auto"/>
        <w:ind w:firstLine="420" w:firstLineChars="200"/>
        <w:jc w:val="left"/>
        <w:rPr>
          <w:rFonts w:hint="eastAsia" w:ascii="宋体" w:hAnsi="宋体" w:cs="宋体"/>
          <w:szCs w:val="21"/>
        </w:rPr>
      </w:pPr>
      <w:r>
        <w:rPr>
          <w:rFonts w:hint="eastAsia" w:ascii="宋体" w:hAnsi="宋体" w:cs="宋体"/>
          <w:szCs w:val="21"/>
        </w:rPr>
        <w:t>4.2 包装应能满足所需要采取的运输方式（船运、汽运或铁路运输）、多次吊装卸装、卸货以及长期露天堆放要求，应能防止雨淋、受潮、生锈、腐蚀、受振、受磁以及机械和化学因素等引起的损坏。</w:t>
      </w:r>
    </w:p>
    <w:p w14:paraId="47851655">
      <w:pPr>
        <w:spacing w:line="360" w:lineRule="auto"/>
        <w:ind w:firstLine="420" w:firstLineChars="200"/>
        <w:jc w:val="left"/>
        <w:rPr>
          <w:rFonts w:hint="eastAsia" w:ascii="宋体" w:hAnsi="宋体" w:cs="宋体"/>
          <w:szCs w:val="21"/>
        </w:rPr>
      </w:pPr>
      <w:r>
        <w:rPr>
          <w:rFonts w:hint="eastAsia" w:ascii="宋体" w:hAnsi="宋体" w:cs="宋体"/>
          <w:szCs w:val="21"/>
        </w:rPr>
        <w:t>4.3 投标方所提供货物（或设备）的包装，应能防止其一般性被窃或受外力破坏；一般不得采用有大缝隙的板条包装。</w:t>
      </w:r>
    </w:p>
    <w:p w14:paraId="57B6A08E">
      <w:pPr>
        <w:spacing w:line="360" w:lineRule="auto"/>
        <w:ind w:firstLine="420" w:firstLineChars="200"/>
        <w:jc w:val="left"/>
        <w:rPr>
          <w:rFonts w:hint="eastAsia" w:ascii="宋体" w:hAnsi="宋体" w:cs="宋体"/>
          <w:szCs w:val="21"/>
        </w:rPr>
      </w:pPr>
      <w:r>
        <w:rPr>
          <w:rFonts w:hint="eastAsia" w:ascii="宋体" w:hAnsi="宋体" w:cs="宋体"/>
          <w:szCs w:val="21"/>
        </w:rPr>
        <w:t>4.4 投标方应对包装件做必要的加固和固定，以防止运输可能造成的损坏。</w:t>
      </w:r>
    </w:p>
    <w:p w14:paraId="143A5416">
      <w:pPr>
        <w:spacing w:line="360" w:lineRule="auto"/>
        <w:ind w:firstLine="420" w:firstLineChars="200"/>
        <w:jc w:val="left"/>
        <w:rPr>
          <w:rFonts w:hint="eastAsia" w:ascii="宋体" w:hAnsi="宋体" w:cs="宋体"/>
          <w:szCs w:val="21"/>
        </w:rPr>
      </w:pPr>
      <w:r>
        <w:rPr>
          <w:rFonts w:hint="eastAsia" w:ascii="宋体" w:hAnsi="宋体" w:cs="宋体"/>
          <w:szCs w:val="21"/>
        </w:rPr>
        <w:t>4.5 每个包装件应有装箱单，并至少标明名称、型号规格、数量、净重和毛重、投标方（或供货商）名称和制造日期等相关内容。</w:t>
      </w:r>
    </w:p>
    <w:p w14:paraId="1CB88412">
      <w:pPr>
        <w:spacing w:line="360" w:lineRule="auto"/>
        <w:ind w:firstLine="420" w:firstLineChars="200"/>
        <w:jc w:val="left"/>
        <w:rPr>
          <w:rFonts w:hint="eastAsia" w:ascii="宋体" w:hAnsi="宋体" w:cs="宋体"/>
          <w:szCs w:val="21"/>
        </w:rPr>
      </w:pPr>
      <w:r>
        <w:rPr>
          <w:rFonts w:hint="eastAsia" w:ascii="宋体" w:hAnsi="宋体" w:cs="宋体"/>
          <w:szCs w:val="21"/>
        </w:rPr>
        <w:t>4.6 每个包装箱应有明显标志，并具有中文书写的合同号、装运标志、发货和到货地点名称、发货人和收货人名称、设备名称和项目号、箱号和外型尺寸等内容。</w:t>
      </w:r>
    </w:p>
    <w:p w14:paraId="6DAF633B">
      <w:pPr>
        <w:spacing w:line="360" w:lineRule="auto"/>
        <w:ind w:firstLine="420" w:firstLineChars="200"/>
        <w:jc w:val="left"/>
        <w:rPr>
          <w:rFonts w:hint="eastAsia" w:ascii="宋体" w:hAnsi="宋体" w:cs="宋体"/>
          <w:szCs w:val="21"/>
        </w:rPr>
      </w:pPr>
      <w:r>
        <w:rPr>
          <w:rFonts w:hint="eastAsia" w:ascii="宋体" w:hAnsi="宋体" w:cs="宋体"/>
          <w:szCs w:val="21"/>
        </w:rPr>
        <w:t>4.7 投标方还应按照不同的装运要求在包装箱上标明“小心轻放”、“箭头向上”、“防潮”、“防磁”、“不准平放”等标志，以及其它适用的国标通用标志。</w:t>
      </w:r>
    </w:p>
    <w:p w14:paraId="7C7EAD37">
      <w:pPr>
        <w:spacing w:line="360" w:lineRule="auto"/>
        <w:ind w:firstLine="420" w:firstLineChars="200"/>
        <w:jc w:val="left"/>
        <w:rPr>
          <w:rFonts w:hint="eastAsia" w:ascii="宋体" w:hAnsi="宋体" w:cs="宋体"/>
          <w:szCs w:val="21"/>
        </w:rPr>
      </w:pPr>
      <w:r>
        <w:rPr>
          <w:rFonts w:hint="eastAsia" w:ascii="宋体" w:hAnsi="宋体" w:cs="宋体"/>
          <w:szCs w:val="21"/>
        </w:rPr>
        <w:t>4.8 包装箱应连续编号，不应出现重复编号。</w:t>
      </w:r>
    </w:p>
    <w:p w14:paraId="22C80EA5">
      <w:pPr>
        <w:spacing w:line="360" w:lineRule="auto"/>
        <w:ind w:firstLine="420" w:firstLineChars="200"/>
        <w:jc w:val="left"/>
        <w:rPr>
          <w:rFonts w:hint="eastAsia" w:ascii="宋体" w:hAnsi="宋体" w:cs="宋体"/>
          <w:szCs w:val="21"/>
        </w:rPr>
      </w:pPr>
      <w:r>
        <w:rPr>
          <w:rFonts w:hint="eastAsia" w:ascii="宋体" w:hAnsi="宋体" w:cs="宋体"/>
          <w:szCs w:val="21"/>
        </w:rPr>
        <w:t>4.9 在不受到外界破坏情况下，包装应保证自交货日起一年内货物（或设备）完好无损。</w:t>
      </w:r>
    </w:p>
    <w:p w14:paraId="6FE68690">
      <w:pPr>
        <w:spacing w:line="360" w:lineRule="auto"/>
        <w:ind w:firstLine="420" w:firstLineChars="200"/>
        <w:jc w:val="left"/>
        <w:rPr>
          <w:rFonts w:hint="eastAsia" w:ascii="宋体" w:hAnsi="宋体" w:cs="宋体"/>
          <w:szCs w:val="21"/>
        </w:rPr>
      </w:pPr>
      <w:r>
        <w:rPr>
          <w:rFonts w:hint="eastAsia" w:ascii="宋体" w:hAnsi="宋体" w:cs="宋体"/>
          <w:szCs w:val="21"/>
        </w:rPr>
        <w:t>5 运输</w:t>
      </w:r>
    </w:p>
    <w:p w14:paraId="79C52C1C">
      <w:pPr>
        <w:spacing w:line="360" w:lineRule="auto"/>
        <w:ind w:firstLine="420" w:firstLineChars="200"/>
        <w:jc w:val="left"/>
        <w:rPr>
          <w:rFonts w:hint="eastAsia" w:ascii="宋体" w:hAnsi="宋体" w:cs="宋体"/>
          <w:szCs w:val="21"/>
        </w:rPr>
      </w:pPr>
      <w:r>
        <w:rPr>
          <w:rFonts w:hint="eastAsia" w:ascii="宋体" w:hAnsi="宋体" w:cs="宋体"/>
          <w:szCs w:val="21"/>
        </w:rPr>
        <w:t>5.1 投标方应负责将货物（或设备）运到目的地，并必须做到货物（或设备）在任何运输过程中不受损坏和遗失。</w:t>
      </w:r>
    </w:p>
    <w:p w14:paraId="1C3A1A4C">
      <w:pPr>
        <w:spacing w:line="360" w:lineRule="auto"/>
        <w:ind w:firstLine="420" w:firstLineChars="200"/>
        <w:jc w:val="left"/>
        <w:rPr>
          <w:rFonts w:hint="eastAsia" w:ascii="宋体" w:hAnsi="宋体" w:cs="宋体"/>
          <w:szCs w:val="21"/>
        </w:rPr>
      </w:pPr>
      <w:r>
        <w:rPr>
          <w:rFonts w:hint="eastAsia" w:ascii="宋体" w:hAnsi="宋体" w:cs="宋体"/>
          <w:szCs w:val="21"/>
        </w:rPr>
        <w:t>5.2 同批货物（或设备）应统一包装、编号运输。</w:t>
      </w:r>
    </w:p>
    <w:p w14:paraId="7C0F8D47">
      <w:pPr>
        <w:spacing w:line="360" w:lineRule="auto"/>
        <w:ind w:firstLine="420" w:firstLineChars="200"/>
        <w:jc w:val="left"/>
        <w:rPr>
          <w:rFonts w:hint="eastAsia" w:ascii="宋体" w:hAnsi="宋体" w:cs="宋体"/>
          <w:szCs w:val="21"/>
        </w:rPr>
      </w:pPr>
      <w:r>
        <w:rPr>
          <w:rFonts w:hint="eastAsia" w:ascii="宋体" w:hAnsi="宋体" w:cs="宋体"/>
          <w:szCs w:val="21"/>
        </w:rPr>
        <w:t>5.3 一般情况下，经由铁路、公路运输的包装件尺寸和重量不应超过国家所规定的尺寸限制。特殊情况应予以说明。（对于进口设备，投标文件内注明运输方式：空运、海运，并分别报价和说明运输周期。）</w:t>
      </w:r>
    </w:p>
    <w:p w14:paraId="7BABDB6B">
      <w:pPr>
        <w:spacing w:line="360" w:lineRule="auto"/>
        <w:ind w:firstLine="420" w:firstLineChars="200"/>
        <w:jc w:val="left"/>
        <w:rPr>
          <w:rFonts w:hint="eastAsia" w:ascii="宋体" w:hAnsi="宋体" w:cs="宋体"/>
          <w:szCs w:val="21"/>
        </w:rPr>
      </w:pPr>
      <w:r>
        <w:rPr>
          <w:rFonts w:hint="eastAsia" w:ascii="宋体" w:hAnsi="宋体" w:cs="宋体"/>
          <w:szCs w:val="21"/>
        </w:rPr>
        <w:t xml:space="preserve">5.4 在每批货物（或设备）发出后，投标方应立即通知招标方；通知中应指明：合同号、货运单号、件数、重量和货物（或设备）发出日期等相关内容。- </w:t>
      </w:r>
    </w:p>
    <w:p w14:paraId="0B0D972E">
      <w:pPr>
        <w:spacing w:line="360" w:lineRule="auto"/>
        <w:ind w:firstLine="420" w:firstLineChars="200"/>
        <w:jc w:val="left"/>
        <w:rPr>
          <w:rFonts w:hint="eastAsia" w:ascii="宋体" w:hAnsi="宋体" w:cs="宋体"/>
          <w:szCs w:val="21"/>
        </w:rPr>
      </w:pPr>
      <w:r>
        <w:rPr>
          <w:rFonts w:hint="eastAsia" w:ascii="宋体" w:hAnsi="宋体" w:cs="宋体"/>
          <w:szCs w:val="21"/>
        </w:rPr>
        <w:t>5.5 货物（或设备）运抵招标方现场后，投标方应负责货物（或设备）的卸货、搬运、保管等事宜；或按照合同约定。</w:t>
      </w:r>
    </w:p>
    <w:p w14:paraId="236D6434">
      <w:pPr>
        <w:spacing w:line="360" w:lineRule="auto"/>
        <w:jc w:val="center"/>
        <w:rPr>
          <w:rFonts w:hint="eastAsia" w:ascii="宋体" w:hAnsi="宋体" w:cs="宋体"/>
          <w:b/>
          <w:sz w:val="28"/>
          <w:szCs w:val="28"/>
        </w:rPr>
      </w:pPr>
      <w:r>
        <w:rPr>
          <w:rFonts w:hint="eastAsia" w:ascii="宋体" w:hAnsi="宋体" w:cs="宋体"/>
          <w:b/>
          <w:sz w:val="28"/>
          <w:szCs w:val="28"/>
        </w:rPr>
        <w:t>第四章 售中售后服务</w:t>
      </w:r>
    </w:p>
    <w:p w14:paraId="36A9E3FA">
      <w:pPr>
        <w:spacing w:line="360" w:lineRule="auto"/>
        <w:ind w:firstLine="420" w:firstLineChars="200"/>
        <w:jc w:val="left"/>
        <w:rPr>
          <w:rFonts w:hint="eastAsia" w:ascii="宋体" w:hAnsi="宋体" w:cs="宋体"/>
          <w:szCs w:val="21"/>
        </w:rPr>
      </w:pPr>
      <w:r>
        <w:rPr>
          <w:rFonts w:hint="eastAsia" w:ascii="宋体" w:hAnsi="宋体" w:cs="宋体"/>
          <w:szCs w:val="21"/>
        </w:rPr>
        <w:t>1 技术及培训服务</w:t>
      </w:r>
    </w:p>
    <w:p w14:paraId="2E9BB36E">
      <w:pPr>
        <w:spacing w:line="360" w:lineRule="auto"/>
        <w:ind w:firstLine="420" w:firstLineChars="200"/>
        <w:jc w:val="left"/>
        <w:rPr>
          <w:rFonts w:hint="eastAsia" w:ascii="宋体" w:hAnsi="宋体" w:cs="宋体"/>
          <w:szCs w:val="21"/>
        </w:rPr>
      </w:pPr>
      <w:r>
        <w:rPr>
          <w:rFonts w:hint="eastAsia" w:ascii="宋体" w:hAnsi="宋体" w:cs="宋体"/>
          <w:szCs w:val="21"/>
        </w:rPr>
        <w:t>1.1 投标方应负责对招标方不少于 3 名工程技术人员与 2 名操作人员提供不少于 2 个日历日的免费的、投标方生产制造现场的理论、技术和操作、维修等方面的技术指导和培训。</w:t>
      </w:r>
    </w:p>
    <w:p w14:paraId="263F52FC">
      <w:pPr>
        <w:spacing w:line="360" w:lineRule="auto"/>
        <w:ind w:firstLine="420" w:firstLineChars="200"/>
        <w:jc w:val="left"/>
        <w:rPr>
          <w:rFonts w:hint="eastAsia" w:ascii="宋体" w:hAnsi="宋体" w:cs="宋体"/>
          <w:szCs w:val="21"/>
        </w:rPr>
      </w:pPr>
      <w:r>
        <w:rPr>
          <w:rFonts w:hint="eastAsia" w:ascii="宋体" w:hAnsi="宋体" w:cs="宋体"/>
          <w:szCs w:val="21"/>
        </w:rPr>
        <w:t>1.2 投标方应负责在招标方设备使用现场，进行 1～2 次免费的技术指导和培训，并接受招标方有关人员的技术咨询。</w:t>
      </w:r>
    </w:p>
    <w:p w14:paraId="665F6716">
      <w:pPr>
        <w:spacing w:line="360" w:lineRule="auto"/>
        <w:ind w:firstLine="420" w:firstLineChars="200"/>
        <w:jc w:val="left"/>
        <w:rPr>
          <w:rFonts w:hint="eastAsia" w:ascii="宋体" w:hAnsi="宋体" w:cs="宋体"/>
          <w:szCs w:val="21"/>
        </w:rPr>
      </w:pPr>
      <w:r>
        <w:rPr>
          <w:rFonts w:hint="eastAsia" w:ascii="宋体" w:hAnsi="宋体" w:cs="宋体"/>
          <w:szCs w:val="21"/>
        </w:rPr>
        <w:t>1.3 投标方应免费提供一定数量的培训资料。</w:t>
      </w:r>
    </w:p>
    <w:p w14:paraId="75029327">
      <w:pPr>
        <w:spacing w:line="360" w:lineRule="auto"/>
        <w:ind w:firstLine="420" w:firstLineChars="200"/>
        <w:jc w:val="left"/>
        <w:rPr>
          <w:rFonts w:hint="eastAsia" w:ascii="宋体" w:hAnsi="宋体" w:cs="宋体"/>
          <w:szCs w:val="21"/>
        </w:rPr>
      </w:pPr>
      <w:r>
        <w:rPr>
          <w:rFonts w:hint="eastAsia" w:ascii="宋体" w:hAnsi="宋体" w:cs="宋体"/>
          <w:szCs w:val="21"/>
        </w:rPr>
        <w:t>1.4投标方应按要求，免费积极协助和提供招标方以及招标方所委托的工程设计单位有关人员所需要的、与设备有关的工程设计资料、技术咨询等。</w:t>
      </w:r>
    </w:p>
    <w:p w14:paraId="7ED4290A">
      <w:pPr>
        <w:spacing w:line="360" w:lineRule="auto"/>
        <w:ind w:firstLine="420" w:firstLineChars="200"/>
        <w:jc w:val="left"/>
        <w:rPr>
          <w:rFonts w:hint="eastAsia" w:ascii="宋体" w:hAnsi="宋体" w:cs="宋体"/>
          <w:szCs w:val="21"/>
        </w:rPr>
      </w:pPr>
      <w:r>
        <w:rPr>
          <w:rFonts w:hint="eastAsia" w:ascii="宋体" w:hAnsi="宋体" w:cs="宋体"/>
          <w:szCs w:val="21"/>
        </w:rPr>
        <w:t>1.5 若投标方提供的设备涉及到外购外协货物、而且该货物的技术质量等较为关键时，投标方应能得到配套厂家的技术支持，并免费为招标方提供技术服务。</w:t>
      </w:r>
    </w:p>
    <w:p w14:paraId="2C3757CD">
      <w:pPr>
        <w:spacing w:line="360" w:lineRule="auto"/>
        <w:ind w:firstLine="420" w:firstLineChars="200"/>
        <w:jc w:val="left"/>
        <w:rPr>
          <w:rFonts w:hint="eastAsia" w:ascii="宋体" w:hAnsi="宋体" w:cs="宋体"/>
          <w:szCs w:val="21"/>
        </w:rPr>
      </w:pPr>
      <w:r>
        <w:rPr>
          <w:rFonts w:hint="eastAsia" w:ascii="宋体" w:hAnsi="宋体" w:cs="宋体"/>
          <w:szCs w:val="21"/>
        </w:rPr>
        <w:t>1.6 投标方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62300DFD">
      <w:pPr>
        <w:spacing w:line="360" w:lineRule="auto"/>
        <w:ind w:firstLine="420" w:firstLineChars="200"/>
        <w:jc w:val="left"/>
        <w:rPr>
          <w:rFonts w:hint="eastAsia" w:ascii="宋体" w:hAnsi="宋体" w:cs="宋体"/>
          <w:szCs w:val="21"/>
        </w:rPr>
      </w:pPr>
      <w:r>
        <w:rPr>
          <w:rFonts w:hint="eastAsia" w:ascii="宋体" w:hAnsi="宋体" w:cs="宋体"/>
          <w:szCs w:val="21"/>
        </w:rPr>
        <w:t>2 安装调试服务</w:t>
      </w:r>
    </w:p>
    <w:p w14:paraId="68959DCA">
      <w:pPr>
        <w:spacing w:line="360" w:lineRule="auto"/>
        <w:ind w:firstLine="420" w:firstLineChars="200"/>
        <w:jc w:val="left"/>
        <w:rPr>
          <w:rFonts w:hint="eastAsia" w:ascii="宋体" w:hAnsi="宋体" w:cs="宋体"/>
          <w:szCs w:val="21"/>
        </w:rPr>
      </w:pPr>
      <w:r>
        <w:rPr>
          <w:rFonts w:hint="eastAsia" w:ascii="宋体" w:hAnsi="宋体" w:cs="宋体"/>
          <w:szCs w:val="21"/>
        </w:rPr>
        <w:t>2.1 根据设备的要求，调试可分空载和负载两个阶段进行；招标方将予以积极配合，协助投标方达到设备的各项技术指标和性能要求。</w:t>
      </w:r>
    </w:p>
    <w:p w14:paraId="4ED34A63">
      <w:pPr>
        <w:spacing w:line="360" w:lineRule="auto"/>
        <w:ind w:firstLine="420" w:firstLineChars="200"/>
        <w:jc w:val="left"/>
        <w:rPr>
          <w:rFonts w:hint="eastAsia" w:ascii="宋体" w:hAnsi="宋体" w:cs="宋体"/>
          <w:szCs w:val="21"/>
        </w:rPr>
      </w:pPr>
      <w:r>
        <w:rPr>
          <w:rFonts w:hint="eastAsia" w:ascii="宋体" w:hAnsi="宋体" w:cs="宋体"/>
          <w:szCs w:val="21"/>
        </w:rPr>
        <w:t>2.2 安装调试与验收期间，若投标方提供的设备涉及到外购外协货物、而且该货物的技术质量等较为关键时，投标方应能得到配套厂家的技术支持，并免费为招标方提供安装使用现场的指导与协调。</w:t>
      </w:r>
    </w:p>
    <w:p w14:paraId="1AD9A969">
      <w:pPr>
        <w:spacing w:line="360" w:lineRule="auto"/>
        <w:ind w:firstLine="420" w:firstLineChars="200"/>
        <w:jc w:val="left"/>
        <w:rPr>
          <w:rFonts w:hint="eastAsia" w:ascii="宋体" w:hAnsi="宋体" w:cs="宋体"/>
          <w:szCs w:val="21"/>
        </w:rPr>
      </w:pPr>
      <w:r>
        <w:rPr>
          <w:rFonts w:hint="eastAsia" w:ascii="宋体" w:hAnsi="宋体" w:cs="宋体"/>
          <w:szCs w:val="21"/>
        </w:rPr>
        <w:t>2.3 投标方提供收费的或免费的、指导安装调试或负责安装调试，至少应在投标文件的报价章节中，予以明确说明（包括但不限于的设备和附属设备、相应的备品备件、专用工具、技术资料、技术服务以及相关的运输费、伴随服务费、装卸费、指导安装、培训、含增值税等全部费用）。</w:t>
      </w:r>
    </w:p>
    <w:p w14:paraId="2B44D4C6">
      <w:pPr>
        <w:spacing w:line="360" w:lineRule="auto"/>
        <w:ind w:firstLine="420" w:firstLineChars="200"/>
        <w:jc w:val="left"/>
        <w:rPr>
          <w:rFonts w:hint="eastAsia" w:ascii="宋体" w:hAnsi="宋体" w:cs="宋体"/>
          <w:szCs w:val="21"/>
        </w:rPr>
      </w:pPr>
      <w:r>
        <w:rPr>
          <w:rFonts w:hint="eastAsia" w:ascii="宋体" w:hAnsi="宋体" w:cs="宋体"/>
          <w:szCs w:val="21"/>
        </w:rPr>
        <w:t>3 验收服务</w:t>
      </w:r>
    </w:p>
    <w:p w14:paraId="0AA3692E">
      <w:pPr>
        <w:spacing w:line="360" w:lineRule="auto"/>
        <w:ind w:firstLine="420" w:firstLineChars="200"/>
        <w:jc w:val="left"/>
        <w:rPr>
          <w:rFonts w:hint="eastAsia" w:ascii="宋体" w:hAnsi="宋体" w:cs="宋体"/>
          <w:szCs w:val="21"/>
        </w:rPr>
      </w:pPr>
      <w:r>
        <w:rPr>
          <w:rFonts w:hint="eastAsia" w:ascii="宋体" w:hAnsi="宋体" w:cs="宋体"/>
          <w:szCs w:val="21"/>
        </w:rPr>
        <w:t>3.1 投标方在招标方现场进行的设备的预验收和终验收配合或指导，应当是免费的。</w:t>
      </w:r>
    </w:p>
    <w:p w14:paraId="3A06B47F">
      <w:pPr>
        <w:spacing w:line="360" w:lineRule="auto"/>
        <w:ind w:firstLine="420" w:firstLineChars="200"/>
        <w:jc w:val="left"/>
        <w:rPr>
          <w:rFonts w:hint="eastAsia" w:ascii="宋体" w:hAnsi="宋体" w:cs="宋体"/>
          <w:szCs w:val="21"/>
        </w:rPr>
      </w:pPr>
      <w:r>
        <w:rPr>
          <w:rFonts w:hint="eastAsia" w:ascii="宋体" w:hAnsi="宋体" w:cs="宋体"/>
          <w:szCs w:val="21"/>
        </w:rPr>
        <w:t>3.2 设备验收时，若投标方提供的设备涉及到外购外协货物、而且该货物的技术质量等较为关键时，投标方应能得到配套厂家的技术支持，并免费为招标方提供使用现场验收的配合或指导。</w:t>
      </w:r>
    </w:p>
    <w:p w14:paraId="2E473B1D">
      <w:pPr>
        <w:spacing w:line="360" w:lineRule="auto"/>
        <w:ind w:firstLine="420" w:firstLineChars="200"/>
        <w:jc w:val="left"/>
        <w:rPr>
          <w:rFonts w:hint="eastAsia" w:ascii="宋体" w:hAnsi="宋体" w:cs="宋体"/>
          <w:szCs w:val="21"/>
        </w:rPr>
      </w:pPr>
      <w:r>
        <w:rPr>
          <w:rFonts w:hint="eastAsia" w:ascii="宋体" w:hAnsi="宋体" w:cs="宋体"/>
          <w:szCs w:val="21"/>
        </w:rPr>
        <w:t>3.3 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7DB38C3E">
      <w:pPr>
        <w:spacing w:line="360" w:lineRule="auto"/>
        <w:ind w:firstLine="420" w:firstLineChars="200"/>
        <w:jc w:val="left"/>
        <w:rPr>
          <w:rFonts w:hint="eastAsia" w:ascii="宋体" w:hAnsi="宋体" w:cs="宋体"/>
          <w:szCs w:val="21"/>
        </w:rPr>
      </w:pPr>
      <w:r>
        <w:rPr>
          <w:rFonts w:hint="eastAsia" w:ascii="宋体" w:hAnsi="宋体" w:cs="宋体"/>
          <w:szCs w:val="21"/>
        </w:rPr>
        <w:t>4 售后服务</w:t>
      </w:r>
    </w:p>
    <w:p w14:paraId="6C181604">
      <w:pPr>
        <w:spacing w:line="360" w:lineRule="auto"/>
        <w:ind w:firstLine="420" w:firstLineChars="200"/>
        <w:jc w:val="left"/>
        <w:rPr>
          <w:rFonts w:hint="eastAsia" w:ascii="宋体" w:hAnsi="宋体" w:cs="宋体"/>
          <w:szCs w:val="21"/>
        </w:rPr>
      </w:pPr>
      <w:r>
        <w:rPr>
          <w:rFonts w:hint="eastAsia" w:ascii="宋体" w:hAnsi="宋体" w:cs="宋体"/>
          <w:szCs w:val="21"/>
        </w:rPr>
        <w:t>4.1 所有的售后服务均由投标方受理。如果发生问题并且收到报告，投标方应当在 2 小时内予以答复。</w:t>
      </w:r>
    </w:p>
    <w:p w14:paraId="73117C14">
      <w:pPr>
        <w:spacing w:line="360" w:lineRule="auto"/>
        <w:ind w:firstLine="420" w:firstLineChars="200"/>
        <w:jc w:val="left"/>
        <w:rPr>
          <w:rFonts w:hint="eastAsia" w:ascii="宋体" w:hAnsi="宋体" w:cs="宋体"/>
          <w:szCs w:val="21"/>
        </w:rPr>
      </w:pPr>
      <w:r>
        <w:rPr>
          <w:rFonts w:hint="eastAsia" w:ascii="宋体" w:hAnsi="宋体" w:cs="宋体"/>
          <w:szCs w:val="21"/>
        </w:rPr>
        <w:t>4.2 如发现所提供的设备存在问题，需要投标方解决或配合解决时：在质保期之内，应在接到通知后 4 小时给予回复，如需到达现场，接到通知后48 小时内派有关人员到达现场；在质保期之外，应在接到通知后 4 小时给予回复，如需到达现场，接到通知后 48 小时内派有关人员到达现场。</w:t>
      </w:r>
    </w:p>
    <w:p w14:paraId="00D20960">
      <w:pPr>
        <w:spacing w:line="360" w:lineRule="auto"/>
        <w:ind w:firstLine="420" w:firstLineChars="200"/>
        <w:jc w:val="left"/>
        <w:rPr>
          <w:rFonts w:hint="eastAsia" w:ascii="宋体" w:hAnsi="宋体" w:cs="宋体"/>
          <w:szCs w:val="21"/>
        </w:rPr>
      </w:pPr>
      <w:r>
        <w:rPr>
          <w:rFonts w:hint="eastAsia" w:ascii="宋体" w:hAnsi="宋体" w:cs="宋体"/>
          <w:szCs w:val="21"/>
        </w:rPr>
        <w:t>4.3 投标方派往招标方使用现场的人员，应具有较高的业务素质；现场解决问题时，不得无故拖延或推迟，应为招标方提供最佳的服务。</w:t>
      </w:r>
    </w:p>
    <w:p w14:paraId="14BE4FF7">
      <w:pPr>
        <w:spacing w:line="360" w:lineRule="auto"/>
        <w:ind w:firstLine="420" w:firstLineChars="200"/>
        <w:jc w:val="left"/>
        <w:rPr>
          <w:rFonts w:hint="eastAsia" w:ascii="宋体" w:hAnsi="宋体" w:cs="宋体"/>
          <w:szCs w:val="21"/>
        </w:rPr>
      </w:pPr>
      <w:r>
        <w:rPr>
          <w:rFonts w:hint="eastAsia" w:ascii="宋体" w:hAnsi="宋体" w:cs="宋体"/>
          <w:szCs w:val="21"/>
        </w:rPr>
        <w:t>5 其它服务</w:t>
      </w:r>
    </w:p>
    <w:p w14:paraId="640E7106">
      <w:pPr>
        <w:spacing w:line="360" w:lineRule="auto"/>
        <w:ind w:firstLine="420" w:firstLineChars="200"/>
        <w:jc w:val="left"/>
        <w:rPr>
          <w:rFonts w:hint="eastAsia" w:ascii="宋体" w:hAnsi="宋体" w:cs="宋体"/>
          <w:szCs w:val="21"/>
        </w:rPr>
      </w:pPr>
      <w:r>
        <w:rPr>
          <w:rFonts w:hint="eastAsia" w:ascii="宋体" w:hAnsi="宋体" w:cs="宋体"/>
          <w:szCs w:val="21"/>
        </w:rPr>
        <w:t>5.1 若投标方所提供设备有需要进口的，投标方应自行、自费办理。</w:t>
      </w:r>
    </w:p>
    <w:p w14:paraId="1912E4A9">
      <w:pPr>
        <w:spacing w:line="360" w:lineRule="auto"/>
        <w:ind w:firstLine="420" w:firstLineChars="200"/>
        <w:jc w:val="left"/>
        <w:rPr>
          <w:rFonts w:hint="eastAsia" w:ascii="宋体" w:hAnsi="宋体" w:cs="宋体"/>
          <w:szCs w:val="21"/>
        </w:rPr>
      </w:pPr>
      <w:r>
        <w:rPr>
          <w:rFonts w:hint="eastAsia" w:ascii="宋体" w:hAnsi="宋体" w:cs="宋体"/>
          <w:szCs w:val="21"/>
        </w:rPr>
        <w:t>5.2 除招标文件、投标文件、答疑文件、技术协议、合同等约定之外，投标方应免费负责必要的或强制性的设备的检验、试验、化验等直接费用。</w:t>
      </w:r>
    </w:p>
    <w:p w14:paraId="04DAF1BA">
      <w:pPr>
        <w:spacing w:line="360" w:lineRule="auto"/>
        <w:ind w:firstLine="420" w:firstLineChars="200"/>
        <w:jc w:val="left"/>
        <w:rPr>
          <w:rFonts w:hint="eastAsia" w:ascii="宋体" w:hAnsi="宋体" w:cs="宋体"/>
          <w:szCs w:val="21"/>
        </w:rPr>
      </w:pPr>
      <w:r>
        <w:rPr>
          <w:rFonts w:hint="eastAsia" w:ascii="宋体" w:hAnsi="宋体" w:cs="宋体"/>
          <w:szCs w:val="21"/>
        </w:rPr>
        <w:t>5.3 本章节条款所列“免费”，并非指定不可收费，而是指招标文件、投标文件、答疑文件、技术交流文件、技术协议书和合同等范围之外，投标方不可另行收取的费用。</w:t>
      </w:r>
    </w:p>
    <w:p w14:paraId="5E78273D">
      <w:pPr>
        <w:spacing w:line="360" w:lineRule="auto"/>
        <w:ind w:firstLine="420" w:firstLineChars="200"/>
        <w:jc w:val="left"/>
        <w:rPr>
          <w:rFonts w:hint="eastAsia" w:ascii="宋体" w:hAnsi="宋体" w:cs="宋体"/>
          <w:szCs w:val="21"/>
        </w:rPr>
      </w:pPr>
      <w:r>
        <w:rPr>
          <w:rFonts w:hint="eastAsia" w:ascii="宋体" w:hAnsi="宋体" w:cs="宋体"/>
          <w:szCs w:val="21"/>
        </w:rPr>
        <w:t>5.4 投标方提供设备超出保质期后，售后服务费及计算方式。</w:t>
      </w:r>
    </w:p>
    <w:p w14:paraId="4286319E">
      <w:pPr>
        <w:spacing w:line="360" w:lineRule="auto"/>
        <w:jc w:val="center"/>
        <w:rPr>
          <w:rFonts w:hint="eastAsia" w:ascii="宋体" w:hAnsi="宋体" w:cs="宋体"/>
          <w:b/>
          <w:sz w:val="28"/>
          <w:szCs w:val="28"/>
        </w:rPr>
      </w:pPr>
      <w:r>
        <w:rPr>
          <w:rFonts w:hint="eastAsia" w:ascii="宋体" w:hAnsi="宋体" w:cs="宋体"/>
          <w:b/>
          <w:sz w:val="28"/>
          <w:szCs w:val="28"/>
        </w:rPr>
        <w:t>第五章预验收和终验收</w:t>
      </w:r>
    </w:p>
    <w:p w14:paraId="312A47CD">
      <w:pPr>
        <w:spacing w:line="360" w:lineRule="auto"/>
        <w:ind w:firstLine="420" w:firstLineChars="200"/>
        <w:jc w:val="left"/>
        <w:rPr>
          <w:rFonts w:hint="eastAsia" w:ascii="宋体" w:hAnsi="宋体" w:cs="宋体"/>
          <w:szCs w:val="21"/>
        </w:rPr>
      </w:pPr>
      <w:r>
        <w:rPr>
          <w:rFonts w:hint="eastAsia" w:ascii="宋体" w:hAnsi="宋体" w:cs="宋体"/>
          <w:szCs w:val="21"/>
        </w:rPr>
        <w:t>1 验收的一般约定</w:t>
      </w:r>
    </w:p>
    <w:p w14:paraId="3E114F4D">
      <w:pPr>
        <w:spacing w:line="360" w:lineRule="auto"/>
        <w:ind w:firstLine="420" w:firstLineChars="200"/>
        <w:jc w:val="left"/>
        <w:rPr>
          <w:rFonts w:hint="eastAsia" w:ascii="宋体" w:hAnsi="宋体" w:cs="宋体"/>
          <w:szCs w:val="21"/>
        </w:rPr>
      </w:pPr>
      <w:r>
        <w:rPr>
          <w:rFonts w:hint="eastAsia" w:ascii="宋体" w:hAnsi="宋体" w:cs="宋体"/>
          <w:szCs w:val="21"/>
        </w:rPr>
        <w:t>1.1 验收标准一般以技术协议书和合同规定验收。</w:t>
      </w:r>
    </w:p>
    <w:p w14:paraId="391C0FEB">
      <w:pPr>
        <w:spacing w:line="360" w:lineRule="auto"/>
        <w:ind w:firstLine="420" w:firstLineChars="200"/>
        <w:jc w:val="left"/>
        <w:rPr>
          <w:rFonts w:hint="eastAsia" w:ascii="宋体" w:hAnsi="宋体" w:cs="宋体"/>
          <w:szCs w:val="21"/>
        </w:rPr>
      </w:pPr>
      <w:r>
        <w:rPr>
          <w:rFonts w:hint="eastAsia" w:ascii="宋体" w:hAnsi="宋体" w:cs="宋体"/>
          <w:szCs w:val="21"/>
        </w:rPr>
        <w:t>1.2 如果验收过程中，发现招标文件、投标文件、答疑文件、技术交流文件等与技术协议书、合同存在差异，原则上以涉及条款中对买方最有利条款为验收依据。</w:t>
      </w:r>
    </w:p>
    <w:p w14:paraId="049B8723">
      <w:pPr>
        <w:spacing w:line="360" w:lineRule="auto"/>
        <w:ind w:firstLine="420" w:firstLineChars="200"/>
        <w:jc w:val="left"/>
        <w:rPr>
          <w:rFonts w:hint="eastAsia" w:ascii="宋体" w:hAnsi="宋体" w:cs="宋体"/>
          <w:szCs w:val="21"/>
        </w:rPr>
      </w:pPr>
      <w:r>
        <w:rPr>
          <w:rFonts w:hint="eastAsia" w:ascii="宋体" w:hAnsi="宋体" w:cs="宋体"/>
          <w:szCs w:val="21"/>
        </w:rPr>
        <w:t>2 检验</w:t>
      </w:r>
    </w:p>
    <w:p w14:paraId="5D9BF83E">
      <w:pPr>
        <w:spacing w:line="360" w:lineRule="auto"/>
        <w:ind w:firstLine="420" w:firstLineChars="200"/>
        <w:jc w:val="left"/>
        <w:rPr>
          <w:rFonts w:hint="eastAsia" w:ascii="宋体" w:hAnsi="宋体" w:cs="宋体"/>
          <w:szCs w:val="21"/>
        </w:rPr>
      </w:pPr>
      <w:r>
        <w:rPr>
          <w:rFonts w:hint="eastAsia" w:ascii="宋体" w:hAnsi="宋体" w:cs="宋体"/>
          <w:szCs w:val="21"/>
        </w:rPr>
        <w:t>2.1 国产设备的检验由卖买双方按照合同要求或在制造现场进行。</w:t>
      </w:r>
    </w:p>
    <w:p w14:paraId="438F5B02">
      <w:pPr>
        <w:spacing w:line="360" w:lineRule="auto"/>
        <w:ind w:firstLine="420" w:firstLineChars="200"/>
        <w:jc w:val="left"/>
        <w:rPr>
          <w:rFonts w:hint="eastAsia" w:ascii="宋体" w:hAnsi="宋体" w:cs="宋体"/>
          <w:szCs w:val="21"/>
        </w:rPr>
      </w:pPr>
      <w:r>
        <w:rPr>
          <w:rFonts w:hint="eastAsia" w:ascii="宋体" w:hAnsi="宋体" w:cs="宋体"/>
          <w:szCs w:val="21"/>
        </w:rPr>
        <w:t>2.2 进口设备的检验按照下述要求进行：</w:t>
      </w:r>
    </w:p>
    <w:p w14:paraId="6DA3388F">
      <w:pPr>
        <w:spacing w:line="360" w:lineRule="auto"/>
        <w:ind w:firstLine="420" w:firstLineChars="200"/>
        <w:jc w:val="left"/>
        <w:rPr>
          <w:rFonts w:hint="eastAsia" w:ascii="宋体" w:hAnsi="宋体" w:cs="宋体"/>
          <w:szCs w:val="21"/>
        </w:rPr>
      </w:pPr>
      <w:r>
        <w:rPr>
          <w:rFonts w:hint="eastAsia" w:ascii="宋体" w:hAnsi="宋体" w:cs="宋体"/>
          <w:szCs w:val="21"/>
        </w:rPr>
        <w:t>2.1.1 进口设备发货前，卖方应对设备的质量、型号、规格、性能和数量/重量作精密、全面的检验，并出具证明书，证明所供设备符合合同规定。</w:t>
      </w:r>
    </w:p>
    <w:p w14:paraId="29BDC82D">
      <w:pPr>
        <w:spacing w:line="360" w:lineRule="auto"/>
        <w:ind w:firstLine="420" w:firstLineChars="200"/>
        <w:jc w:val="left"/>
        <w:rPr>
          <w:rFonts w:hint="eastAsia" w:ascii="宋体" w:hAnsi="宋体" w:cs="宋体"/>
          <w:szCs w:val="21"/>
        </w:rPr>
      </w:pPr>
      <w:r>
        <w:rPr>
          <w:rFonts w:hint="eastAsia" w:ascii="宋体" w:hAnsi="宋体" w:cs="宋体"/>
          <w:szCs w:val="21"/>
        </w:rPr>
        <w:t>2.1.2 卖方应依据合同规定的要求，提供买卖双方达成一致的设备的验收标准和装箱单，作为买方检验的依据。</w:t>
      </w:r>
    </w:p>
    <w:p w14:paraId="70B5347F">
      <w:pPr>
        <w:spacing w:line="360" w:lineRule="auto"/>
        <w:ind w:firstLine="420" w:firstLineChars="200"/>
        <w:jc w:val="left"/>
        <w:rPr>
          <w:rFonts w:hint="eastAsia" w:ascii="宋体" w:hAnsi="宋体" w:cs="宋体"/>
          <w:szCs w:val="21"/>
        </w:rPr>
      </w:pPr>
      <w:r>
        <w:rPr>
          <w:rFonts w:hint="eastAsia" w:ascii="宋体" w:hAnsi="宋体" w:cs="宋体"/>
          <w:szCs w:val="21"/>
        </w:rPr>
        <w:t>2.1.3 进口设备到达目的地后，买方有权申请中国商品检验检疫局进行检验，如发现设备的品质及规格与合同或发票不符，除买方的责任外，买方有权在设备到达卸货目的地后 180 个日历日内，根据中国商品检验检疫局出具的证明书向卖方提出索赔，因索赔所发生的一切费用(包括检验检疫费等)均由卖方承担。</w:t>
      </w:r>
    </w:p>
    <w:p w14:paraId="72ABD748">
      <w:pPr>
        <w:spacing w:line="360" w:lineRule="auto"/>
        <w:ind w:firstLine="420" w:firstLineChars="200"/>
        <w:jc w:val="left"/>
        <w:rPr>
          <w:rFonts w:hint="eastAsia" w:ascii="宋体" w:hAnsi="宋体" w:cs="宋体"/>
          <w:szCs w:val="21"/>
        </w:rPr>
      </w:pPr>
      <w:r>
        <w:rPr>
          <w:rFonts w:hint="eastAsia" w:ascii="宋体" w:hAnsi="宋体" w:cs="宋体"/>
          <w:szCs w:val="21"/>
        </w:rPr>
        <w:t>3 验收条件</w:t>
      </w:r>
    </w:p>
    <w:p w14:paraId="456EDBC5">
      <w:pPr>
        <w:spacing w:line="360" w:lineRule="auto"/>
        <w:ind w:firstLine="420" w:firstLineChars="200"/>
        <w:jc w:val="left"/>
        <w:rPr>
          <w:rFonts w:hint="eastAsia" w:ascii="宋体" w:hAnsi="宋体" w:cs="宋体"/>
          <w:szCs w:val="21"/>
        </w:rPr>
      </w:pPr>
      <w:r>
        <w:rPr>
          <w:rFonts w:hint="eastAsia" w:ascii="宋体" w:hAnsi="宋体" w:cs="宋体"/>
          <w:szCs w:val="21"/>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48F1DCB9">
      <w:pPr>
        <w:spacing w:line="360" w:lineRule="auto"/>
        <w:ind w:firstLine="420" w:firstLineChars="200"/>
        <w:jc w:val="left"/>
        <w:rPr>
          <w:rFonts w:hint="eastAsia" w:ascii="宋体" w:hAnsi="宋体" w:cs="宋体"/>
          <w:szCs w:val="21"/>
        </w:rPr>
      </w:pPr>
      <w:r>
        <w:rPr>
          <w:rFonts w:hint="eastAsia" w:ascii="宋体" w:hAnsi="宋体" w:cs="宋体"/>
          <w:szCs w:val="21"/>
        </w:rPr>
        <w:t>买卖双方按照合同约定执行了合同，同时设备完成了试运行并经检验合格，则具备验收条件。</w:t>
      </w:r>
    </w:p>
    <w:p w14:paraId="01AD7BFA">
      <w:pPr>
        <w:spacing w:line="360" w:lineRule="auto"/>
        <w:ind w:firstLine="420" w:firstLineChars="200"/>
        <w:jc w:val="left"/>
        <w:rPr>
          <w:rFonts w:hint="eastAsia" w:ascii="宋体" w:hAnsi="宋体" w:cs="宋体"/>
          <w:szCs w:val="21"/>
        </w:rPr>
      </w:pPr>
      <w:r>
        <w:rPr>
          <w:rFonts w:hint="eastAsia" w:ascii="宋体" w:hAnsi="宋体" w:cs="宋体"/>
          <w:szCs w:val="21"/>
        </w:rPr>
        <w:t>3.1 预验收一般条件</w:t>
      </w:r>
    </w:p>
    <w:p w14:paraId="7779E655">
      <w:pPr>
        <w:spacing w:line="360" w:lineRule="auto"/>
        <w:ind w:firstLine="420" w:firstLineChars="200"/>
        <w:jc w:val="left"/>
        <w:rPr>
          <w:rFonts w:hint="eastAsia" w:ascii="宋体" w:hAnsi="宋体" w:cs="宋体"/>
          <w:szCs w:val="21"/>
        </w:rPr>
      </w:pPr>
      <w:r>
        <w:rPr>
          <w:rFonts w:hint="eastAsia" w:ascii="宋体" w:hAnsi="宋体" w:cs="宋体"/>
          <w:szCs w:val="21"/>
        </w:rPr>
        <w:t>3.1.1 卖方已经按照“供货范围”要求提供了预验收资料，并且资料齐全、完整和有效。</w:t>
      </w:r>
    </w:p>
    <w:p w14:paraId="1A8633C9">
      <w:pPr>
        <w:spacing w:line="360" w:lineRule="auto"/>
        <w:ind w:firstLine="420" w:firstLineChars="200"/>
        <w:jc w:val="left"/>
        <w:rPr>
          <w:rFonts w:hint="eastAsia" w:ascii="宋体" w:hAnsi="宋体" w:cs="宋体"/>
          <w:szCs w:val="21"/>
        </w:rPr>
      </w:pPr>
      <w:r>
        <w:rPr>
          <w:rFonts w:hint="eastAsia" w:ascii="宋体" w:hAnsi="宋体" w:cs="宋体"/>
          <w:szCs w:val="21"/>
        </w:rPr>
        <w:t>3.1.2 设备应运行稳定、可靠、安全，无非正常变形，非正常振动，无异常声音；无漏水、漏液、漏气（汽）、漏电等现象。运动的零部件（如链条、联轴器、离合器、主轴、工作台等）动作平稳、灵活运动准确。</w:t>
      </w:r>
    </w:p>
    <w:p w14:paraId="297D559A">
      <w:pPr>
        <w:spacing w:line="360" w:lineRule="auto"/>
        <w:ind w:firstLine="420" w:firstLineChars="200"/>
        <w:jc w:val="left"/>
        <w:rPr>
          <w:rFonts w:hint="eastAsia" w:ascii="宋体" w:hAnsi="宋体" w:cs="宋体"/>
          <w:szCs w:val="21"/>
        </w:rPr>
      </w:pPr>
      <w:r>
        <w:rPr>
          <w:rFonts w:hint="eastAsia" w:ascii="宋体" w:hAnsi="宋体" w:cs="宋体"/>
          <w:szCs w:val="21"/>
        </w:rPr>
        <w:t>3.1.3 设备应完整且所有的零部件应该安装牢固，外观无损伤，所有的焊缝饱满、无残渣等缺陷。</w:t>
      </w:r>
    </w:p>
    <w:p w14:paraId="4849B589">
      <w:pPr>
        <w:spacing w:line="360" w:lineRule="auto"/>
        <w:ind w:firstLine="420" w:firstLineChars="200"/>
        <w:jc w:val="left"/>
        <w:rPr>
          <w:rFonts w:hint="eastAsia" w:ascii="宋体" w:hAnsi="宋体" w:cs="宋体"/>
          <w:szCs w:val="21"/>
        </w:rPr>
      </w:pPr>
      <w:r>
        <w:rPr>
          <w:rFonts w:hint="eastAsia" w:ascii="宋体" w:hAnsi="宋体" w:cs="宋体"/>
          <w:szCs w:val="21"/>
        </w:rPr>
        <w:t>3.1.4 一般情况下，所有的管路和线缆等，接头应完全正确、可靠地联接；应排列有序（正确、牢固、整齐），有必要的防护，无皱褶、收缩和裂缝等不良现象。</w:t>
      </w:r>
    </w:p>
    <w:p w14:paraId="4EC61246">
      <w:pPr>
        <w:spacing w:line="360" w:lineRule="auto"/>
        <w:ind w:firstLine="420" w:firstLineChars="200"/>
        <w:jc w:val="left"/>
        <w:rPr>
          <w:rFonts w:hint="eastAsia" w:ascii="宋体" w:hAnsi="宋体" w:cs="宋体"/>
          <w:szCs w:val="21"/>
        </w:rPr>
      </w:pPr>
      <w:r>
        <w:rPr>
          <w:rFonts w:hint="eastAsia" w:ascii="宋体" w:hAnsi="宋体" w:cs="宋体"/>
          <w:szCs w:val="21"/>
        </w:rPr>
        <w:t>3.1.5 设备的润滑系统工作正常、可靠，润滑点易于到达。</w:t>
      </w:r>
    </w:p>
    <w:p w14:paraId="1FB7E88A">
      <w:pPr>
        <w:spacing w:line="360" w:lineRule="auto"/>
        <w:ind w:firstLine="420" w:firstLineChars="200"/>
        <w:jc w:val="left"/>
        <w:rPr>
          <w:rFonts w:hint="eastAsia" w:ascii="宋体" w:hAnsi="宋体" w:cs="宋体"/>
          <w:szCs w:val="21"/>
        </w:rPr>
      </w:pPr>
      <w:r>
        <w:rPr>
          <w:rFonts w:hint="eastAsia" w:ascii="宋体" w:hAnsi="宋体" w:cs="宋体"/>
          <w:szCs w:val="21"/>
        </w:rPr>
        <w:t>3.1.6 使用的压力容器、电气等应具备合格证（如果有压力容器）。</w:t>
      </w:r>
    </w:p>
    <w:p w14:paraId="6D60B931">
      <w:pPr>
        <w:spacing w:line="360" w:lineRule="auto"/>
        <w:ind w:firstLine="420" w:firstLineChars="200"/>
        <w:jc w:val="left"/>
        <w:rPr>
          <w:rFonts w:hint="eastAsia" w:ascii="宋体" w:hAnsi="宋体" w:cs="宋体"/>
          <w:szCs w:val="21"/>
        </w:rPr>
      </w:pPr>
      <w:r>
        <w:rPr>
          <w:rFonts w:hint="eastAsia" w:ascii="宋体" w:hAnsi="宋体" w:cs="宋体"/>
          <w:szCs w:val="21"/>
        </w:rPr>
        <w:t>3.1.7 设备的油漆质量应饱满、有光泽，无掉漆、无色差、无“桔皮”等不良现象（特殊标志除外）。</w:t>
      </w:r>
    </w:p>
    <w:p w14:paraId="32AD7C72">
      <w:pPr>
        <w:spacing w:line="360" w:lineRule="auto"/>
        <w:ind w:firstLine="420" w:firstLineChars="200"/>
        <w:jc w:val="left"/>
        <w:rPr>
          <w:rFonts w:hint="eastAsia" w:ascii="宋体" w:hAnsi="宋体" w:cs="宋体"/>
          <w:szCs w:val="21"/>
        </w:rPr>
      </w:pPr>
      <w:r>
        <w:rPr>
          <w:rFonts w:hint="eastAsia" w:ascii="宋体" w:hAnsi="宋体" w:cs="宋体"/>
          <w:szCs w:val="21"/>
        </w:rPr>
        <w:t>3.1.8 设备标牌完整、清晰、明确。</w:t>
      </w:r>
    </w:p>
    <w:p w14:paraId="448BEDC4">
      <w:pPr>
        <w:spacing w:line="360" w:lineRule="auto"/>
        <w:ind w:firstLine="420" w:firstLineChars="200"/>
        <w:jc w:val="left"/>
        <w:rPr>
          <w:rFonts w:hint="eastAsia" w:ascii="宋体" w:hAnsi="宋体" w:cs="宋体"/>
          <w:szCs w:val="21"/>
        </w:rPr>
      </w:pPr>
      <w:r>
        <w:rPr>
          <w:rFonts w:hint="eastAsia" w:ascii="宋体" w:hAnsi="宋体" w:cs="宋体"/>
          <w:szCs w:val="21"/>
        </w:rPr>
        <w:t>3.1.9 地线联接和地极符合国际（ISO/IEC）标准规范。</w:t>
      </w:r>
    </w:p>
    <w:p w14:paraId="472D5590">
      <w:pPr>
        <w:spacing w:line="360" w:lineRule="auto"/>
        <w:ind w:firstLine="420" w:firstLineChars="200"/>
        <w:jc w:val="left"/>
        <w:rPr>
          <w:rFonts w:hint="eastAsia" w:ascii="宋体" w:hAnsi="宋体" w:cs="宋体"/>
          <w:szCs w:val="21"/>
        </w:rPr>
      </w:pPr>
      <w:r>
        <w:rPr>
          <w:rFonts w:hint="eastAsia" w:ascii="宋体" w:hAnsi="宋体" w:cs="宋体"/>
          <w:szCs w:val="21"/>
        </w:rPr>
        <w:t>3.1.10 设备的安全要求符合中国最新的相关法律、法规、标准和规范以及合同要求，并递交相关检测报告。</w:t>
      </w:r>
    </w:p>
    <w:p w14:paraId="31385B97">
      <w:pPr>
        <w:spacing w:line="360" w:lineRule="auto"/>
        <w:ind w:firstLine="420" w:firstLineChars="200"/>
        <w:jc w:val="left"/>
        <w:rPr>
          <w:rFonts w:hint="eastAsia" w:ascii="宋体" w:hAnsi="宋体" w:cs="宋体"/>
          <w:szCs w:val="21"/>
        </w:rPr>
      </w:pPr>
      <w:r>
        <w:rPr>
          <w:rFonts w:hint="eastAsia" w:ascii="宋体" w:hAnsi="宋体" w:cs="宋体"/>
          <w:szCs w:val="21"/>
        </w:rPr>
        <w:t>3.2 终验收一般条件</w:t>
      </w:r>
    </w:p>
    <w:p w14:paraId="5A1E875F">
      <w:pPr>
        <w:spacing w:line="360" w:lineRule="auto"/>
        <w:ind w:firstLine="420" w:firstLineChars="200"/>
        <w:jc w:val="left"/>
        <w:rPr>
          <w:rFonts w:hint="eastAsia" w:ascii="宋体" w:hAnsi="宋体" w:cs="宋体"/>
          <w:szCs w:val="21"/>
        </w:rPr>
      </w:pPr>
      <w:r>
        <w:rPr>
          <w:rFonts w:hint="eastAsia" w:ascii="宋体" w:hAnsi="宋体" w:cs="宋体"/>
          <w:szCs w:val="21"/>
        </w:rPr>
        <w:t>3.2.1 经过预验收而且没有出现新的质量问题，或者满足预验收条款。</w:t>
      </w:r>
    </w:p>
    <w:p w14:paraId="603C2758">
      <w:pPr>
        <w:spacing w:line="360" w:lineRule="auto"/>
        <w:ind w:firstLine="420" w:firstLineChars="200"/>
        <w:jc w:val="left"/>
        <w:rPr>
          <w:rFonts w:hint="eastAsia" w:ascii="宋体" w:hAnsi="宋体" w:cs="宋体"/>
          <w:szCs w:val="21"/>
        </w:rPr>
      </w:pPr>
      <w:r>
        <w:rPr>
          <w:rFonts w:hint="eastAsia" w:ascii="宋体" w:hAnsi="宋体" w:cs="宋体"/>
          <w:szCs w:val="21"/>
        </w:rPr>
        <w:t>3.2.2 设备安装调试完毕，并至少经过了验收要求的负荷试运行。</w:t>
      </w:r>
    </w:p>
    <w:p w14:paraId="7EBE4105">
      <w:pPr>
        <w:spacing w:line="360" w:lineRule="auto"/>
        <w:ind w:firstLine="420" w:firstLineChars="200"/>
        <w:jc w:val="left"/>
        <w:rPr>
          <w:rFonts w:hint="eastAsia" w:ascii="宋体" w:hAnsi="宋体" w:cs="宋体"/>
          <w:szCs w:val="21"/>
        </w:rPr>
      </w:pPr>
      <w:r>
        <w:rPr>
          <w:rFonts w:hint="eastAsia" w:ascii="宋体" w:hAnsi="宋体" w:cs="宋体"/>
          <w:szCs w:val="21"/>
        </w:rPr>
        <w:t>3.2.3 设备正常运行时，噪声等环境影响因素满足国家和当地环保主管部门规定，安全措施落实、有效。</w:t>
      </w:r>
    </w:p>
    <w:p w14:paraId="63D145CA">
      <w:pPr>
        <w:spacing w:line="360" w:lineRule="auto"/>
        <w:ind w:firstLine="420" w:firstLineChars="200"/>
        <w:jc w:val="left"/>
        <w:rPr>
          <w:rFonts w:hint="eastAsia" w:ascii="宋体" w:hAnsi="宋体" w:cs="宋体"/>
          <w:szCs w:val="21"/>
        </w:rPr>
      </w:pPr>
      <w:r>
        <w:rPr>
          <w:rFonts w:hint="eastAsia" w:ascii="宋体" w:hAnsi="宋体" w:cs="宋体"/>
          <w:szCs w:val="21"/>
        </w:rPr>
        <w:t>3.2.4 计量仪器、仪表配套合理，采用中国的法定计量单位，计量准确、灵敏可靠。保证设计指标和仪器说明书的参数的实现。</w:t>
      </w:r>
    </w:p>
    <w:p w14:paraId="6E6F42A7">
      <w:pPr>
        <w:spacing w:line="360" w:lineRule="auto"/>
        <w:ind w:firstLine="420" w:firstLineChars="200"/>
        <w:jc w:val="left"/>
        <w:rPr>
          <w:rFonts w:hint="eastAsia" w:ascii="宋体" w:hAnsi="宋体" w:cs="宋体"/>
          <w:szCs w:val="21"/>
        </w:rPr>
      </w:pPr>
      <w:r>
        <w:rPr>
          <w:rFonts w:hint="eastAsia" w:ascii="宋体" w:hAnsi="宋体" w:cs="宋体"/>
          <w:szCs w:val="21"/>
        </w:rPr>
        <w:t>3.2.5 试运行期间或之后无维修、调整等行为（特殊情况除外）。</w:t>
      </w:r>
    </w:p>
    <w:p w14:paraId="3D5CEC91">
      <w:pPr>
        <w:spacing w:line="360" w:lineRule="auto"/>
        <w:ind w:firstLine="420" w:firstLineChars="200"/>
        <w:jc w:val="left"/>
        <w:rPr>
          <w:rFonts w:hint="eastAsia" w:ascii="宋体" w:hAnsi="宋体" w:cs="宋体"/>
          <w:szCs w:val="21"/>
        </w:rPr>
      </w:pPr>
      <w:r>
        <w:rPr>
          <w:rFonts w:hint="eastAsia" w:ascii="宋体" w:hAnsi="宋体" w:cs="宋体"/>
          <w:szCs w:val="21"/>
        </w:rPr>
        <w:t>3.2.6 设备质量、技术性能等，达到签定的技术协议书和合同规定的终验收标准。</w:t>
      </w:r>
    </w:p>
    <w:p w14:paraId="30EC3FBB">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终验收基本要求</w:t>
      </w:r>
    </w:p>
    <w:p w14:paraId="7255C697">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4.1三个单体建筑取得政府消防验收（备案）手续。</w:t>
      </w:r>
    </w:p>
    <w:p w14:paraId="5FB09101">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4.2提供与消防验收配套的图纸、报告、资料等。</w:t>
      </w:r>
    </w:p>
    <w:p w14:paraId="13B7C0D6">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4.3设备设施安装符合消防法律法规。</w:t>
      </w:r>
    </w:p>
    <w:p w14:paraId="0B6D93AF">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4.4设备运行时，设备应连续运行15天（联五厂房因</w:t>
      </w:r>
      <w:r>
        <w:rPr>
          <w:rFonts w:hint="eastAsia" w:ascii="宋体" w:hAnsi="宋体" w:cs="宋体"/>
          <w:b/>
          <w:bCs/>
          <w:color w:val="auto"/>
          <w:szCs w:val="21"/>
          <w:highlight w:val="none"/>
          <w:lang w:val="en-US" w:eastAsia="zh-CN"/>
        </w:rPr>
        <w:t>长期</w:t>
      </w:r>
      <w:r>
        <w:rPr>
          <w:rFonts w:hint="eastAsia" w:ascii="宋体" w:hAnsi="宋体" w:cs="宋体"/>
          <w:b/>
          <w:bCs/>
          <w:color w:val="auto"/>
          <w:szCs w:val="21"/>
          <w:highlight w:val="none"/>
        </w:rPr>
        <w:t>停电，运行时间由招标方确定），每天连续24小时，除用户方面因素外，必须达到以下要求：</w:t>
      </w:r>
    </w:p>
    <w:p w14:paraId="05C74E0F">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4.4.1 在整个验收过程中没有维修、更换零部件或元件行为；</w:t>
      </w:r>
    </w:p>
    <w:p w14:paraId="4A0A52BE">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4.4.2 所有出现的调整，每次调整时间均不超过30分钟；</w:t>
      </w:r>
    </w:p>
    <w:p w14:paraId="09150CD5">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4.4.3 所有调整时间的总和不超过总运行时间的5%，如果超过 5%，则试运行时间重新计算；</w:t>
      </w:r>
    </w:p>
    <w:p w14:paraId="0799F7A3">
      <w:pPr>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4.4.</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 xml:space="preserve"> 终验收原则上要求一次完成。若一次验收不成功，最多允许两次。</w:t>
      </w:r>
    </w:p>
    <w:p w14:paraId="38BDDACB">
      <w:pPr>
        <w:spacing w:line="360" w:lineRule="auto"/>
        <w:jc w:val="center"/>
        <w:rPr>
          <w:rFonts w:hint="eastAsia" w:ascii="宋体" w:hAnsi="宋体" w:cs="宋体"/>
          <w:b/>
          <w:sz w:val="28"/>
          <w:szCs w:val="28"/>
        </w:rPr>
      </w:pPr>
      <w:r>
        <w:rPr>
          <w:rFonts w:hint="eastAsia" w:ascii="宋体" w:hAnsi="宋体" w:cs="宋体"/>
          <w:b/>
          <w:sz w:val="28"/>
          <w:szCs w:val="28"/>
        </w:rPr>
        <w:t>第六章  投标技术文件一般要求</w:t>
      </w:r>
    </w:p>
    <w:p w14:paraId="667F6886">
      <w:pPr>
        <w:spacing w:line="360" w:lineRule="auto"/>
        <w:ind w:firstLine="420" w:firstLineChars="200"/>
        <w:jc w:val="left"/>
        <w:rPr>
          <w:rFonts w:hint="eastAsia" w:ascii="宋体" w:hAnsi="宋体" w:cs="宋体"/>
          <w:szCs w:val="21"/>
        </w:rPr>
      </w:pPr>
      <w:r>
        <w:rPr>
          <w:rFonts w:hint="eastAsia" w:ascii="宋体" w:hAnsi="宋体" w:cs="宋体"/>
          <w:szCs w:val="21"/>
        </w:rPr>
        <w:t>1 投标方应认真阅读招标文件和本技术标书，并按要求编写投标技术文件。</w:t>
      </w:r>
    </w:p>
    <w:p w14:paraId="40D9C129">
      <w:pPr>
        <w:spacing w:line="360" w:lineRule="auto"/>
        <w:ind w:firstLine="420" w:firstLineChars="200"/>
        <w:jc w:val="left"/>
        <w:rPr>
          <w:rFonts w:hint="eastAsia" w:ascii="宋体" w:hAnsi="宋体" w:cs="宋体"/>
          <w:szCs w:val="21"/>
        </w:rPr>
      </w:pPr>
      <w:r>
        <w:rPr>
          <w:rFonts w:hint="eastAsia" w:ascii="宋体" w:hAnsi="宋体" w:cs="宋体"/>
          <w:szCs w:val="21"/>
        </w:rPr>
        <w:t>2 投标技术文件至少应对投标设备的“技术偏离”、“商务偏离”作出有无说明；若有，应予以详细填写和说明。</w:t>
      </w:r>
    </w:p>
    <w:p w14:paraId="7CD40B9F">
      <w:pPr>
        <w:spacing w:line="360" w:lineRule="auto"/>
        <w:ind w:firstLine="420" w:firstLineChars="200"/>
        <w:jc w:val="left"/>
        <w:rPr>
          <w:rFonts w:hint="eastAsia" w:ascii="宋体" w:hAnsi="宋体" w:cs="宋体"/>
          <w:szCs w:val="21"/>
        </w:rPr>
      </w:pPr>
      <w:r>
        <w:rPr>
          <w:rFonts w:hint="eastAsia" w:ascii="宋体" w:hAnsi="宋体" w:cs="宋体"/>
          <w:szCs w:val="21"/>
        </w:rPr>
        <w:t>3 投标技术文件至少应对投标设备的功能用途、技术性能、质量标准、技术参数等作出详细说明。</w:t>
      </w:r>
    </w:p>
    <w:p w14:paraId="6DCEC8C5">
      <w:pPr>
        <w:spacing w:line="360" w:lineRule="auto"/>
        <w:ind w:firstLine="420" w:firstLineChars="200"/>
        <w:jc w:val="left"/>
        <w:rPr>
          <w:rFonts w:hint="eastAsia" w:ascii="宋体" w:hAnsi="宋体" w:cs="宋体"/>
          <w:szCs w:val="21"/>
        </w:rPr>
      </w:pPr>
      <w:r>
        <w:rPr>
          <w:rFonts w:hint="eastAsia" w:ascii="宋体" w:hAnsi="宋体" w:cs="宋体"/>
          <w:szCs w:val="21"/>
        </w:rPr>
        <w:t>4 投标技术文件至少应根据投标设备的关键设备、总成、零部件或系统作出优越性说明。</w:t>
      </w:r>
    </w:p>
    <w:p w14:paraId="30F93111">
      <w:pPr>
        <w:spacing w:line="360" w:lineRule="auto"/>
        <w:ind w:firstLine="420" w:firstLineChars="200"/>
        <w:jc w:val="left"/>
        <w:rPr>
          <w:rFonts w:hint="eastAsia" w:ascii="宋体" w:hAnsi="宋体" w:cs="宋体"/>
          <w:szCs w:val="21"/>
        </w:rPr>
      </w:pPr>
      <w:r>
        <w:rPr>
          <w:rFonts w:hint="eastAsia" w:ascii="宋体" w:hAnsi="宋体" w:cs="宋体"/>
          <w:szCs w:val="21"/>
        </w:rPr>
        <w:t>5 投标技术文件至少应根据投标设备的配置，按照备品备件、易损件和专用耗材明细表要求以及投标设备主要配置一览表要求（见下表），认真全面填写。</w:t>
      </w:r>
    </w:p>
    <w:p w14:paraId="62DC2A9F">
      <w:pPr>
        <w:spacing w:line="360" w:lineRule="auto"/>
        <w:jc w:val="center"/>
        <w:rPr>
          <w:rFonts w:hint="eastAsia" w:ascii="宋体" w:hAnsi="宋体" w:eastAsia="宋体" w:cs="宋体"/>
          <w:szCs w:val="21"/>
          <w:lang w:eastAsia="zh-CN"/>
        </w:rPr>
      </w:pPr>
      <w:r>
        <w:rPr>
          <w:rFonts w:hint="eastAsia" w:ascii="宋体" w:hAnsi="宋体" w:cs="宋体"/>
          <w:b/>
          <w:bCs/>
          <w:szCs w:val="21"/>
        </w:rPr>
        <w:t>投标设备主要配置一览表</w:t>
      </w:r>
      <w:r>
        <w:rPr>
          <w:rFonts w:hint="eastAsia" w:ascii="宋体" w:hAnsi="宋体" w:cs="宋体"/>
          <w:b w:val="0"/>
          <w:bCs w:val="0"/>
          <w:color w:val="auto"/>
          <w:szCs w:val="21"/>
          <w:lang w:eastAsia="zh-CN"/>
        </w:rPr>
        <w:t>（</w:t>
      </w:r>
      <w:r>
        <w:rPr>
          <w:rFonts w:hint="eastAsia" w:ascii="宋体" w:hAnsi="宋体" w:cs="宋体"/>
          <w:b w:val="0"/>
          <w:bCs w:val="0"/>
          <w:color w:val="auto"/>
          <w:szCs w:val="21"/>
        </w:rPr>
        <w:t>单位：元</w:t>
      </w:r>
      <w:r>
        <w:rPr>
          <w:rFonts w:hint="eastAsia" w:ascii="宋体" w:hAnsi="宋体" w:cs="宋体"/>
          <w:b w:val="0"/>
          <w:bCs w:val="0"/>
          <w:color w:val="auto"/>
          <w:szCs w:val="21"/>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064"/>
        <w:gridCol w:w="1064"/>
        <w:gridCol w:w="1064"/>
        <w:gridCol w:w="1065"/>
        <w:gridCol w:w="1065"/>
        <w:gridCol w:w="1065"/>
        <w:gridCol w:w="1766"/>
      </w:tblGrid>
      <w:tr w14:paraId="7551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vAlign w:val="center"/>
          </w:tcPr>
          <w:p w14:paraId="335C009C">
            <w:pPr>
              <w:spacing w:line="360" w:lineRule="auto"/>
              <w:jc w:val="left"/>
              <w:rPr>
                <w:rFonts w:hint="eastAsia" w:ascii="宋体" w:hAnsi="宋体" w:cs="宋体"/>
                <w:kern w:val="0"/>
                <w:szCs w:val="21"/>
              </w:rPr>
            </w:pPr>
            <w:r>
              <w:rPr>
                <w:rFonts w:hint="eastAsia" w:ascii="宋体" w:hAnsi="宋体" w:cs="宋体"/>
                <w:kern w:val="0"/>
                <w:szCs w:val="21"/>
              </w:rPr>
              <w:t>名称</w:t>
            </w:r>
          </w:p>
        </w:tc>
        <w:tc>
          <w:tcPr>
            <w:tcW w:w="1064" w:type="dxa"/>
            <w:vAlign w:val="center"/>
          </w:tcPr>
          <w:p w14:paraId="6B903B42">
            <w:pPr>
              <w:spacing w:line="360" w:lineRule="auto"/>
              <w:jc w:val="left"/>
              <w:rPr>
                <w:rFonts w:hint="eastAsia" w:ascii="宋体" w:hAnsi="宋体" w:cs="宋体"/>
                <w:kern w:val="0"/>
                <w:szCs w:val="21"/>
              </w:rPr>
            </w:pPr>
            <w:r>
              <w:rPr>
                <w:rFonts w:hint="eastAsia" w:ascii="宋体" w:hAnsi="宋体" w:cs="宋体"/>
                <w:kern w:val="0"/>
                <w:szCs w:val="21"/>
              </w:rPr>
              <w:t>型号规格</w:t>
            </w:r>
          </w:p>
        </w:tc>
        <w:tc>
          <w:tcPr>
            <w:tcW w:w="1064" w:type="dxa"/>
            <w:vAlign w:val="center"/>
          </w:tcPr>
          <w:p w14:paraId="173E43F9">
            <w:pPr>
              <w:spacing w:line="360" w:lineRule="auto"/>
              <w:jc w:val="left"/>
              <w:rPr>
                <w:rFonts w:hint="eastAsia" w:ascii="宋体" w:hAnsi="宋体" w:cs="宋体"/>
                <w:kern w:val="0"/>
                <w:szCs w:val="21"/>
              </w:rPr>
            </w:pPr>
            <w:r>
              <w:rPr>
                <w:rFonts w:hint="eastAsia" w:ascii="宋体" w:hAnsi="宋体" w:cs="宋体"/>
                <w:kern w:val="0"/>
                <w:szCs w:val="21"/>
              </w:rPr>
              <w:t>单位</w:t>
            </w:r>
          </w:p>
        </w:tc>
        <w:tc>
          <w:tcPr>
            <w:tcW w:w="1064" w:type="dxa"/>
            <w:vAlign w:val="center"/>
          </w:tcPr>
          <w:p w14:paraId="4AC257A3">
            <w:pPr>
              <w:spacing w:line="360" w:lineRule="auto"/>
              <w:jc w:val="left"/>
              <w:rPr>
                <w:rFonts w:hint="eastAsia" w:ascii="宋体" w:hAnsi="宋体" w:cs="宋体"/>
                <w:kern w:val="0"/>
                <w:szCs w:val="21"/>
              </w:rPr>
            </w:pPr>
            <w:r>
              <w:rPr>
                <w:rFonts w:hint="eastAsia" w:ascii="宋体" w:hAnsi="宋体" w:cs="宋体"/>
                <w:kern w:val="0"/>
                <w:szCs w:val="21"/>
              </w:rPr>
              <w:t>数量</w:t>
            </w:r>
          </w:p>
        </w:tc>
        <w:tc>
          <w:tcPr>
            <w:tcW w:w="1065" w:type="dxa"/>
            <w:vAlign w:val="center"/>
          </w:tcPr>
          <w:p w14:paraId="1CA8DA30">
            <w:pPr>
              <w:spacing w:line="360" w:lineRule="auto"/>
              <w:jc w:val="left"/>
              <w:rPr>
                <w:rFonts w:hint="eastAsia" w:ascii="宋体" w:hAnsi="宋体" w:cs="宋体"/>
                <w:kern w:val="0"/>
                <w:szCs w:val="21"/>
              </w:rPr>
            </w:pPr>
            <w:r>
              <w:rPr>
                <w:rFonts w:hint="eastAsia" w:ascii="宋体" w:hAnsi="宋体" w:cs="宋体"/>
                <w:kern w:val="0"/>
                <w:szCs w:val="21"/>
              </w:rPr>
              <w:t>单价</w:t>
            </w:r>
          </w:p>
        </w:tc>
        <w:tc>
          <w:tcPr>
            <w:tcW w:w="1065" w:type="dxa"/>
            <w:vAlign w:val="center"/>
          </w:tcPr>
          <w:p w14:paraId="3CB0DCC9">
            <w:pPr>
              <w:spacing w:line="360" w:lineRule="auto"/>
              <w:jc w:val="left"/>
              <w:rPr>
                <w:rFonts w:hint="eastAsia" w:ascii="宋体" w:hAnsi="宋体" w:eastAsia="宋体" w:cs="宋体"/>
                <w:kern w:val="0"/>
                <w:szCs w:val="21"/>
                <w:lang w:val="en-US" w:eastAsia="zh-CN"/>
              </w:rPr>
            </w:pPr>
            <w:r>
              <w:rPr>
                <w:rFonts w:hint="eastAsia" w:ascii="宋体" w:hAnsi="宋体" w:cs="宋体"/>
                <w:kern w:val="0"/>
                <w:szCs w:val="21"/>
                <w:lang w:val="en-US" w:eastAsia="zh-CN"/>
              </w:rPr>
              <w:t>税率</w:t>
            </w:r>
          </w:p>
        </w:tc>
        <w:tc>
          <w:tcPr>
            <w:tcW w:w="1065" w:type="dxa"/>
            <w:vAlign w:val="center"/>
          </w:tcPr>
          <w:p w14:paraId="14C73257">
            <w:pPr>
              <w:spacing w:line="360" w:lineRule="auto"/>
              <w:jc w:val="left"/>
              <w:rPr>
                <w:rFonts w:hint="eastAsia" w:ascii="宋体" w:hAnsi="宋体" w:cs="宋体"/>
                <w:kern w:val="0"/>
                <w:szCs w:val="21"/>
              </w:rPr>
            </w:pPr>
            <w:r>
              <w:rPr>
                <w:rFonts w:hint="eastAsia" w:ascii="宋体" w:hAnsi="宋体" w:cs="宋体"/>
                <w:kern w:val="0"/>
                <w:szCs w:val="21"/>
              </w:rPr>
              <w:t>总价</w:t>
            </w:r>
          </w:p>
        </w:tc>
        <w:tc>
          <w:tcPr>
            <w:tcW w:w="1766" w:type="dxa"/>
            <w:vAlign w:val="center"/>
          </w:tcPr>
          <w:p w14:paraId="38E2F159">
            <w:pPr>
              <w:spacing w:line="360" w:lineRule="auto"/>
              <w:jc w:val="left"/>
              <w:rPr>
                <w:rFonts w:hint="eastAsia" w:ascii="宋体" w:hAnsi="宋体" w:cs="宋体"/>
                <w:kern w:val="0"/>
                <w:szCs w:val="21"/>
              </w:rPr>
            </w:pPr>
            <w:r>
              <w:rPr>
                <w:rFonts w:hint="eastAsia" w:ascii="宋体" w:hAnsi="宋体" w:cs="宋体"/>
                <w:kern w:val="0"/>
                <w:szCs w:val="21"/>
              </w:rPr>
              <w:t>制造商</w:t>
            </w:r>
          </w:p>
        </w:tc>
      </w:tr>
      <w:tr w14:paraId="4CD0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tcPr>
          <w:p w14:paraId="59F02862">
            <w:pPr>
              <w:spacing w:line="360" w:lineRule="auto"/>
              <w:jc w:val="left"/>
              <w:rPr>
                <w:rFonts w:hint="eastAsia" w:ascii="宋体" w:hAnsi="宋体" w:cs="宋体"/>
                <w:kern w:val="0"/>
                <w:szCs w:val="21"/>
              </w:rPr>
            </w:pPr>
          </w:p>
        </w:tc>
        <w:tc>
          <w:tcPr>
            <w:tcW w:w="1064" w:type="dxa"/>
          </w:tcPr>
          <w:p w14:paraId="6D4A12F0">
            <w:pPr>
              <w:spacing w:line="360" w:lineRule="auto"/>
              <w:jc w:val="left"/>
              <w:rPr>
                <w:rFonts w:hint="eastAsia" w:ascii="宋体" w:hAnsi="宋体" w:cs="宋体"/>
                <w:kern w:val="0"/>
                <w:szCs w:val="21"/>
              </w:rPr>
            </w:pPr>
          </w:p>
        </w:tc>
        <w:tc>
          <w:tcPr>
            <w:tcW w:w="1064" w:type="dxa"/>
          </w:tcPr>
          <w:p w14:paraId="4DC56B23">
            <w:pPr>
              <w:spacing w:line="360" w:lineRule="auto"/>
              <w:jc w:val="left"/>
              <w:rPr>
                <w:rFonts w:hint="eastAsia" w:ascii="宋体" w:hAnsi="宋体" w:cs="宋体"/>
                <w:kern w:val="0"/>
                <w:szCs w:val="21"/>
              </w:rPr>
            </w:pPr>
          </w:p>
        </w:tc>
        <w:tc>
          <w:tcPr>
            <w:tcW w:w="1064" w:type="dxa"/>
          </w:tcPr>
          <w:p w14:paraId="29ABF190">
            <w:pPr>
              <w:spacing w:line="360" w:lineRule="auto"/>
              <w:jc w:val="left"/>
              <w:rPr>
                <w:rFonts w:hint="eastAsia" w:ascii="宋体" w:hAnsi="宋体" w:cs="宋体"/>
                <w:kern w:val="0"/>
                <w:szCs w:val="21"/>
              </w:rPr>
            </w:pPr>
          </w:p>
        </w:tc>
        <w:tc>
          <w:tcPr>
            <w:tcW w:w="1065" w:type="dxa"/>
          </w:tcPr>
          <w:p w14:paraId="445EDE9B">
            <w:pPr>
              <w:spacing w:line="360" w:lineRule="auto"/>
              <w:jc w:val="left"/>
              <w:rPr>
                <w:rFonts w:hint="eastAsia" w:ascii="宋体" w:hAnsi="宋体" w:cs="宋体"/>
                <w:kern w:val="0"/>
                <w:szCs w:val="21"/>
              </w:rPr>
            </w:pPr>
          </w:p>
        </w:tc>
        <w:tc>
          <w:tcPr>
            <w:tcW w:w="1065" w:type="dxa"/>
          </w:tcPr>
          <w:p w14:paraId="068EAA1E">
            <w:pPr>
              <w:spacing w:line="360" w:lineRule="auto"/>
              <w:jc w:val="left"/>
              <w:rPr>
                <w:rFonts w:hint="eastAsia" w:ascii="宋体" w:hAnsi="宋体" w:cs="宋体"/>
                <w:kern w:val="0"/>
                <w:szCs w:val="21"/>
              </w:rPr>
            </w:pPr>
          </w:p>
        </w:tc>
        <w:tc>
          <w:tcPr>
            <w:tcW w:w="1065" w:type="dxa"/>
          </w:tcPr>
          <w:p w14:paraId="04722900">
            <w:pPr>
              <w:spacing w:line="360" w:lineRule="auto"/>
              <w:jc w:val="left"/>
              <w:rPr>
                <w:rFonts w:hint="eastAsia" w:ascii="宋体" w:hAnsi="宋体" w:cs="宋体"/>
                <w:kern w:val="0"/>
                <w:szCs w:val="21"/>
              </w:rPr>
            </w:pPr>
          </w:p>
        </w:tc>
        <w:tc>
          <w:tcPr>
            <w:tcW w:w="1766" w:type="dxa"/>
          </w:tcPr>
          <w:p w14:paraId="2A20F127">
            <w:pPr>
              <w:spacing w:line="360" w:lineRule="auto"/>
              <w:jc w:val="left"/>
              <w:rPr>
                <w:rFonts w:hint="eastAsia" w:ascii="宋体" w:hAnsi="宋体" w:cs="宋体"/>
                <w:kern w:val="0"/>
                <w:szCs w:val="21"/>
              </w:rPr>
            </w:pPr>
          </w:p>
        </w:tc>
      </w:tr>
      <w:tr w14:paraId="3BE9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tcPr>
          <w:p w14:paraId="6BEB82F3">
            <w:pPr>
              <w:spacing w:line="360" w:lineRule="auto"/>
              <w:jc w:val="left"/>
              <w:rPr>
                <w:rFonts w:hint="eastAsia" w:ascii="宋体" w:hAnsi="宋体" w:cs="宋体"/>
                <w:kern w:val="0"/>
                <w:szCs w:val="21"/>
              </w:rPr>
            </w:pPr>
          </w:p>
        </w:tc>
        <w:tc>
          <w:tcPr>
            <w:tcW w:w="1064" w:type="dxa"/>
          </w:tcPr>
          <w:p w14:paraId="450B88C2">
            <w:pPr>
              <w:spacing w:line="360" w:lineRule="auto"/>
              <w:jc w:val="left"/>
              <w:rPr>
                <w:rFonts w:hint="eastAsia" w:ascii="宋体" w:hAnsi="宋体" w:cs="宋体"/>
                <w:kern w:val="0"/>
                <w:szCs w:val="21"/>
              </w:rPr>
            </w:pPr>
          </w:p>
        </w:tc>
        <w:tc>
          <w:tcPr>
            <w:tcW w:w="1064" w:type="dxa"/>
          </w:tcPr>
          <w:p w14:paraId="668A4447">
            <w:pPr>
              <w:spacing w:line="360" w:lineRule="auto"/>
              <w:jc w:val="left"/>
              <w:rPr>
                <w:rFonts w:hint="eastAsia" w:ascii="宋体" w:hAnsi="宋体" w:cs="宋体"/>
                <w:kern w:val="0"/>
                <w:szCs w:val="21"/>
              </w:rPr>
            </w:pPr>
          </w:p>
        </w:tc>
        <w:tc>
          <w:tcPr>
            <w:tcW w:w="1064" w:type="dxa"/>
          </w:tcPr>
          <w:p w14:paraId="616A54C6">
            <w:pPr>
              <w:spacing w:line="360" w:lineRule="auto"/>
              <w:jc w:val="left"/>
              <w:rPr>
                <w:rFonts w:hint="eastAsia" w:ascii="宋体" w:hAnsi="宋体" w:cs="宋体"/>
                <w:kern w:val="0"/>
                <w:szCs w:val="21"/>
              </w:rPr>
            </w:pPr>
          </w:p>
        </w:tc>
        <w:tc>
          <w:tcPr>
            <w:tcW w:w="1065" w:type="dxa"/>
          </w:tcPr>
          <w:p w14:paraId="474308DF">
            <w:pPr>
              <w:spacing w:line="360" w:lineRule="auto"/>
              <w:jc w:val="left"/>
              <w:rPr>
                <w:rFonts w:hint="eastAsia" w:ascii="宋体" w:hAnsi="宋体" w:cs="宋体"/>
                <w:kern w:val="0"/>
                <w:szCs w:val="21"/>
              </w:rPr>
            </w:pPr>
          </w:p>
        </w:tc>
        <w:tc>
          <w:tcPr>
            <w:tcW w:w="1065" w:type="dxa"/>
          </w:tcPr>
          <w:p w14:paraId="71B81DCA">
            <w:pPr>
              <w:spacing w:line="360" w:lineRule="auto"/>
              <w:jc w:val="left"/>
              <w:rPr>
                <w:rFonts w:hint="eastAsia" w:ascii="宋体" w:hAnsi="宋体" w:cs="宋体"/>
                <w:kern w:val="0"/>
                <w:szCs w:val="21"/>
              </w:rPr>
            </w:pPr>
          </w:p>
        </w:tc>
        <w:tc>
          <w:tcPr>
            <w:tcW w:w="1065" w:type="dxa"/>
          </w:tcPr>
          <w:p w14:paraId="14485EAD">
            <w:pPr>
              <w:spacing w:line="360" w:lineRule="auto"/>
              <w:jc w:val="left"/>
              <w:rPr>
                <w:rFonts w:hint="eastAsia" w:ascii="宋体" w:hAnsi="宋体" w:cs="宋体"/>
                <w:kern w:val="0"/>
                <w:szCs w:val="21"/>
              </w:rPr>
            </w:pPr>
          </w:p>
        </w:tc>
        <w:tc>
          <w:tcPr>
            <w:tcW w:w="1766" w:type="dxa"/>
          </w:tcPr>
          <w:p w14:paraId="3F5BB2DD">
            <w:pPr>
              <w:spacing w:line="360" w:lineRule="auto"/>
              <w:jc w:val="left"/>
              <w:rPr>
                <w:rFonts w:hint="eastAsia" w:ascii="宋体" w:hAnsi="宋体" w:cs="宋体"/>
                <w:kern w:val="0"/>
                <w:szCs w:val="21"/>
              </w:rPr>
            </w:pPr>
          </w:p>
        </w:tc>
      </w:tr>
      <w:tr w14:paraId="1C3C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tcPr>
          <w:p w14:paraId="0A9652FA">
            <w:pPr>
              <w:spacing w:line="360" w:lineRule="auto"/>
              <w:jc w:val="left"/>
              <w:rPr>
                <w:rFonts w:hint="eastAsia" w:ascii="宋体" w:hAnsi="宋体" w:cs="宋体"/>
                <w:kern w:val="0"/>
                <w:szCs w:val="21"/>
              </w:rPr>
            </w:pPr>
          </w:p>
        </w:tc>
        <w:tc>
          <w:tcPr>
            <w:tcW w:w="1064" w:type="dxa"/>
          </w:tcPr>
          <w:p w14:paraId="43F9F366">
            <w:pPr>
              <w:spacing w:line="360" w:lineRule="auto"/>
              <w:jc w:val="left"/>
              <w:rPr>
                <w:rFonts w:hint="eastAsia" w:ascii="宋体" w:hAnsi="宋体" w:cs="宋体"/>
                <w:kern w:val="0"/>
                <w:szCs w:val="21"/>
              </w:rPr>
            </w:pPr>
          </w:p>
        </w:tc>
        <w:tc>
          <w:tcPr>
            <w:tcW w:w="1064" w:type="dxa"/>
          </w:tcPr>
          <w:p w14:paraId="66FB5AD5">
            <w:pPr>
              <w:spacing w:line="360" w:lineRule="auto"/>
              <w:jc w:val="left"/>
              <w:rPr>
                <w:rFonts w:hint="eastAsia" w:ascii="宋体" w:hAnsi="宋体" w:cs="宋体"/>
                <w:kern w:val="0"/>
                <w:szCs w:val="21"/>
              </w:rPr>
            </w:pPr>
          </w:p>
        </w:tc>
        <w:tc>
          <w:tcPr>
            <w:tcW w:w="1064" w:type="dxa"/>
          </w:tcPr>
          <w:p w14:paraId="53D881DB">
            <w:pPr>
              <w:spacing w:line="360" w:lineRule="auto"/>
              <w:jc w:val="left"/>
              <w:rPr>
                <w:rFonts w:hint="eastAsia" w:ascii="宋体" w:hAnsi="宋体" w:cs="宋体"/>
                <w:kern w:val="0"/>
                <w:szCs w:val="21"/>
              </w:rPr>
            </w:pPr>
          </w:p>
        </w:tc>
        <w:tc>
          <w:tcPr>
            <w:tcW w:w="1065" w:type="dxa"/>
          </w:tcPr>
          <w:p w14:paraId="33FA9EA7">
            <w:pPr>
              <w:spacing w:line="360" w:lineRule="auto"/>
              <w:jc w:val="left"/>
              <w:rPr>
                <w:rFonts w:hint="eastAsia" w:ascii="宋体" w:hAnsi="宋体" w:cs="宋体"/>
                <w:kern w:val="0"/>
                <w:szCs w:val="21"/>
              </w:rPr>
            </w:pPr>
          </w:p>
        </w:tc>
        <w:tc>
          <w:tcPr>
            <w:tcW w:w="1065" w:type="dxa"/>
          </w:tcPr>
          <w:p w14:paraId="30A53C51">
            <w:pPr>
              <w:spacing w:line="360" w:lineRule="auto"/>
              <w:jc w:val="left"/>
              <w:rPr>
                <w:rFonts w:hint="eastAsia" w:ascii="宋体" w:hAnsi="宋体" w:cs="宋体"/>
                <w:kern w:val="0"/>
                <w:szCs w:val="21"/>
              </w:rPr>
            </w:pPr>
          </w:p>
        </w:tc>
        <w:tc>
          <w:tcPr>
            <w:tcW w:w="1065" w:type="dxa"/>
          </w:tcPr>
          <w:p w14:paraId="1B55BBD2">
            <w:pPr>
              <w:spacing w:line="360" w:lineRule="auto"/>
              <w:jc w:val="left"/>
              <w:rPr>
                <w:rFonts w:hint="eastAsia" w:ascii="宋体" w:hAnsi="宋体" w:cs="宋体"/>
                <w:kern w:val="0"/>
                <w:szCs w:val="21"/>
              </w:rPr>
            </w:pPr>
          </w:p>
        </w:tc>
        <w:tc>
          <w:tcPr>
            <w:tcW w:w="1766" w:type="dxa"/>
          </w:tcPr>
          <w:p w14:paraId="4E07CC7C">
            <w:pPr>
              <w:spacing w:line="360" w:lineRule="auto"/>
              <w:jc w:val="left"/>
              <w:rPr>
                <w:rFonts w:hint="eastAsia" w:ascii="宋体" w:hAnsi="宋体" w:cs="宋体"/>
                <w:kern w:val="0"/>
                <w:szCs w:val="21"/>
              </w:rPr>
            </w:pPr>
          </w:p>
        </w:tc>
      </w:tr>
      <w:tr w14:paraId="2A43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tcPr>
          <w:p w14:paraId="5D189090">
            <w:pPr>
              <w:spacing w:line="360" w:lineRule="auto"/>
              <w:jc w:val="left"/>
              <w:rPr>
                <w:rFonts w:hint="eastAsia" w:ascii="宋体" w:hAnsi="宋体" w:cs="宋体"/>
                <w:kern w:val="0"/>
                <w:szCs w:val="21"/>
              </w:rPr>
            </w:pPr>
          </w:p>
        </w:tc>
        <w:tc>
          <w:tcPr>
            <w:tcW w:w="1064" w:type="dxa"/>
          </w:tcPr>
          <w:p w14:paraId="126EC2A6">
            <w:pPr>
              <w:spacing w:line="360" w:lineRule="auto"/>
              <w:jc w:val="left"/>
              <w:rPr>
                <w:rFonts w:hint="eastAsia" w:ascii="宋体" w:hAnsi="宋体" w:cs="宋体"/>
                <w:kern w:val="0"/>
                <w:szCs w:val="21"/>
              </w:rPr>
            </w:pPr>
          </w:p>
        </w:tc>
        <w:tc>
          <w:tcPr>
            <w:tcW w:w="1064" w:type="dxa"/>
          </w:tcPr>
          <w:p w14:paraId="3E2E2815">
            <w:pPr>
              <w:spacing w:line="360" w:lineRule="auto"/>
              <w:jc w:val="left"/>
              <w:rPr>
                <w:rFonts w:hint="eastAsia" w:ascii="宋体" w:hAnsi="宋体" w:cs="宋体"/>
                <w:kern w:val="0"/>
                <w:szCs w:val="21"/>
              </w:rPr>
            </w:pPr>
          </w:p>
        </w:tc>
        <w:tc>
          <w:tcPr>
            <w:tcW w:w="1064" w:type="dxa"/>
          </w:tcPr>
          <w:p w14:paraId="0BC475F0">
            <w:pPr>
              <w:spacing w:line="360" w:lineRule="auto"/>
              <w:jc w:val="left"/>
              <w:rPr>
                <w:rFonts w:hint="eastAsia" w:ascii="宋体" w:hAnsi="宋体" w:cs="宋体"/>
                <w:kern w:val="0"/>
                <w:szCs w:val="21"/>
              </w:rPr>
            </w:pPr>
          </w:p>
        </w:tc>
        <w:tc>
          <w:tcPr>
            <w:tcW w:w="1065" w:type="dxa"/>
          </w:tcPr>
          <w:p w14:paraId="0AED3688">
            <w:pPr>
              <w:spacing w:line="360" w:lineRule="auto"/>
              <w:jc w:val="left"/>
              <w:rPr>
                <w:rFonts w:hint="eastAsia" w:ascii="宋体" w:hAnsi="宋体" w:cs="宋体"/>
                <w:kern w:val="0"/>
                <w:szCs w:val="21"/>
              </w:rPr>
            </w:pPr>
          </w:p>
        </w:tc>
        <w:tc>
          <w:tcPr>
            <w:tcW w:w="1065" w:type="dxa"/>
          </w:tcPr>
          <w:p w14:paraId="4951B7AD">
            <w:pPr>
              <w:spacing w:line="360" w:lineRule="auto"/>
              <w:jc w:val="left"/>
              <w:rPr>
                <w:rFonts w:hint="eastAsia" w:ascii="宋体" w:hAnsi="宋体" w:cs="宋体"/>
                <w:kern w:val="0"/>
                <w:szCs w:val="21"/>
              </w:rPr>
            </w:pPr>
          </w:p>
        </w:tc>
        <w:tc>
          <w:tcPr>
            <w:tcW w:w="1065" w:type="dxa"/>
          </w:tcPr>
          <w:p w14:paraId="3F58DE53">
            <w:pPr>
              <w:spacing w:line="360" w:lineRule="auto"/>
              <w:jc w:val="left"/>
              <w:rPr>
                <w:rFonts w:hint="eastAsia" w:ascii="宋体" w:hAnsi="宋体" w:cs="宋体"/>
                <w:kern w:val="0"/>
                <w:szCs w:val="21"/>
              </w:rPr>
            </w:pPr>
          </w:p>
        </w:tc>
        <w:tc>
          <w:tcPr>
            <w:tcW w:w="1766" w:type="dxa"/>
          </w:tcPr>
          <w:p w14:paraId="5F00517F">
            <w:pPr>
              <w:spacing w:line="360" w:lineRule="auto"/>
              <w:jc w:val="left"/>
              <w:rPr>
                <w:rFonts w:hint="eastAsia" w:ascii="宋体" w:hAnsi="宋体" w:cs="宋体"/>
                <w:kern w:val="0"/>
                <w:szCs w:val="21"/>
              </w:rPr>
            </w:pPr>
          </w:p>
        </w:tc>
      </w:tr>
    </w:tbl>
    <w:p w14:paraId="00761E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Cs w:val="21"/>
        </w:rPr>
      </w:pPr>
      <w:r>
        <w:rPr>
          <w:rFonts w:hint="eastAsia" w:ascii="宋体" w:hAnsi="宋体" w:cs="宋体"/>
          <w:szCs w:val="21"/>
        </w:rPr>
        <w:t>备注：本表作为投标方编制投标技术文件的一般格式。表中应当尽可能将配置列全、列细，这将有助于投标方胜出。</w:t>
      </w:r>
    </w:p>
    <w:p w14:paraId="4E894251">
      <w:pPr>
        <w:spacing w:line="360" w:lineRule="auto"/>
        <w:ind w:firstLine="420" w:firstLineChars="200"/>
        <w:jc w:val="left"/>
        <w:rPr>
          <w:rFonts w:hint="eastAsia" w:ascii="宋体" w:hAnsi="宋体" w:cs="宋体"/>
          <w:szCs w:val="21"/>
        </w:rPr>
      </w:pPr>
      <w:r>
        <w:rPr>
          <w:rFonts w:hint="eastAsia" w:ascii="宋体" w:hAnsi="宋体" w:cs="宋体"/>
          <w:szCs w:val="21"/>
        </w:rPr>
        <w:t>6 投标技术文件至少应对招标文件和本技术标书所提出的要求，将投标方认为难以满足的条款和要求，予以明确和详细的说明或澄清。</w:t>
      </w:r>
    </w:p>
    <w:p w14:paraId="02C20A14">
      <w:pPr>
        <w:spacing w:line="360" w:lineRule="auto"/>
        <w:ind w:firstLine="420" w:firstLineChars="200"/>
        <w:jc w:val="left"/>
        <w:rPr>
          <w:rFonts w:hint="eastAsia" w:ascii="宋体" w:hAnsi="宋体" w:cs="宋体"/>
          <w:szCs w:val="21"/>
        </w:rPr>
      </w:pPr>
      <w:r>
        <w:rPr>
          <w:rFonts w:hint="eastAsia" w:ascii="宋体" w:hAnsi="宋体" w:cs="宋体"/>
          <w:szCs w:val="21"/>
        </w:rPr>
        <w:t>7 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14:paraId="69094860">
      <w:pPr>
        <w:spacing w:line="360" w:lineRule="auto"/>
        <w:ind w:firstLine="420" w:firstLineChars="200"/>
        <w:jc w:val="left"/>
        <w:rPr>
          <w:rFonts w:hint="eastAsia" w:ascii="宋体" w:hAnsi="宋体" w:cs="宋体"/>
          <w:szCs w:val="21"/>
        </w:rPr>
      </w:pPr>
      <w:r>
        <w:rPr>
          <w:rFonts w:hint="eastAsia" w:ascii="宋体" w:hAnsi="宋体" w:cs="宋体"/>
          <w:szCs w:val="21"/>
        </w:rPr>
        <w:t>8 供货范围内的物品或服务，应当尽可能详细且分类填入配置表，其费用应当计入投标总报价之内。如果出现不一致的报价，将有可能导致废标。</w:t>
      </w:r>
    </w:p>
    <w:p w14:paraId="242A840A">
      <w:pPr>
        <w:spacing w:line="360" w:lineRule="auto"/>
        <w:ind w:firstLine="420" w:firstLineChars="200"/>
        <w:jc w:val="left"/>
        <w:rPr>
          <w:rFonts w:hint="eastAsia" w:ascii="宋体" w:hAnsi="宋体" w:cs="宋体"/>
          <w:b/>
          <w:szCs w:val="21"/>
        </w:rPr>
      </w:pPr>
      <w:r>
        <w:rPr>
          <w:rFonts w:hint="eastAsia" w:ascii="宋体" w:hAnsi="宋体" w:cs="宋体"/>
          <w:szCs w:val="21"/>
        </w:rPr>
        <w:t>9 除招标文件明确的验收标准或内容之外，投标方应当在投标文件中提供预验收（必要时）和终验收的标准以及规程，在合同签定之前，经投标方和招标方双方洽谈确认并签署，以作为验收标准执行。</w:t>
      </w:r>
    </w:p>
    <w:p w14:paraId="0E18331A">
      <w:pPr>
        <w:spacing w:line="360" w:lineRule="auto"/>
        <w:jc w:val="center"/>
        <w:rPr>
          <w:rFonts w:hint="eastAsia" w:ascii="宋体" w:hAnsi="宋体" w:cs="宋体"/>
          <w:b/>
          <w:sz w:val="28"/>
          <w:szCs w:val="28"/>
        </w:rPr>
      </w:pPr>
      <w:r>
        <w:rPr>
          <w:rFonts w:hint="eastAsia" w:ascii="宋体" w:hAnsi="宋体" w:cs="宋体"/>
          <w:b/>
          <w:sz w:val="28"/>
          <w:szCs w:val="28"/>
        </w:rPr>
        <w:t>第七章 其它要求</w:t>
      </w:r>
    </w:p>
    <w:p w14:paraId="516D1A27">
      <w:pPr>
        <w:spacing w:line="360" w:lineRule="auto"/>
        <w:ind w:firstLine="420" w:firstLineChars="200"/>
        <w:jc w:val="left"/>
        <w:rPr>
          <w:rFonts w:hint="eastAsia" w:ascii="宋体" w:hAnsi="宋体" w:cs="宋体"/>
          <w:szCs w:val="21"/>
        </w:rPr>
      </w:pPr>
      <w:r>
        <w:rPr>
          <w:rFonts w:hint="eastAsia" w:ascii="宋体" w:hAnsi="宋体" w:cs="宋体"/>
          <w:szCs w:val="21"/>
        </w:rPr>
        <w:t>1 特殊要求</w:t>
      </w:r>
    </w:p>
    <w:p w14:paraId="61911C5D">
      <w:pPr>
        <w:spacing w:line="360" w:lineRule="auto"/>
        <w:ind w:firstLine="420" w:firstLineChars="200"/>
        <w:jc w:val="left"/>
        <w:rPr>
          <w:rFonts w:hint="eastAsia" w:ascii="宋体" w:hAnsi="宋体" w:cs="宋体"/>
          <w:szCs w:val="21"/>
        </w:rPr>
      </w:pPr>
      <w:r>
        <w:rPr>
          <w:rFonts w:hint="eastAsia" w:ascii="宋体" w:hAnsi="宋体" w:cs="宋体"/>
          <w:szCs w:val="21"/>
        </w:rPr>
        <w:t>1.1投标方提供的所有设备，均附有产品合格证明或检验合格报告。</w:t>
      </w:r>
    </w:p>
    <w:p w14:paraId="16F9FF98">
      <w:pPr>
        <w:spacing w:line="360" w:lineRule="auto"/>
        <w:ind w:firstLine="420" w:firstLineChars="200"/>
        <w:jc w:val="left"/>
        <w:rPr>
          <w:rFonts w:hint="eastAsia" w:ascii="宋体" w:hAnsi="宋体" w:cs="宋体"/>
          <w:szCs w:val="21"/>
        </w:rPr>
      </w:pPr>
      <w:r>
        <w:rPr>
          <w:rFonts w:hint="eastAsia" w:ascii="宋体" w:hAnsi="宋体" w:cs="宋体"/>
          <w:szCs w:val="21"/>
        </w:rPr>
        <w:t>2 说明</w:t>
      </w:r>
    </w:p>
    <w:p w14:paraId="0FCF1B9A">
      <w:pPr>
        <w:spacing w:line="360" w:lineRule="auto"/>
        <w:ind w:firstLine="420" w:firstLineChars="200"/>
        <w:jc w:val="left"/>
        <w:rPr>
          <w:rFonts w:hint="eastAsia" w:ascii="宋体" w:hAnsi="宋体" w:cs="宋体"/>
          <w:szCs w:val="21"/>
        </w:rPr>
      </w:pPr>
      <w:r>
        <w:rPr>
          <w:rFonts w:hint="eastAsia" w:ascii="宋体" w:hAnsi="宋体" w:cs="宋体"/>
          <w:szCs w:val="21"/>
        </w:rPr>
        <w:t>2.1 投标方可以根据自身的技术、经验等优势以及对招标文件和本技术标书的理解，写明对招标方所采购设备的优化方案或建议意见。投标方的这些努力，招标方表示感谢，并将有助于投标方优先胜出。</w:t>
      </w:r>
    </w:p>
    <w:p w14:paraId="17628AF6">
      <w:pPr>
        <w:spacing w:line="360" w:lineRule="auto"/>
        <w:ind w:firstLine="420" w:firstLineChars="200"/>
        <w:jc w:val="left"/>
        <w:rPr>
          <w:rFonts w:hint="eastAsia" w:ascii="宋体" w:hAnsi="宋体" w:cs="宋体"/>
          <w:szCs w:val="21"/>
        </w:rPr>
      </w:pPr>
      <w:r>
        <w:rPr>
          <w:rFonts w:hint="eastAsia" w:ascii="宋体" w:hAnsi="宋体" w:cs="宋体"/>
          <w:szCs w:val="21"/>
        </w:rPr>
        <w:t>2.2 即使有建议意见或建议方案，仍应依据招标文件和本技术标书要求，编写符合要求的投标文件。建议方案或建议意见，应以单独篇章或文件，予以说明。</w:t>
      </w:r>
    </w:p>
    <w:p w14:paraId="3A79B2B2">
      <w:pPr>
        <w:spacing w:line="360" w:lineRule="auto"/>
        <w:ind w:firstLine="420" w:firstLineChars="200"/>
        <w:jc w:val="left"/>
        <w:rPr>
          <w:rFonts w:hint="eastAsia" w:ascii="宋体" w:hAnsi="宋体" w:cs="宋体"/>
          <w:szCs w:val="21"/>
        </w:rPr>
      </w:pPr>
      <w:r>
        <w:rPr>
          <w:rFonts w:hint="eastAsia" w:ascii="宋体" w:hAnsi="宋体" w:cs="宋体"/>
          <w:szCs w:val="21"/>
        </w:rPr>
        <w:t>2.3 请投标方仔细阅读“采购货物概况”章节内说明，针对允许分投分中的设备，招标方有权利选择其中优秀设备或服务，作为投标方合同供货范围中的指定选用设备或服务（替代投标方分投而未中标部分）。</w:t>
      </w:r>
    </w:p>
    <w:p w14:paraId="69C91A66">
      <w:pPr>
        <w:spacing w:line="360" w:lineRule="auto"/>
        <w:ind w:firstLine="420" w:firstLineChars="200"/>
        <w:jc w:val="left"/>
        <w:rPr>
          <w:rFonts w:hint="eastAsia" w:ascii="宋体" w:hAnsi="宋体" w:cs="宋体"/>
          <w:szCs w:val="21"/>
        </w:rPr>
      </w:pPr>
      <w:r>
        <w:rPr>
          <w:rFonts w:hint="eastAsia" w:ascii="宋体" w:hAnsi="宋体" w:cs="宋体"/>
          <w:szCs w:val="21"/>
        </w:rPr>
        <w:t>2.4 招标文件、投标文件、答疑文件、技术交流文件、技术协议书等，在招标过程全部为有效文件，如有差异，以对招标方或买方最有利的条款为准。</w:t>
      </w:r>
    </w:p>
    <w:p w14:paraId="63069CAF">
      <w:pPr>
        <w:spacing w:line="360" w:lineRule="auto"/>
        <w:ind w:firstLine="420" w:firstLineChars="200"/>
        <w:jc w:val="left"/>
        <w:rPr>
          <w:rFonts w:hint="eastAsia" w:ascii="宋体" w:hAnsi="宋体" w:cs="宋体"/>
          <w:szCs w:val="21"/>
        </w:rPr>
      </w:pPr>
      <w:r>
        <w:rPr>
          <w:rFonts w:hint="eastAsia" w:ascii="宋体" w:hAnsi="宋体" w:cs="宋体"/>
          <w:szCs w:val="21"/>
        </w:rPr>
        <w:t>2.5 本技术标书在“预验收和终验收”章节所列的招标方在合同签署后将成为买方，中标的投标方将成为卖方；为避免歧异，本技术标书在“预验收和终验收”之外的其它章节，均将潜在的卖方称为投标方、将买方称为招标方。</w:t>
      </w:r>
    </w:p>
    <w:p w14:paraId="0FB5D96B">
      <w:pPr>
        <w:pStyle w:val="22"/>
      </w:pPr>
    </w:p>
    <w:p w14:paraId="4E628A4E">
      <w:bookmarkStart w:id="50" w:name="_Toc47976609"/>
      <w:bookmarkStart w:id="51" w:name="_Toc20595"/>
      <w:r>
        <w:rPr>
          <w:rFonts w:hint="eastAsia"/>
        </w:rPr>
        <w:br w:type="page"/>
      </w:r>
    </w:p>
    <w:p w14:paraId="3560A129">
      <w:pPr>
        <w:pStyle w:val="17"/>
      </w:pPr>
      <w:r>
        <w:rPr>
          <w:rFonts w:hint="eastAsia"/>
        </w:rPr>
        <w:t>第三部分 合同主要条款</w:t>
      </w:r>
      <w:bookmarkEnd w:id="50"/>
      <w:bookmarkEnd w:id="51"/>
    </w:p>
    <w:p w14:paraId="57137F08">
      <w:pPr>
        <w:jc w:val="center"/>
        <w:rPr>
          <w:rFonts w:hint="eastAsia" w:ascii="黑体" w:hAnsi="黑体" w:eastAsia="黑体"/>
          <w:b/>
          <w:sz w:val="28"/>
          <w:highlight w:val="none"/>
        </w:rPr>
      </w:pPr>
      <w:bookmarkStart w:id="52" w:name="_Toc47976611"/>
      <w:r>
        <w:rPr>
          <w:rFonts w:hint="eastAsia" w:ascii="黑体" w:hAnsi="黑体" w:eastAsia="黑体"/>
          <w:b/>
          <w:sz w:val="28"/>
          <w:highlight w:val="none"/>
        </w:rPr>
        <w:t>(合同以双方最终签署的版本为准)</w:t>
      </w:r>
    </w:p>
    <w:p w14:paraId="21FD2748">
      <w:pPr>
        <w:rPr>
          <w:rFonts w:hint="eastAsia" w:ascii="黑体" w:hAnsi="黑体" w:eastAsia="黑体"/>
          <w:b/>
          <w:sz w:val="28"/>
        </w:rPr>
      </w:pPr>
      <w:bookmarkStart w:id="53" w:name="_Toc47976610"/>
      <w:r>
        <w:rPr>
          <w:rFonts w:hint="eastAsia" w:ascii="黑体" w:hAnsi="黑体" w:eastAsia="黑体"/>
          <w:b/>
          <w:sz w:val="28"/>
        </w:rPr>
        <w:t>一、标的、数量、交货期</w:t>
      </w:r>
      <w:bookmarkEnd w:id="53"/>
    </w:p>
    <w:p w14:paraId="07D8B2AD">
      <w:pPr>
        <w:rPr>
          <w:rFonts w:hint="eastAsia" w:ascii="黑体" w:hAnsi="黑体" w:eastAsia="黑体"/>
          <w:b/>
          <w:sz w:val="28"/>
        </w:rPr>
      </w:pPr>
      <w:r>
        <w:rPr>
          <w:rFonts w:hint="eastAsia" w:ascii="黑体" w:hAnsi="黑体" w:eastAsia="黑体"/>
          <w:b/>
          <w:sz w:val="28"/>
        </w:rPr>
        <w:t>二、交货地点</w:t>
      </w:r>
    </w:p>
    <w:p w14:paraId="1F4B4F32">
      <w:pPr>
        <w:rPr>
          <w:rFonts w:hint="eastAsia" w:ascii="黑体" w:hAnsi="黑体" w:eastAsia="黑体"/>
          <w:b/>
          <w:sz w:val="28"/>
        </w:rPr>
      </w:pPr>
      <w:r>
        <w:rPr>
          <w:rFonts w:hint="eastAsia" w:ascii="黑体" w:hAnsi="黑体" w:eastAsia="黑体"/>
          <w:b/>
          <w:sz w:val="28"/>
        </w:rPr>
        <w:t>三、价款及付款方式</w:t>
      </w:r>
    </w:p>
    <w:p w14:paraId="2729FB6B">
      <w:pPr>
        <w:rPr>
          <w:rFonts w:hint="eastAsia" w:ascii="黑体" w:hAnsi="黑体" w:eastAsia="黑体"/>
          <w:b/>
          <w:sz w:val="28"/>
        </w:rPr>
      </w:pPr>
      <w:r>
        <w:rPr>
          <w:rFonts w:hint="eastAsia" w:ascii="黑体" w:hAnsi="黑体" w:eastAsia="黑体"/>
          <w:b/>
          <w:sz w:val="28"/>
        </w:rPr>
        <w:t>四、质量要求、保修期及售后服务</w:t>
      </w:r>
    </w:p>
    <w:p w14:paraId="109F11F0">
      <w:pPr>
        <w:rPr>
          <w:rFonts w:hint="eastAsia" w:ascii="黑体" w:hAnsi="黑体" w:eastAsia="黑体"/>
          <w:b/>
          <w:sz w:val="28"/>
        </w:rPr>
      </w:pPr>
      <w:r>
        <w:rPr>
          <w:rFonts w:hint="eastAsia" w:ascii="黑体" w:hAnsi="黑体" w:eastAsia="黑体"/>
          <w:b/>
          <w:sz w:val="28"/>
        </w:rPr>
        <w:t>五、安装、调试及验收要求</w:t>
      </w:r>
    </w:p>
    <w:p w14:paraId="417FE467">
      <w:pPr>
        <w:rPr>
          <w:rFonts w:hint="eastAsia" w:ascii="黑体" w:hAnsi="黑体" w:eastAsia="黑体"/>
          <w:b/>
          <w:sz w:val="28"/>
        </w:rPr>
      </w:pPr>
      <w:r>
        <w:rPr>
          <w:rFonts w:hint="eastAsia" w:ascii="黑体" w:hAnsi="黑体" w:eastAsia="黑体"/>
          <w:b/>
          <w:sz w:val="28"/>
        </w:rPr>
        <w:t>六、违约责任</w:t>
      </w:r>
    </w:p>
    <w:p w14:paraId="626A1071">
      <w:pPr>
        <w:rPr>
          <w:rFonts w:hint="eastAsia" w:ascii="黑体" w:hAnsi="黑体" w:eastAsia="黑体"/>
          <w:b/>
          <w:sz w:val="28"/>
        </w:rPr>
      </w:pPr>
      <w:r>
        <w:rPr>
          <w:rFonts w:hint="eastAsia" w:ascii="黑体" w:hAnsi="黑体" w:eastAsia="黑体"/>
          <w:b/>
          <w:sz w:val="28"/>
        </w:rPr>
        <w:t>七、争议解决方式</w:t>
      </w:r>
    </w:p>
    <w:p w14:paraId="1A05B4C4">
      <w:pPr>
        <w:spacing w:line="360" w:lineRule="auto"/>
        <w:sectPr>
          <w:pgSz w:w="11906" w:h="16838"/>
          <w:pgMar w:top="1134" w:right="1134" w:bottom="1134" w:left="1134" w:header="851" w:footer="992" w:gutter="0"/>
          <w:cols w:space="425" w:num="1"/>
          <w:docGrid w:type="lines" w:linePitch="312" w:charSpace="0"/>
        </w:sectPr>
      </w:pPr>
    </w:p>
    <w:bookmarkEnd w:id="52"/>
    <w:p w14:paraId="67F48463">
      <w:pPr>
        <w:pStyle w:val="17"/>
      </w:pPr>
      <w:bookmarkStart w:id="54" w:name="_Toc47976615"/>
      <w:bookmarkStart w:id="55" w:name="_Toc5925"/>
      <w:r>
        <w:rPr>
          <w:rFonts w:hint="eastAsia"/>
        </w:rPr>
        <w:t>第四部分　</w:t>
      </w:r>
      <w:bookmarkEnd w:id="54"/>
      <w:r>
        <w:rPr>
          <w:rFonts w:hint="eastAsia"/>
        </w:rPr>
        <w:t>投标文件附件</w:t>
      </w:r>
      <w:bookmarkEnd w:id="55"/>
    </w:p>
    <w:p w14:paraId="2A87CB38">
      <w:pPr>
        <w:pStyle w:val="17"/>
        <w:jc w:val="left"/>
        <w:rPr>
          <w:rFonts w:hint="eastAsia" w:ascii="宋体" w:hAnsi="宋体" w:eastAsia="宋体" w:cs="宋体"/>
          <w:sz w:val="32"/>
          <w:szCs w:val="32"/>
          <w:highlight w:val="none"/>
        </w:rPr>
      </w:pPr>
      <w:bookmarkStart w:id="56" w:name="_Toc47976616"/>
      <w:bookmarkStart w:id="57" w:name="_Toc4225"/>
      <w:r>
        <w:rPr>
          <w:rFonts w:hint="eastAsia" w:ascii="宋体" w:hAnsi="宋体" w:eastAsia="宋体" w:cs="宋体"/>
          <w:sz w:val="32"/>
          <w:szCs w:val="32"/>
          <w:highlight w:val="none"/>
        </w:rPr>
        <w:t>附件</w:t>
      </w:r>
      <w:bookmarkEnd w:id="56"/>
      <w:bookmarkEnd w:id="57"/>
      <w:r>
        <w:rPr>
          <w:rFonts w:hint="eastAsia" w:ascii="宋体" w:hAnsi="宋体" w:eastAsia="宋体" w:cs="宋体"/>
          <w:sz w:val="32"/>
          <w:szCs w:val="32"/>
          <w:highlight w:val="none"/>
        </w:rPr>
        <w:t>1</w:t>
      </w:r>
    </w:p>
    <w:p w14:paraId="368BE37C">
      <w:pPr>
        <w:keepNext/>
        <w:keepLines/>
        <w:jc w:val="center"/>
        <w:outlineLvl w:val="2"/>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投标函</w:t>
      </w:r>
    </w:p>
    <w:p w14:paraId="2FA2D21B">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致：中国重汽集团大同齿轮有限公司：</w:t>
      </w:r>
    </w:p>
    <w:p w14:paraId="1463294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highlight w:val="none"/>
        </w:rPr>
        <w:t>根据贵方</w:t>
      </w:r>
      <w:r>
        <w:rPr>
          <w:rFonts w:hint="eastAsia" w:ascii="宋体" w:hAnsi="宋体"/>
          <w:color w:val="000000"/>
          <w:sz w:val="24"/>
          <w:szCs w:val="24"/>
          <w:highlight w:val="none"/>
          <w:u w:val="single"/>
        </w:rPr>
        <w:t xml:space="preserve"> 中国重汽集团大同齿轮有限公司完善改造建筑消防系统项目  </w:t>
      </w:r>
      <w:r>
        <w:rPr>
          <w:rFonts w:hint="eastAsia" w:ascii="宋体" w:hAnsi="宋体"/>
          <w:bCs/>
          <w:snapToGrid w:val="0"/>
          <w:color w:val="000000"/>
          <w:kern w:val="0"/>
          <w:sz w:val="24"/>
          <w:szCs w:val="24"/>
          <w:highlight w:val="none"/>
        </w:rPr>
        <w:t>招</w:t>
      </w:r>
      <w:r>
        <w:rPr>
          <w:rFonts w:hint="eastAsia" w:ascii="宋体" w:hAnsi="宋体"/>
          <w:bCs/>
          <w:snapToGrid w:val="0"/>
          <w:color w:val="000000"/>
          <w:kern w:val="0"/>
          <w:sz w:val="24"/>
          <w:szCs w:val="24"/>
        </w:rPr>
        <w:t>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提交投标文件：资质证明文件、商务文件和技术文件。</w:t>
      </w:r>
    </w:p>
    <w:p w14:paraId="3B336FF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据此函，签字代表宣布同意如下：</w:t>
      </w:r>
    </w:p>
    <w:p w14:paraId="3F5B5B81">
      <w:pPr>
        <w:spacing w:line="360"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2ED2389C">
      <w:pPr>
        <w:spacing w:line="360"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51D27CDB">
      <w:pPr>
        <w:spacing w:line="360" w:lineRule="auto"/>
        <w:ind w:firstLine="480" w:firstLineChars="200"/>
        <w:rPr>
          <w:rFonts w:hint="eastAsia"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90 </w:t>
      </w:r>
      <w:r>
        <w:rPr>
          <w:rFonts w:hint="eastAsia" w:ascii="宋体" w:hAnsi="宋体"/>
          <w:color w:val="000000"/>
          <w:sz w:val="24"/>
          <w:szCs w:val="24"/>
        </w:rPr>
        <w:t>个日历日。</w:t>
      </w:r>
    </w:p>
    <w:p w14:paraId="130CC2A4">
      <w:pPr>
        <w:spacing w:line="360" w:lineRule="auto"/>
        <w:ind w:firstLine="480" w:firstLineChars="200"/>
        <w:rPr>
          <w:rFonts w:hint="eastAsia"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6B93C253">
      <w:pPr>
        <w:spacing w:line="360" w:lineRule="auto"/>
        <w:ind w:firstLine="480" w:firstLineChars="200"/>
        <w:rPr>
          <w:rFonts w:hint="eastAsia"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E92E590">
      <w:pPr>
        <w:spacing w:line="360" w:lineRule="auto"/>
        <w:ind w:firstLine="480" w:firstLineChars="200"/>
        <w:rPr>
          <w:rFonts w:hint="eastAsia"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047D7F16">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5D81243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E56444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0E86B89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6163DC9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4F13142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29F900F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50A62984">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193927C">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6567573E">
      <w:pPr>
        <w:rPr>
          <w:rFonts w:ascii="黑体" w:hAnsi="Calibri" w:eastAsia="黑体"/>
          <w:color w:val="000000"/>
          <w:sz w:val="24"/>
          <w:szCs w:val="24"/>
        </w:rPr>
      </w:pPr>
    </w:p>
    <w:p w14:paraId="488AC834">
      <w:pPr>
        <w:rPr>
          <w:rFonts w:ascii="宋体"/>
          <w:b/>
          <w:color w:val="000000"/>
          <w:szCs w:val="24"/>
        </w:rPr>
      </w:pPr>
    </w:p>
    <w:p w14:paraId="0F2F5533">
      <w:pPr>
        <w:pStyle w:val="18"/>
        <w:numPr>
          <w:ilvl w:val="0"/>
          <w:numId w:val="0"/>
        </w:numPr>
        <w:rPr>
          <w:rFonts w:hint="eastAsia" w:ascii="宋体" w:hAnsi="宋体" w:eastAsia="宋体" w:cs="宋体"/>
          <w:sz w:val="32"/>
          <w:szCs w:val="32"/>
          <w:highlight w:val="yellow"/>
        </w:rPr>
      </w:pPr>
      <w:bookmarkStart w:id="58" w:name="_Toc47976618"/>
      <w:bookmarkStart w:id="59" w:name="_Toc29366865"/>
      <w:bookmarkStart w:id="60" w:name="_Toc29366869"/>
    </w:p>
    <w:p w14:paraId="25E444FE">
      <w:pPr>
        <w:pStyle w:val="18"/>
        <w:numPr>
          <w:ilvl w:val="0"/>
          <w:numId w:val="0"/>
        </w:numPr>
        <w:rPr>
          <w:rFonts w:hint="eastAsia" w:ascii="宋体" w:hAnsi="宋体" w:eastAsia="宋体" w:cs="宋体"/>
          <w:sz w:val="32"/>
          <w:szCs w:val="32"/>
          <w:highlight w:val="none"/>
        </w:rPr>
      </w:pPr>
      <w:r>
        <w:rPr>
          <w:rFonts w:hint="eastAsia" w:ascii="宋体" w:hAnsi="宋体" w:eastAsia="宋体" w:cs="宋体"/>
          <w:sz w:val="32"/>
          <w:szCs w:val="32"/>
          <w:highlight w:val="none"/>
        </w:rPr>
        <w:t>附件2</w:t>
      </w:r>
    </w:p>
    <w:bookmarkEnd w:id="58"/>
    <w:p w14:paraId="41379858">
      <w:pPr>
        <w:spacing w:line="360" w:lineRule="auto"/>
        <w:jc w:val="center"/>
        <w:rPr>
          <w:rFonts w:hint="eastAsia" w:ascii="宋体" w:hAnsi="宋体" w:cs="宋体"/>
          <w:color w:val="000000"/>
          <w:sz w:val="32"/>
          <w:szCs w:val="32"/>
          <w:highlight w:val="none"/>
        </w:rPr>
      </w:pPr>
      <w:r>
        <w:rPr>
          <w:rFonts w:hint="eastAsia" w:ascii="宋体" w:hAnsi="宋体" w:cs="宋体"/>
          <w:b/>
          <w:bCs/>
          <w:color w:val="000000"/>
          <w:sz w:val="32"/>
          <w:szCs w:val="32"/>
          <w:highlight w:val="none"/>
        </w:rPr>
        <w:t>法定代表人授权委托书</w:t>
      </w:r>
    </w:p>
    <w:p w14:paraId="0CDC3A2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highlight w:val="none"/>
        </w:rPr>
        <w:t>本授权委托书声明：我＿＿＿＿＿＿＿（姓名）系＿＿＿＿＿＿＿＿＿＿＿＿＿＿＿＿＿＿＿＿＿＿＿＿（投标人全称）的法定代表人，就</w:t>
      </w:r>
      <w:r>
        <w:rPr>
          <w:rFonts w:ascii="宋体" w:hAnsi="宋体"/>
          <w:b/>
          <w:bCs/>
          <w:color w:val="000000"/>
          <w:sz w:val="24"/>
          <w:szCs w:val="24"/>
          <w:highlight w:val="none"/>
          <w:u w:val="single"/>
        </w:rPr>
        <w:t xml:space="preserve"> </w:t>
      </w:r>
      <w:r>
        <w:rPr>
          <w:rFonts w:hint="eastAsia" w:ascii="宋体" w:hAnsi="宋体"/>
          <w:b/>
          <w:bCs/>
          <w:color w:val="000000"/>
          <w:sz w:val="24"/>
          <w:szCs w:val="24"/>
          <w:highlight w:val="none"/>
          <w:u w:val="single"/>
        </w:rPr>
        <w:t xml:space="preserve">  中国重汽集团大同齿轮有限公司完善改造建筑消防系统项目   </w:t>
      </w:r>
      <w:r>
        <w:rPr>
          <w:rFonts w:hint="eastAsia" w:ascii="宋体" w:hAnsi="宋体"/>
          <w:color w:val="000000"/>
          <w:sz w:val="24"/>
          <w:szCs w:val="24"/>
          <w:highlight w:val="none"/>
        </w:rPr>
        <w:t>现授权委托＿＿＿＿＿＿＿＿＿＿＿＿＿＿＿＿＿＿＿＿＿＿＿＿＿＿＿＿（单位名称）的＿＿＿＿＿＿＿＿（姓名、职务）为我公司全权代表，全权</w:t>
      </w:r>
      <w:r>
        <w:rPr>
          <w:rFonts w:hint="eastAsia" w:ascii="宋体" w:hAnsi="宋体"/>
          <w:color w:val="000000"/>
          <w:sz w:val="24"/>
          <w:szCs w:val="24"/>
        </w:rPr>
        <w:t>代表在投标文件、评标过程中的书面承诺、合同等所签署的一切文件和处理与之有关的一切事务，我均予以承认。</w:t>
      </w:r>
    </w:p>
    <w:p w14:paraId="77B0410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3ED6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3FBCDA8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B194809">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4D2A71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006065E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D32659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170832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3463B4C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01B873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6B1E4C86">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46A95E9">
      <w:pPr>
        <w:spacing w:line="360" w:lineRule="auto"/>
        <w:ind w:firstLine="4800" w:firstLineChars="2000"/>
        <w:rPr>
          <w:rFonts w:hint="eastAsia" w:ascii="宋体" w:hAnsi="宋体" w:cs="宋体"/>
          <w:sz w:val="24"/>
          <w:szCs w:val="21"/>
        </w:rPr>
      </w:pPr>
    </w:p>
    <w:p w14:paraId="0805CE69">
      <w:pPr>
        <w:spacing w:line="360" w:lineRule="auto"/>
        <w:ind w:firstLine="4800" w:firstLineChars="2000"/>
        <w:rPr>
          <w:rFonts w:hint="eastAsia" w:ascii="宋体" w:hAnsi="宋体" w:cs="宋体"/>
          <w:sz w:val="24"/>
          <w:szCs w:val="21"/>
        </w:rPr>
      </w:pPr>
    </w:p>
    <w:p w14:paraId="61CC3F8D">
      <w:pPr>
        <w:spacing w:line="360" w:lineRule="auto"/>
        <w:ind w:firstLine="4800" w:firstLineChars="2000"/>
        <w:rPr>
          <w:rFonts w:hint="eastAsia" w:ascii="宋体" w:hAnsi="宋体" w:cs="宋体"/>
          <w:sz w:val="24"/>
          <w:szCs w:val="21"/>
        </w:rPr>
      </w:pPr>
    </w:p>
    <w:p w14:paraId="73AEE0E8">
      <w:pPr>
        <w:spacing w:line="360" w:lineRule="auto"/>
        <w:ind w:firstLine="4800" w:firstLineChars="2000"/>
        <w:rPr>
          <w:rFonts w:hint="eastAsia" w:ascii="宋体" w:hAnsi="宋体" w:cs="宋体"/>
          <w:sz w:val="24"/>
          <w:szCs w:val="21"/>
        </w:rPr>
      </w:pPr>
    </w:p>
    <w:p w14:paraId="16F71893">
      <w:pPr>
        <w:pStyle w:val="2"/>
      </w:pPr>
    </w:p>
    <w:p w14:paraId="20766F49">
      <w:pPr>
        <w:spacing w:line="360" w:lineRule="auto"/>
        <w:rPr>
          <w:rFonts w:hint="eastAsia" w:ascii="宋体" w:hAnsi="宋体" w:cs="宋体"/>
          <w:sz w:val="24"/>
          <w:szCs w:val="21"/>
        </w:rPr>
      </w:pPr>
    </w:p>
    <w:bookmarkEnd w:id="59"/>
    <w:bookmarkEnd w:id="60"/>
    <w:p w14:paraId="7A97F99D">
      <w:pPr>
        <w:pStyle w:val="18"/>
        <w:numPr>
          <w:ilvl w:val="0"/>
          <w:numId w:val="0"/>
        </w:numPr>
        <w:rPr>
          <w:rFonts w:hint="eastAsia" w:ascii="宋体" w:hAnsi="宋体" w:eastAsia="宋体" w:cs="宋体"/>
          <w:sz w:val="32"/>
          <w:szCs w:val="32"/>
          <w:highlight w:val="yellow"/>
        </w:rPr>
      </w:pPr>
    </w:p>
    <w:p w14:paraId="335001C9">
      <w:pPr>
        <w:pStyle w:val="18"/>
        <w:numPr>
          <w:ilvl w:val="0"/>
          <w:numId w:val="0"/>
        </w:numPr>
        <w:rPr>
          <w:rFonts w:hint="eastAsia" w:ascii="宋体" w:hAnsi="宋体" w:eastAsia="宋体" w:cs="宋体"/>
          <w:sz w:val="32"/>
          <w:szCs w:val="32"/>
          <w:highlight w:val="none"/>
        </w:rPr>
      </w:pPr>
      <w:r>
        <w:rPr>
          <w:rFonts w:hint="eastAsia" w:ascii="宋体" w:hAnsi="宋体" w:eastAsia="宋体" w:cs="宋体"/>
          <w:sz w:val="32"/>
          <w:szCs w:val="32"/>
          <w:highlight w:val="none"/>
        </w:rPr>
        <w:t>附件3</w:t>
      </w:r>
    </w:p>
    <w:p w14:paraId="1F613857">
      <w:pPr>
        <w:pStyle w:val="18"/>
        <w:numPr>
          <w:ilvl w:val="0"/>
          <w:numId w:val="0"/>
        </w:numPr>
        <w:jc w:val="center"/>
        <w:rPr>
          <w:highlight w:val="none"/>
        </w:rPr>
      </w:pPr>
      <w:r>
        <w:rPr>
          <w:rFonts w:hint="eastAsia"/>
          <w:highlight w:val="none"/>
        </w:rPr>
        <w:t>开标一览表</w:t>
      </w:r>
    </w:p>
    <w:p w14:paraId="6FBB1D8C">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highlight w:val="none"/>
        </w:rPr>
        <w:t>项目名称：</w:t>
      </w:r>
      <w:r>
        <w:rPr>
          <w:rFonts w:hint="eastAsia" w:ascii="宋体" w:hAnsi="宋体"/>
          <w:color w:val="000000"/>
          <w:sz w:val="24"/>
          <w:szCs w:val="24"/>
          <w:highlight w:val="none"/>
          <w:u w:val="single"/>
        </w:rPr>
        <w:t xml:space="preserve"> 中国重汽集团大同齿轮有限公司完善改造建筑消防系统项目   </w:t>
      </w:r>
      <w:r>
        <w:rPr>
          <w:rFonts w:ascii="宋体" w:hAnsi="宋体"/>
          <w:color w:val="000000"/>
          <w:sz w:val="24"/>
          <w:szCs w:val="24"/>
          <w:highlight w:val="none"/>
        </w:rPr>
        <w:t xml:space="preserve"> </w:t>
      </w:r>
      <w:r>
        <w:rPr>
          <w:rFonts w:ascii="宋体" w:hAnsi="宋体"/>
          <w:color w:val="000000"/>
          <w:sz w:val="24"/>
          <w:szCs w:val="24"/>
        </w:rPr>
        <w:t xml:space="preserve">                                                       </w:t>
      </w:r>
    </w:p>
    <w:tbl>
      <w:tblPr>
        <w:tblStyle w:val="11"/>
        <w:tblW w:w="10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4377"/>
        <w:gridCol w:w="1951"/>
        <w:gridCol w:w="893"/>
        <w:gridCol w:w="1669"/>
      </w:tblGrid>
      <w:tr w14:paraId="7A33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86969AF">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w:t>
            </w:r>
          </w:p>
        </w:tc>
        <w:tc>
          <w:tcPr>
            <w:tcW w:w="4377" w:type="dxa"/>
            <w:vAlign w:val="center"/>
          </w:tcPr>
          <w:p w14:paraId="7F085914">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内容</w:t>
            </w:r>
          </w:p>
        </w:tc>
        <w:tc>
          <w:tcPr>
            <w:tcW w:w="1951" w:type="dxa"/>
            <w:vAlign w:val="center"/>
          </w:tcPr>
          <w:p w14:paraId="7E4E53DD">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金额</w:t>
            </w:r>
          </w:p>
          <w:p w14:paraId="1DF45261">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（不含税，元）</w:t>
            </w:r>
          </w:p>
        </w:tc>
        <w:tc>
          <w:tcPr>
            <w:tcW w:w="893" w:type="dxa"/>
            <w:vAlign w:val="center"/>
          </w:tcPr>
          <w:p w14:paraId="410907EA">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税率</w:t>
            </w:r>
          </w:p>
        </w:tc>
        <w:tc>
          <w:tcPr>
            <w:tcW w:w="1669" w:type="dxa"/>
            <w:vAlign w:val="center"/>
          </w:tcPr>
          <w:p w14:paraId="12816A16">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合计金额</w:t>
            </w:r>
          </w:p>
          <w:p w14:paraId="09CF8BD0">
            <w:pPr>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（含税，元）</w:t>
            </w:r>
          </w:p>
        </w:tc>
      </w:tr>
      <w:tr w14:paraId="21FD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1ED3E102">
            <w:pPr>
              <w:widowControl/>
              <w:textAlignment w:val="center"/>
              <w:rPr>
                <w:rFonts w:hint="eastAsia" w:ascii="宋体" w:hAnsi="宋体" w:cs="宋体"/>
                <w:color w:val="000000" w:themeColor="text1"/>
                <w:sz w:val="24"/>
                <w:szCs w:val="24"/>
                <w14:textFill>
                  <w14:solidFill>
                    <w14:schemeClr w14:val="tx1"/>
                  </w14:solidFill>
                </w14:textFill>
              </w:rPr>
            </w:pPr>
            <w:bookmarkStart w:id="61" w:name="OLE_LINK2" w:colFirst="0" w:colLast="1"/>
            <w:r>
              <w:rPr>
                <w:rFonts w:hint="eastAsia" w:ascii="宋体" w:hAnsi="宋体" w:cs="宋体"/>
                <w:color w:val="000000" w:themeColor="text1"/>
                <w:sz w:val="24"/>
                <w:szCs w:val="24"/>
                <w14:textFill>
                  <w14:solidFill>
                    <w14:schemeClr w14:val="tx1"/>
                  </w14:solidFill>
                </w14:textFill>
              </w:rPr>
              <w:t>图纸及消防设计专篇</w:t>
            </w:r>
          </w:p>
        </w:tc>
        <w:tc>
          <w:tcPr>
            <w:tcW w:w="4377" w:type="dxa"/>
            <w:vAlign w:val="center"/>
          </w:tcPr>
          <w:p w14:paraId="416BBF00">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5D8B4275">
            <w:pPr>
              <w:spacing w:line="360" w:lineRule="auto"/>
              <w:jc w:val="center"/>
              <w:rPr>
                <w:color w:val="000000" w:themeColor="text1"/>
                <w:sz w:val="24"/>
                <w:szCs w:val="24"/>
                <w14:textFill>
                  <w14:solidFill>
                    <w14:schemeClr w14:val="tx1"/>
                  </w14:solidFill>
                </w14:textFill>
              </w:rPr>
            </w:pPr>
          </w:p>
        </w:tc>
        <w:tc>
          <w:tcPr>
            <w:tcW w:w="893" w:type="dxa"/>
            <w:vAlign w:val="center"/>
          </w:tcPr>
          <w:p w14:paraId="42816C14">
            <w:pPr>
              <w:spacing w:line="360" w:lineRule="auto"/>
              <w:jc w:val="center"/>
              <w:rPr>
                <w:color w:val="000000" w:themeColor="text1"/>
                <w:sz w:val="24"/>
                <w:szCs w:val="24"/>
                <w14:textFill>
                  <w14:solidFill>
                    <w14:schemeClr w14:val="tx1"/>
                  </w14:solidFill>
                </w14:textFill>
              </w:rPr>
            </w:pPr>
          </w:p>
        </w:tc>
        <w:tc>
          <w:tcPr>
            <w:tcW w:w="1669" w:type="dxa"/>
            <w:vAlign w:val="center"/>
          </w:tcPr>
          <w:p w14:paraId="7A1C127B">
            <w:pPr>
              <w:spacing w:line="360" w:lineRule="auto"/>
              <w:jc w:val="center"/>
              <w:rPr>
                <w:color w:val="000000" w:themeColor="text1"/>
                <w:sz w:val="24"/>
                <w:szCs w:val="24"/>
                <w14:textFill>
                  <w14:solidFill>
                    <w14:schemeClr w14:val="tx1"/>
                  </w14:solidFill>
                </w14:textFill>
              </w:rPr>
            </w:pPr>
          </w:p>
        </w:tc>
      </w:tr>
      <w:tr w14:paraId="6E82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3FA93FA">
            <w:pPr>
              <w:widowControl/>
              <w:jc w:val="left"/>
              <w:textAlignment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建筑房屋质量安全鉴定报告</w:t>
            </w:r>
          </w:p>
        </w:tc>
        <w:tc>
          <w:tcPr>
            <w:tcW w:w="4377" w:type="dxa"/>
            <w:vAlign w:val="center"/>
          </w:tcPr>
          <w:p w14:paraId="5F0BA5E6">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5CE85EB7">
            <w:pPr>
              <w:spacing w:line="360" w:lineRule="auto"/>
              <w:jc w:val="center"/>
              <w:rPr>
                <w:color w:val="000000" w:themeColor="text1"/>
                <w:sz w:val="24"/>
                <w:szCs w:val="24"/>
                <w14:textFill>
                  <w14:solidFill>
                    <w14:schemeClr w14:val="tx1"/>
                  </w14:solidFill>
                </w14:textFill>
              </w:rPr>
            </w:pPr>
          </w:p>
        </w:tc>
        <w:tc>
          <w:tcPr>
            <w:tcW w:w="893" w:type="dxa"/>
            <w:vAlign w:val="center"/>
          </w:tcPr>
          <w:p w14:paraId="59867D7A">
            <w:pPr>
              <w:spacing w:line="360" w:lineRule="auto"/>
              <w:jc w:val="center"/>
              <w:rPr>
                <w:color w:val="000000" w:themeColor="text1"/>
                <w:sz w:val="24"/>
                <w:szCs w:val="24"/>
                <w14:textFill>
                  <w14:solidFill>
                    <w14:schemeClr w14:val="tx1"/>
                  </w14:solidFill>
                </w14:textFill>
              </w:rPr>
            </w:pPr>
          </w:p>
        </w:tc>
        <w:tc>
          <w:tcPr>
            <w:tcW w:w="1669" w:type="dxa"/>
            <w:vAlign w:val="center"/>
          </w:tcPr>
          <w:p w14:paraId="178899D9">
            <w:pPr>
              <w:spacing w:line="360" w:lineRule="auto"/>
              <w:jc w:val="center"/>
              <w:rPr>
                <w:color w:val="000000" w:themeColor="text1"/>
                <w:sz w:val="24"/>
                <w:szCs w:val="24"/>
                <w14:textFill>
                  <w14:solidFill>
                    <w14:schemeClr w14:val="tx1"/>
                  </w14:solidFill>
                </w14:textFill>
              </w:rPr>
            </w:pPr>
          </w:p>
        </w:tc>
      </w:tr>
      <w:tr w14:paraId="0F36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D4727A3">
            <w:pPr>
              <w:widowControl/>
              <w:textAlignment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补充灭失手续</w:t>
            </w:r>
          </w:p>
        </w:tc>
        <w:tc>
          <w:tcPr>
            <w:tcW w:w="4377" w:type="dxa"/>
            <w:vAlign w:val="center"/>
          </w:tcPr>
          <w:p w14:paraId="1DC86338">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2B932E5E">
            <w:pPr>
              <w:spacing w:line="360" w:lineRule="auto"/>
              <w:jc w:val="center"/>
              <w:rPr>
                <w:color w:val="000000" w:themeColor="text1"/>
                <w:sz w:val="24"/>
                <w:szCs w:val="24"/>
                <w14:textFill>
                  <w14:solidFill>
                    <w14:schemeClr w14:val="tx1"/>
                  </w14:solidFill>
                </w14:textFill>
              </w:rPr>
            </w:pPr>
          </w:p>
        </w:tc>
        <w:tc>
          <w:tcPr>
            <w:tcW w:w="893" w:type="dxa"/>
            <w:vAlign w:val="center"/>
          </w:tcPr>
          <w:p w14:paraId="48668984">
            <w:pPr>
              <w:spacing w:line="360" w:lineRule="auto"/>
              <w:jc w:val="center"/>
              <w:rPr>
                <w:color w:val="000000" w:themeColor="text1"/>
                <w:sz w:val="24"/>
                <w:szCs w:val="24"/>
                <w14:textFill>
                  <w14:solidFill>
                    <w14:schemeClr w14:val="tx1"/>
                  </w14:solidFill>
                </w14:textFill>
              </w:rPr>
            </w:pPr>
          </w:p>
        </w:tc>
        <w:tc>
          <w:tcPr>
            <w:tcW w:w="1669" w:type="dxa"/>
            <w:vAlign w:val="center"/>
          </w:tcPr>
          <w:p w14:paraId="20B65DBA">
            <w:pPr>
              <w:spacing w:line="360" w:lineRule="auto"/>
              <w:jc w:val="center"/>
              <w:rPr>
                <w:color w:val="000000" w:themeColor="text1"/>
                <w:sz w:val="24"/>
                <w:szCs w:val="24"/>
                <w14:textFill>
                  <w14:solidFill>
                    <w14:schemeClr w14:val="tx1"/>
                  </w14:solidFill>
                </w14:textFill>
              </w:rPr>
            </w:pPr>
          </w:p>
        </w:tc>
      </w:tr>
      <w:tr w14:paraId="40B6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381C147E">
            <w:pPr>
              <w:widowControl/>
              <w:textAlignment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消防审验问题专项整治消防查验报告</w:t>
            </w:r>
          </w:p>
        </w:tc>
        <w:tc>
          <w:tcPr>
            <w:tcW w:w="4377" w:type="dxa"/>
            <w:vAlign w:val="center"/>
          </w:tcPr>
          <w:p w14:paraId="284AED08">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5D741BC7">
            <w:pPr>
              <w:spacing w:line="360" w:lineRule="auto"/>
              <w:jc w:val="center"/>
              <w:rPr>
                <w:color w:val="000000" w:themeColor="text1"/>
                <w:sz w:val="24"/>
                <w:szCs w:val="24"/>
                <w14:textFill>
                  <w14:solidFill>
                    <w14:schemeClr w14:val="tx1"/>
                  </w14:solidFill>
                </w14:textFill>
              </w:rPr>
            </w:pPr>
          </w:p>
        </w:tc>
        <w:tc>
          <w:tcPr>
            <w:tcW w:w="893" w:type="dxa"/>
            <w:vAlign w:val="center"/>
          </w:tcPr>
          <w:p w14:paraId="4A5A9342">
            <w:pPr>
              <w:spacing w:line="360" w:lineRule="auto"/>
              <w:jc w:val="center"/>
              <w:rPr>
                <w:color w:val="000000" w:themeColor="text1"/>
                <w:sz w:val="24"/>
                <w:szCs w:val="24"/>
                <w14:textFill>
                  <w14:solidFill>
                    <w14:schemeClr w14:val="tx1"/>
                  </w14:solidFill>
                </w14:textFill>
              </w:rPr>
            </w:pPr>
          </w:p>
        </w:tc>
        <w:tc>
          <w:tcPr>
            <w:tcW w:w="1669" w:type="dxa"/>
            <w:vAlign w:val="center"/>
          </w:tcPr>
          <w:p w14:paraId="0FD02F62">
            <w:pPr>
              <w:spacing w:line="360" w:lineRule="auto"/>
              <w:jc w:val="center"/>
              <w:rPr>
                <w:color w:val="000000" w:themeColor="text1"/>
                <w:sz w:val="24"/>
                <w:szCs w:val="24"/>
                <w14:textFill>
                  <w14:solidFill>
                    <w14:schemeClr w14:val="tx1"/>
                  </w14:solidFill>
                </w14:textFill>
              </w:rPr>
            </w:pPr>
          </w:p>
        </w:tc>
      </w:tr>
      <w:tr w14:paraId="1A81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3527148E">
            <w:pPr>
              <w:widowControl/>
              <w:textAlignment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消防设施检验报告</w:t>
            </w:r>
          </w:p>
        </w:tc>
        <w:tc>
          <w:tcPr>
            <w:tcW w:w="4377" w:type="dxa"/>
            <w:vAlign w:val="center"/>
          </w:tcPr>
          <w:p w14:paraId="374C6846">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0949135C">
            <w:pPr>
              <w:spacing w:line="360" w:lineRule="auto"/>
              <w:jc w:val="center"/>
              <w:rPr>
                <w:color w:val="000000" w:themeColor="text1"/>
                <w:sz w:val="24"/>
                <w:szCs w:val="24"/>
                <w14:textFill>
                  <w14:solidFill>
                    <w14:schemeClr w14:val="tx1"/>
                  </w14:solidFill>
                </w14:textFill>
              </w:rPr>
            </w:pPr>
          </w:p>
        </w:tc>
        <w:tc>
          <w:tcPr>
            <w:tcW w:w="893" w:type="dxa"/>
            <w:vAlign w:val="center"/>
          </w:tcPr>
          <w:p w14:paraId="5378604D">
            <w:pPr>
              <w:spacing w:line="360" w:lineRule="auto"/>
              <w:jc w:val="center"/>
              <w:rPr>
                <w:color w:val="000000" w:themeColor="text1"/>
                <w:sz w:val="24"/>
                <w:szCs w:val="24"/>
                <w14:textFill>
                  <w14:solidFill>
                    <w14:schemeClr w14:val="tx1"/>
                  </w14:solidFill>
                </w14:textFill>
              </w:rPr>
            </w:pPr>
          </w:p>
        </w:tc>
        <w:tc>
          <w:tcPr>
            <w:tcW w:w="1669" w:type="dxa"/>
            <w:vAlign w:val="center"/>
          </w:tcPr>
          <w:p w14:paraId="4C13466F">
            <w:pPr>
              <w:spacing w:line="360" w:lineRule="auto"/>
              <w:jc w:val="center"/>
              <w:rPr>
                <w:color w:val="000000" w:themeColor="text1"/>
                <w:sz w:val="24"/>
                <w:szCs w:val="24"/>
                <w14:textFill>
                  <w14:solidFill>
                    <w14:schemeClr w14:val="tx1"/>
                  </w14:solidFill>
                </w14:textFill>
              </w:rPr>
            </w:pPr>
          </w:p>
        </w:tc>
      </w:tr>
      <w:tr w14:paraId="6123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637" w:type="dxa"/>
            <w:vAlign w:val="center"/>
          </w:tcPr>
          <w:p w14:paraId="05D5D55D">
            <w:pPr>
              <w:widowControl/>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现场</w:t>
            </w:r>
            <w:r>
              <w:rPr>
                <w:rFonts w:hint="eastAsia" w:ascii="宋体" w:hAnsi="宋体" w:cs="宋体"/>
                <w:color w:val="000000" w:themeColor="text1"/>
                <w:sz w:val="24"/>
                <w:szCs w:val="24"/>
                <w14:textFill>
                  <w14:solidFill>
                    <w14:schemeClr w14:val="tx1"/>
                  </w14:solidFill>
                </w14:textFill>
              </w:rPr>
              <w:t>消防设施</w:t>
            </w:r>
            <w:r>
              <w:rPr>
                <w:rFonts w:hint="eastAsia" w:ascii="宋体" w:hAnsi="宋体" w:cs="宋体"/>
                <w:color w:val="000000" w:themeColor="text1"/>
                <w:sz w:val="24"/>
                <w:szCs w:val="24"/>
                <w:lang w:val="en-US" w:eastAsia="zh-CN"/>
                <w14:textFill>
                  <w14:solidFill>
                    <w14:schemeClr w14:val="tx1"/>
                  </w14:solidFill>
                </w14:textFill>
              </w:rPr>
              <w:t>整改</w:t>
            </w:r>
          </w:p>
        </w:tc>
        <w:tc>
          <w:tcPr>
            <w:tcW w:w="4377" w:type="dxa"/>
            <w:vAlign w:val="center"/>
          </w:tcPr>
          <w:p w14:paraId="776705C2">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4654CD6D">
            <w:pPr>
              <w:spacing w:line="360" w:lineRule="auto"/>
              <w:jc w:val="center"/>
              <w:rPr>
                <w:color w:val="000000" w:themeColor="text1"/>
                <w:sz w:val="24"/>
                <w:szCs w:val="24"/>
                <w14:textFill>
                  <w14:solidFill>
                    <w14:schemeClr w14:val="tx1"/>
                  </w14:solidFill>
                </w14:textFill>
              </w:rPr>
            </w:pPr>
          </w:p>
        </w:tc>
        <w:tc>
          <w:tcPr>
            <w:tcW w:w="893" w:type="dxa"/>
            <w:vAlign w:val="center"/>
          </w:tcPr>
          <w:p w14:paraId="3E59A271">
            <w:pPr>
              <w:spacing w:line="360" w:lineRule="auto"/>
              <w:jc w:val="center"/>
              <w:rPr>
                <w:color w:val="000000" w:themeColor="text1"/>
                <w:sz w:val="24"/>
                <w:szCs w:val="24"/>
                <w14:textFill>
                  <w14:solidFill>
                    <w14:schemeClr w14:val="tx1"/>
                  </w14:solidFill>
                </w14:textFill>
              </w:rPr>
            </w:pPr>
          </w:p>
        </w:tc>
        <w:tc>
          <w:tcPr>
            <w:tcW w:w="1669" w:type="dxa"/>
            <w:vAlign w:val="center"/>
          </w:tcPr>
          <w:p w14:paraId="0FB9ACB5">
            <w:pPr>
              <w:spacing w:line="360" w:lineRule="auto"/>
              <w:jc w:val="center"/>
              <w:rPr>
                <w:color w:val="000000" w:themeColor="text1"/>
                <w:sz w:val="24"/>
                <w:szCs w:val="24"/>
                <w14:textFill>
                  <w14:solidFill>
                    <w14:schemeClr w14:val="tx1"/>
                  </w14:solidFill>
                </w14:textFill>
              </w:rPr>
            </w:pPr>
          </w:p>
        </w:tc>
      </w:tr>
      <w:tr w14:paraId="4C74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637" w:type="dxa"/>
            <w:vAlign w:val="center"/>
          </w:tcPr>
          <w:p w14:paraId="25FBF591">
            <w:pPr>
              <w:widowControl/>
              <w:textAlignment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合计报价</w:t>
            </w:r>
          </w:p>
        </w:tc>
        <w:tc>
          <w:tcPr>
            <w:tcW w:w="4377" w:type="dxa"/>
            <w:vAlign w:val="center"/>
          </w:tcPr>
          <w:p w14:paraId="4E08949D">
            <w:pPr>
              <w:widowControl/>
              <w:jc w:val="center"/>
              <w:textAlignment w:val="center"/>
              <w:rPr>
                <w:rFonts w:hint="eastAsia" w:ascii="宋体" w:hAnsi="宋体" w:cs="宋体"/>
                <w:color w:val="000000" w:themeColor="text1"/>
                <w:sz w:val="24"/>
                <w:szCs w:val="24"/>
                <w14:textFill>
                  <w14:solidFill>
                    <w14:schemeClr w14:val="tx1"/>
                  </w14:solidFill>
                </w14:textFill>
              </w:rPr>
            </w:pPr>
          </w:p>
        </w:tc>
        <w:tc>
          <w:tcPr>
            <w:tcW w:w="1951" w:type="dxa"/>
            <w:vAlign w:val="center"/>
          </w:tcPr>
          <w:p w14:paraId="3A3A3C2D">
            <w:pPr>
              <w:spacing w:line="360" w:lineRule="auto"/>
              <w:jc w:val="center"/>
              <w:rPr>
                <w:color w:val="000000" w:themeColor="text1"/>
                <w:sz w:val="24"/>
                <w:szCs w:val="24"/>
                <w14:textFill>
                  <w14:solidFill>
                    <w14:schemeClr w14:val="tx1"/>
                  </w14:solidFill>
                </w14:textFill>
              </w:rPr>
            </w:pPr>
          </w:p>
        </w:tc>
        <w:tc>
          <w:tcPr>
            <w:tcW w:w="893" w:type="dxa"/>
            <w:vAlign w:val="center"/>
          </w:tcPr>
          <w:p w14:paraId="67236ED3">
            <w:pPr>
              <w:spacing w:line="360" w:lineRule="auto"/>
              <w:jc w:val="center"/>
              <w:rPr>
                <w:color w:val="000000" w:themeColor="text1"/>
                <w:sz w:val="24"/>
                <w:szCs w:val="24"/>
                <w14:textFill>
                  <w14:solidFill>
                    <w14:schemeClr w14:val="tx1"/>
                  </w14:solidFill>
                </w14:textFill>
              </w:rPr>
            </w:pPr>
          </w:p>
        </w:tc>
        <w:tc>
          <w:tcPr>
            <w:tcW w:w="1669" w:type="dxa"/>
            <w:vAlign w:val="center"/>
          </w:tcPr>
          <w:p w14:paraId="555F84BE">
            <w:pPr>
              <w:spacing w:line="360" w:lineRule="auto"/>
              <w:jc w:val="center"/>
              <w:rPr>
                <w:color w:val="000000" w:themeColor="text1"/>
                <w:sz w:val="24"/>
                <w:szCs w:val="24"/>
                <w14:textFill>
                  <w14:solidFill>
                    <w14:schemeClr w14:val="tx1"/>
                  </w14:solidFill>
                </w14:textFill>
              </w:rPr>
            </w:pPr>
          </w:p>
        </w:tc>
      </w:tr>
      <w:bookmarkEnd w:id="61"/>
    </w:tbl>
    <w:p w14:paraId="28082D55">
      <w:pPr>
        <w:rPr>
          <w:rFonts w:ascii="宋体" w:hAnsi="Arial"/>
          <w:sz w:val="24"/>
          <w:szCs w:val="24"/>
        </w:rPr>
      </w:pPr>
    </w:p>
    <w:p w14:paraId="5CBFE048">
      <w:pPr>
        <w:rPr>
          <w:rFonts w:hint="eastAsia" w:ascii="宋体" w:hAnsi="宋体"/>
          <w:bCs/>
          <w:sz w:val="24"/>
          <w:szCs w:val="24"/>
        </w:rPr>
      </w:pPr>
      <w:r>
        <w:rPr>
          <w:rFonts w:hint="eastAsia" w:ascii="宋体" w:hAnsi="宋体"/>
          <w:bCs/>
          <w:sz w:val="24"/>
          <w:szCs w:val="24"/>
        </w:rPr>
        <w:t>注：1</w:t>
      </w:r>
      <w:r>
        <w:rPr>
          <w:rFonts w:ascii="宋体" w:hAnsi="宋体"/>
          <w:bCs/>
          <w:sz w:val="24"/>
          <w:szCs w:val="24"/>
        </w:rPr>
        <w:t>.</w:t>
      </w:r>
      <w:r>
        <w:rPr>
          <w:rFonts w:hint="eastAsia" w:ascii="宋体" w:hAnsi="宋体"/>
          <w:bCs/>
          <w:sz w:val="24"/>
          <w:szCs w:val="24"/>
        </w:rPr>
        <w:t>请按照以上表格填写报价，可增项、不可缺项。</w:t>
      </w:r>
    </w:p>
    <w:p w14:paraId="480C1228">
      <w:pPr>
        <w:ind w:firstLine="480" w:firstLineChars="200"/>
        <w:rPr>
          <w:rFonts w:hint="eastAsia" w:ascii="宋体" w:hAnsi="宋体"/>
          <w:bCs/>
          <w:sz w:val="24"/>
          <w:szCs w:val="24"/>
        </w:rPr>
      </w:pPr>
      <w:r>
        <w:rPr>
          <w:rFonts w:hint="eastAsia" w:ascii="宋体" w:hAnsi="宋体"/>
          <w:bCs/>
          <w:sz w:val="24"/>
          <w:szCs w:val="24"/>
        </w:rPr>
        <w:t>2.投标总价为单项价之和。</w:t>
      </w:r>
    </w:p>
    <w:p w14:paraId="122166DE">
      <w:pPr>
        <w:ind w:firstLine="480" w:firstLineChars="200"/>
        <w:rPr>
          <w:rFonts w:hint="eastAsia" w:ascii="宋体" w:hAnsi="宋体"/>
          <w:bCs/>
          <w:sz w:val="24"/>
          <w:szCs w:val="24"/>
        </w:rPr>
      </w:pPr>
      <w:r>
        <w:rPr>
          <w:rFonts w:hint="eastAsia" w:ascii="宋体" w:hAnsi="宋体"/>
          <w:bCs/>
          <w:sz w:val="24"/>
          <w:szCs w:val="24"/>
        </w:rPr>
        <w:t>3.</w:t>
      </w:r>
      <w:r>
        <w:rPr>
          <w:rFonts w:hint="eastAsia" w:ascii="宋体" w:hAnsi="宋体"/>
          <w:bCs/>
          <w:color w:val="FF0000"/>
          <w:sz w:val="24"/>
          <w:szCs w:val="24"/>
        </w:rPr>
        <w:t>本表用于开标宣读用，请单独封存。</w:t>
      </w:r>
    </w:p>
    <w:p w14:paraId="2674206D">
      <w:pPr>
        <w:ind w:firstLine="480" w:firstLineChars="200"/>
        <w:rPr>
          <w:rFonts w:hint="eastAsia" w:ascii="宋体" w:hAnsi="宋体"/>
          <w:bCs/>
          <w:sz w:val="28"/>
          <w:szCs w:val="24"/>
        </w:rPr>
      </w:pPr>
      <w:r>
        <w:rPr>
          <w:rFonts w:hint="eastAsia" w:ascii="宋体" w:hAnsi="宋体"/>
          <w:bCs/>
          <w:sz w:val="24"/>
          <w:szCs w:val="24"/>
        </w:rPr>
        <w:t>4.报价含税；如不能开具增值税发票，报价为直接支付价格。</w:t>
      </w:r>
    </w:p>
    <w:p w14:paraId="500CBDE7">
      <w:pPr>
        <w:ind w:firstLine="525" w:firstLineChars="250"/>
      </w:pPr>
    </w:p>
    <w:p w14:paraId="13DE2BA0">
      <w:pPr>
        <w:pStyle w:val="2"/>
        <w:rPr>
          <w:rFonts w:hint="eastAsia" w:hAnsi="宋体"/>
          <w:b/>
          <w:bCs/>
          <w:szCs w:val="21"/>
          <w:highlight w:val="yellow"/>
        </w:rPr>
      </w:pPr>
    </w:p>
    <w:p w14:paraId="4D3C5165">
      <w:pPr>
        <w:pStyle w:val="2"/>
        <w:rPr>
          <w:rFonts w:hint="eastAsia" w:hAnsi="宋体"/>
          <w:b/>
          <w:bCs/>
          <w:szCs w:val="21"/>
          <w:highlight w:val="yellow"/>
        </w:rPr>
      </w:pPr>
    </w:p>
    <w:p w14:paraId="1E0B7958">
      <w:pPr>
        <w:spacing w:line="660" w:lineRule="exact"/>
        <w:jc w:val="center"/>
        <w:rPr>
          <w:rFonts w:ascii="宋体" w:hAnsi="Calibri"/>
          <w:sz w:val="24"/>
        </w:rPr>
      </w:pPr>
      <w:r>
        <w:rPr>
          <w:rFonts w:hint="eastAsia" w:ascii="宋体" w:hAnsi="宋体"/>
          <w:sz w:val="24"/>
        </w:rPr>
        <w:t xml:space="preserve">                               投标人：（盖章）</w:t>
      </w:r>
    </w:p>
    <w:p w14:paraId="393ADCCB">
      <w:pPr>
        <w:spacing w:line="660" w:lineRule="exact"/>
        <w:jc w:val="right"/>
        <w:rPr>
          <w:rFonts w:ascii="宋体" w:hAnsi="Calibri"/>
          <w:sz w:val="24"/>
        </w:rPr>
      </w:pPr>
      <w:r>
        <w:rPr>
          <w:rFonts w:hint="eastAsia" w:ascii="宋体" w:hAnsi="宋体"/>
          <w:sz w:val="24"/>
        </w:rPr>
        <w:t>法定代表人（委托代理人）：（签字）</w:t>
      </w:r>
    </w:p>
    <w:p w14:paraId="22351796">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9D6A60A">
      <w:pPr>
        <w:pStyle w:val="18"/>
        <w:numPr>
          <w:ilvl w:val="0"/>
          <w:numId w:val="0"/>
        </w:numPr>
      </w:pPr>
      <w:r>
        <w:t xml:space="preserve"> </w:t>
      </w:r>
    </w:p>
    <w:p w14:paraId="6AACB196">
      <w:pPr>
        <w:pStyle w:val="22"/>
        <w:rPr>
          <w:rFonts w:hint="eastAsia" w:hAnsi="宋体" w:cs="宋体"/>
          <w:b/>
          <w:bCs/>
          <w:sz w:val="32"/>
          <w:szCs w:val="32"/>
        </w:rPr>
      </w:pPr>
    </w:p>
    <w:p w14:paraId="7E25AD2B">
      <w:pPr>
        <w:pStyle w:val="4"/>
        <w:jc w:val="left"/>
        <w:rPr>
          <w:rFonts w:hint="eastAsia" w:ascii="宋体" w:hAnsi="宋体" w:cs="宋体"/>
        </w:rPr>
      </w:pPr>
    </w:p>
    <w:p w14:paraId="0671371F">
      <w:pPr>
        <w:pStyle w:val="4"/>
        <w:jc w:val="left"/>
        <w:rPr>
          <w:rFonts w:hint="eastAsia" w:hAnsi="宋体" w:cs="宋体"/>
        </w:rPr>
      </w:pPr>
      <w:r>
        <w:rPr>
          <w:rFonts w:hint="eastAsia" w:ascii="宋体" w:hAnsi="宋体" w:cs="宋体"/>
        </w:rPr>
        <w:t>附件4</w:t>
      </w:r>
      <w:r>
        <w:rPr>
          <w:rFonts w:hint="eastAsia" w:hAnsi="宋体" w:cs="宋体"/>
        </w:rPr>
        <w:t>：</w:t>
      </w:r>
    </w:p>
    <w:p w14:paraId="405C5456">
      <w:pPr>
        <w:pStyle w:val="4"/>
        <w:jc w:val="center"/>
        <w:rPr>
          <w:rFonts w:hint="eastAsia" w:ascii="宋体" w:hAnsi="宋体"/>
          <w:spacing w:val="-9"/>
          <w14:textOutline w14:w="4356" w14:cap="flat" w14:cmpd="sng" w14:algn="ctr">
            <w14:solidFill>
              <w14:srgbClr w14:val="000000"/>
            </w14:solidFill>
            <w14:prstDash w14:val="solid"/>
            <w14:miter w14:val="0"/>
          </w14:textOutline>
        </w:rPr>
      </w:pPr>
      <w:r>
        <w:rPr>
          <w:rFonts w:hint="eastAsia" w:ascii="宋体" w:hAnsi="宋体"/>
          <w:spacing w:val="15"/>
          <w:position w:val="3"/>
        </w:rPr>
        <w:t>投</w:t>
      </w:r>
      <w:r>
        <w:rPr>
          <w:rFonts w:hint="eastAsia" w:ascii="宋体" w:hAnsi="宋体"/>
          <w:position w:val="3"/>
        </w:rPr>
        <w:t>标人基本情况及</w:t>
      </w:r>
      <w:r>
        <w:rPr>
          <w:rFonts w:hint="eastAsia" w:ascii="宋体" w:hAnsi="宋体"/>
        </w:rPr>
        <w:t>资产情况汇总</w:t>
      </w:r>
      <w:r>
        <w:rPr>
          <w:rFonts w:hint="eastAsia" w:ascii="宋体" w:hAnsi="宋体"/>
          <w:spacing w:val="7"/>
        </w:rPr>
        <w:t>表（需盖章）</w:t>
      </w:r>
    </w:p>
    <w:p w14:paraId="311C4A4C">
      <w:pPr>
        <w:jc w:val="center"/>
        <w:rPr>
          <w:sz w:val="32"/>
          <w:szCs w:val="32"/>
        </w:rPr>
      </w:pPr>
      <w:r>
        <w:rPr>
          <w:rFonts w:hint="eastAsia" w:ascii="宋体" w:hAnsi="宋体" w:cs="宋体"/>
          <w:spacing w:val="-9"/>
          <w:sz w:val="32"/>
          <w:szCs w:val="32"/>
          <w14:textOutline w14:w="4356" w14:cap="flat" w14:cmpd="sng" w14:algn="ctr">
            <w14:solidFill>
              <w14:srgbClr w14:val="000000"/>
            </w14:solidFill>
            <w14:prstDash w14:val="solid"/>
            <w14:miter w14:val="0"/>
          </w14:textOutline>
        </w:rPr>
        <w:t>表1</w:t>
      </w:r>
      <w:r>
        <w:rPr>
          <w:rFonts w:hint="eastAsia" w:ascii="宋体" w:hAnsi="宋体" w:cs="宋体"/>
          <w:spacing w:val="-7"/>
          <w:sz w:val="32"/>
          <w:szCs w:val="32"/>
          <w14:textOutline w14:w="4356" w14:cap="flat" w14:cmpd="sng" w14:algn="ctr">
            <w14:solidFill>
              <w14:srgbClr w14:val="000000"/>
            </w14:solidFill>
            <w14:prstDash w14:val="solid"/>
            <w14:miter w14:val="0"/>
          </w14:textOutline>
        </w:rPr>
        <w:t xml:space="preserve"> </w:t>
      </w:r>
      <w:r>
        <w:rPr>
          <w:rFonts w:hint="eastAsia"/>
          <w:b/>
          <w:sz w:val="32"/>
          <w:szCs w:val="32"/>
        </w:rPr>
        <w:t>投标人基本情况表</w:t>
      </w:r>
    </w:p>
    <w:tbl>
      <w:tblPr>
        <w:tblStyle w:val="26"/>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6EB7C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55B2465">
            <w:pPr>
              <w:pStyle w:val="28"/>
              <w:spacing w:before="114"/>
              <w:ind w:left="720"/>
              <w:rPr>
                <w:rFonts w:hint="eastAsia"/>
                <w:kern w:val="0"/>
                <w:sz w:val="20"/>
              </w:rPr>
            </w:pPr>
            <w:r>
              <w:rPr>
                <w:kern w:val="0"/>
                <w:sz w:val="20"/>
              </w:rPr>
              <w:t xml:space="preserve">企业名称 </w:t>
            </w:r>
          </w:p>
        </w:tc>
        <w:tc>
          <w:tcPr>
            <w:tcW w:w="4680" w:type="dxa"/>
            <w:gridSpan w:val="4"/>
            <w:vAlign w:val="center"/>
          </w:tcPr>
          <w:p w14:paraId="349007EA">
            <w:pPr>
              <w:widowControl/>
              <w:jc w:val="center"/>
              <w:textAlignment w:val="center"/>
              <w:rPr>
                <w:rFonts w:hint="eastAsia" w:ascii="宋体" w:hAnsi="宋体" w:cs="宋体"/>
                <w:color w:val="000000"/>
                <w:kern w:val="0"/>
                <w:sz w:val="20"/>
              </w:rPr>
            </w:pPr>
          </w:p>
        </w:tc>
        <w:tc>
          <w:tcPr>
            <w:tcW w:w="1310" w:type="dxa"/>
          </w:tcPr>
          <w:p w14:paraId="148C71F4">
            <w:pPr>
              <w:pStyle w:val="28"/>
              <w:spacing w:before="106"/>
              <w:ind w:left="154" w:right="26"/>
              <w:jc w:val="center"/>
              <w:rPr>
                <w:rFonts w:hint="eastAsia"/>
                <w:color w:val="000000"/>
                <w:kern w:val="0"/>
                <w:sz w:val="20"/>
              </w:rPr>
            </w:pPr>
            <w:r>
              <w:rPr>
                <w:color w:val="000000"/>
                <w:kern w:val="0"/>
                <w:sz w:val="20"/>
              </w:rPr>
              <w:t xml:space="preserve">联系人 </w:t>
            </w:r>
          </w:p>
        </w:tc>
        <w:tc>
          <w:tcPr>
            <w:tcW w:w="1510" w:type="dxa"/>
            <w:vAlign w:val="center"/>
          </w:tcPr>
          <w:p w14:paraId="6AFC5E3A">
            <w:pPr>
              <w:widowControl/>
              <w:jc w:val="center"/>
              <w:textAlignment w:val="center"/>
              <w:rPr>
                <w:rFonts w:hint="eastAsia" w:ascii="宋体" w:hAnsi="宋体" w:cs="宋体"/>
                <w:color w:val="000000"/>
                <w:kern w:val="0"/>
                <w:sz w:val="20"/>
                <w:szCs w:val="21"/>
              </w:rPr>
            </w:pPr>
          </w:p>
        </w:tc>
      </w:tr>
      <w:tr w14:paraId="5A11D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B57C65F">
            <w:pPr>
              <w:pStyle w:val="28"/>
              <w:spacing w:before="114"/>
              <w:ind w:left="720"/>
              <w:rPr>
                <w:rFonts w:hint="eastAsia"/>
                <w:kern w:val="0"/>
                <w:sz w:val="20"/>
              </w:rPr>
            </w:pPr>
            <w:r>
              <w:rPr>
                <w:kern w:val="0"/>
                <w:sz w:val="20"/>
              </w:rPr>
              <w:t xml:space="preserve">企业地址 </w:t>
            </w:r>
          </w:p>
        </w:tc>
        <w:tc>
          <w:tcPr>
            <w:tcW w:w="4680" w:type="dxa"/>
            <w:gridSpan w:val="4"/>
            <w:vAlign w:val="center"/>
          </w:tcPr>
          <w:p w14:paraId="1161F49E">
            <w:pPr>
              <w:widowControl/>
              <w:jc w:val="center"/>
              <w:textAlignment w:val="center"/>
              <w:rPr>
                <w:rFonts w:hint="eastAsia" w:ascii="宋体" w:hAnsi="宋体" w:cs="宋体"/>
                <w:color w:val="000000"/>
                <w:kern w:val="0"/>
                <w:sz w:val="20"/>
              </w:rPr>
            </w:pPr>
          </w:p>
        </w:tc>
        <w:tc>
          <w:tcPr>
            <w:tcW w:w="1310" w:type="dxa"/>
          </w:tcPr>
          <w:p w14:paraId="75F21D86">
            <w:pPr>
              <w:pStyle w:val="28"/>
              <w:spacing w:before="106"/>
              <w:ind w:left="154" w:right="26"/>
              <w:jc w:val="center"/>
              <w:rPr>
                <w:rFonts w:hint="eastAsia"/>
                <w:color w:val="000000"/>
                <w:kern w:val="0"/>
                <w:sz w:val="20"/>
              </w:rPr>
            </w:pPr>
            <w:r>
              <w:rPr>
                <w:color w:val="000000"/>
                <w:kern w:val="0"/>
                <w:sz w:val="20"/>
              </w:rPr>
              <w:t xml:space="preserve">联系人电话 </w:t>
            </w:r>
          </w:p>
        </w:tc>
        <w:tc>
          <w:tcPr>
            <w:tcW w:w="1510" w:type="dxa"/>
            <w:vAlign w:val="center"/>
          </w:tcPr>
          <w:p w14:paraId="64638C7F">
            <w:pPr>
              <w:widowControl/>
              <w:jc w:val="center"/>
              <w:textAlignment w:val="center"/>
              <w:rPr>
                <w:rFonts w:hint="eastAsia" w:ascii="宋体" w:hAnsi="宋体" w:cs="宋体"/>
                <w:color w:val="000000"/>
                <w:kern w:val="0"/>
                <w:sz w:val="20"/>
                <w:szCs w:val="21"/>
              </w:rPr>
            </w:pPr>
          </w:p>
        </w:tc>
      </w:tr>
      <w:tr w14:paraId="341D9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96C468E">
            <w:pPr>
              <w:pStyle w:val="28"/>
              <w:spacing w:before="111"/>
              <w:ind w:left="720"/>
              <w:rPr>
                <w:rFonts w:hint="eastAsia"/>
                <w:kern w:val="0"/>
                <w:sz w:val="20"/>
              </w:rPr>
            </w:pPr>
            <w:r>
              <w:rPr>
                <w:kern w:val="0"/>
                <w:sz w:val="20"/>
              </w:rPr>
              <w:t xml:space="preserve">企业性质 </w:t>
            </w:r>
          </w:p>
        </w:tc>
        <w:tc>
          <w:tcPr>
            <w:tcW w:w="4680" w:type="dxa"/>
            <w:gridSpan w:val="4"/>
            <w:vAlign w:val="center"/>
          </w:tcPr>
          <w:p w14:paraId="49DB9BDD">
            <w:pPr>
              <w:widowControl/>
              <w:jc w:val="center"/>
              <w:textAlignment w:val="center"/>
              <w:rPr>
                <w:rFonts w:hint="eastAsia" w:ascii="宋体" w:hAnsi="宋体" w:cs="宋体"/>
                <w:color w:val="000000"/>
                <w:kern w:val="0"/>
                <w:sz w:val="20"/>
              </w:rPr>
            </w:pPr>
          </w:p>
        </w:tc>
        <w:tc>
          <w:tcPr>
            <w:tcW w:w="1310" w:type="dxa"/>
          </w:tcPr>
          <w:p w14:paraId="08F744E1">
            <w:pPr>
              <w:pStyle w:val="28"/>
              <w:spacing w:before="103"/>
              <w:ind w:left="154" w:right="26"/>
              <w:jc w:val="center"/>
              <w:rPr>
                <w:rFonts w:hint="eastAsia"/>
                <w:color w:val="000000"/>
                <w:kern w:val="0"/>
                <w:sz w:val="20"/>
              </w:rPr>
            </w:pPr>
            <w:r>
              <w:rPr>
                <w:rFonts w:hint="eastAsia"/>
                <w:color w:val="000000"/>
                <w:kern w:val="0"/>
                <w:sz w:val="20"/>
              </w:rPr>
              <w:t>注册时间</w:t>
            </w:r>
            <w:r>
              <w:rPr>
                <w:color w:val="000000"/>
                <w:kern w:val="0"/>
                <w:sz w:val="20"/>
              </w:rPr>
              <w:t xml:space="preserve"> </w:t>
            </w:r>
          </w:p>
        </w:tc>
        <w:tc>
          <w:tcPr>
            <w:tcW w:w="1510" w:type="dxa"/>
            <w:vAlign w:val="center"/>
          </w:tcPr>
          <w:p w14:paraId="111A2C2E">
            <w:pPr>
              <w:widowControl/>
              <w:jc w:val="center"/>
              <w:textAlignment w:val="center"/>
              <w:rPr>
                <w:rFonts w:hint="eastAsia" w:ascii="宋体" w:hAnsi="宋体" w:cs="宋体"/>
                <w:color w:val="000000"/>
                <w:kern w:val="0"/>
                <w:sz w:val="20"/>
                <w:szCs w:val="21"/>
              </w:rPr>
            </w:pPr>
          </w:p>
        </w:tc>
      </w:tr>
      <w:tr w14:paraId="379C0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F013924">
            <w:pPr>
              <w:pStyle w:val="28"/>
              <w:spacing w:before="111"/>
              <w:ind w:left="509"/>
              <w:rPr>
                <w:rFonts w:hint="eastAsia"/>
                <w:kern w:val="0"/>
                <w:sz w:val="20"/>
                <w:highlight w:val="yellow"/>
              </w:rPr>
            </w:pPr>
            <w:r>
              <w:rPr>
                <w:kern w:val="0"/>
                <w:sz w:val="20"/>
              </w:rPr>
              <w:t xml:space="preserve">企业法人代表  </w:t>
            </w:r>
          </w:p>
        </w:tc>
        <w:tc>
          <w:tcPr>
            <w:tcW w:w="4680" w:type="dxa"/>
            <w:gridSpan w:val="4"/>
          </w:tcPr>
          <w:p w14:paraId="1CFA02C1">
            <w:pPr>
              <w:pStyle w:val="4"/>
              <w:keepNext w:val="0"/>
              <w:keepLines w:val="0"/>
              <w:widowControl/>
              <w:shd w:val="clear" w:color="auto" w:fill="FFFFFF"/>
              <w:spacing w:line="450" w:lineRule="atLeast"/>
              <w:rPr>
                <w:rFonts w:hint="eastAsia" w:ascii="宋体" w:hAnsi="宋体" w:cs="宋体"/>
                <w:color w:val="000000"/>
                <w:kern w:val="0"/>
              </w:rPr>
            </w:pPr>
          </w:p>
        </w:tc>
        <w:tc>
          <w:tcPr>
            <w:tcW w:w="1310" w:type="dxa"/>
          </w:tcPr>
          <w:p w14:paraId="3E487683">
            <w:pPr>
              <w:pStyle w:val="28"/>
              <w:spacing w:before="103"/>
              <w:ind w:right="26"/>
              <w:jc w:val="center"/>
              <w:rPr>
                <w:rFonts w:hint="eastAsia"/>
                <w:color w:val="000000"/>
                <w:kern w:val="0"/>
                <w:sz w:val="20"/>
              </w:rPr>
            </w:pPr>
            <w:r>
              <w:rPr>
                <w:color w:val="000000"/>
                <w:kern w:val="0"/>
                <w:sz w:val="20"/>
              </w:rPr>
              <w:t>企业资质</w:t>
            </w:r>
          </w:p>
        </w:tc>
        <w:tc>
          <w:tcPr>
            <w:tcW w:w="1510" w:type="dxa"/>
            <w:vAlign w:val="center"/>
          </w:tcPr>
          <w:p w14:paraId="7CF7559B">
            <w:pPr>
              <w:widowControl/>
              <w:jc w:val="center"/>
              <w:textAlignment w:val="center"/>
              <w:rPr>
                <w:rFonts w:hint="eastAsia" w:ascii="宋体" w:hAnsi="宋体" w:cs="宋体"/>
                <w:color w:val="000000"/>
                <w:kern w:val="0"/>
                <w:sz w:val="20"/>
                <w:szCs w:val="21"/>
              </w:rPr>
            </w:pPr>
          </w:p>
        </w:tc>
      </w:tr>
      <w:tr w14:paraId="7C3B1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81AE1E4">
            <w:pPr>
              <w:pStyle w:val="28"/>
              <w:spacing w:before="114"/>
              <w:ind w:left="720"/>
              <w:rPr>
                <w:rFonts w:hint="eastAsia"/>
                <w:kern w:val="0"/>
                <w:sz w:val="20"/>
              </w:rPr>
            </w:pPr>
            <w:r>
              <w:rPr>
                <w:kern w:val="0"/>
                <w:sz w:val="20"/>
              </w:rPr>
              <w:t xml:space="preserve">品牌区分 </w:t>
            </w:r>
          </w:p>
        </w:tc>
        <w:tc>
          <w:tcPr>
            <w:tcW w:w="7500" w:type="dxa"/>
            <w:gridSpan w:val="6"/>
          </w:tcPr>
          <w:p w14:paraId="3A58D047">
            <w:pPr>
              <w:pStyle w:val="28"/>
              <w:spacing w:before="106"/>
              <w:ind w:left="401"/>
              <w:rPr>
                <w:rFonts w:hint="eastAsia"/>
                <w:kern w:val="0"/>
                <w:sz w:val="20"/>
              </w:rPr>
            </w:pPr>
            <w:r>
              <w:rPr>
                <w:kern w:val="0"/>
                <w:sz w:val="20"/>
              </w:rPr>
              <w:t xml:space="preserve"> </w:t>
            </w:r>
            <w:r>
              <w:rPr>
                <w:kern w:val="0"/>
                <w:sz w:val="20"/>
              </w:rPr>
              <w:sym w:font="Wingdings 2" w:char="00A3"/>
            </w:r>
            <w:r>
              <w:rPr>
                <w:kern w:val="0"/>
                <w:sz w:val="20"/>
              </w:rPr>
              <w:t xml:space="preserve">自产 </w:t>
            </w:r>
            <w:r>
              <w:rPr>
                <w:kern w:val="0"/>
                <w:sz w:val="20"/>
              </w:rPr>
              <w:sym w:font="Wingdings 2" w:char="00A3"/>
            </w:r>
            <w:r>
              <w:rPr>
                <w:kern w:val="0"/>
                <w:sz w:val="20"/>
              </w:rPr>
              <w:t xml:space="preserve">总代理 </w:t>
            </w:r>
            <w:r>
              <w:rPr>
                <w:kern w:val="0"/>
                <w:sz w:val="20"/>
              </w:rPr>
              <w:sym w:font="Wingdings 2" w:char="00A3"/>
            </w:r>
            <w:r>
              <w:rPr>
                <w:kern w:val="0"/>
                <w:sz w:val="20"/>
              </w:rPr>
              <w:t xml:space="preserve">代理  </w:t>
            </w:r>
            <w:r>
              <w:rPr>
                <w:kern w:val="0"/>
                <w:sz w:val="20"/>
              </w:rPr>
              <w:sym w:font="Wingdings 2" w:char="00A3"/>
            </w:r>
            <w:r>
              <w:rPr>
                <w:kern w:val="0"/>
                <w:sz w:val="20"/>
              </w:rPr>
              <w:t xml:space="preserve">经销 </w:t>
            </w:r>
          </w:p>
        </w:tc>
      </w:tr>
      <w:tr w14:paraId="2E48B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1BD438F">
            <w:pPr>
              <w:pStyle w:val="28"/>
              <w:spacing w:before="178"/>
              <w:ind w:left="720"/>
              <w:rPr>
                <w:rFonts w:hint="eastAsia"/>
                <w:kern w:val="0"/>
                <w:sz w:val="20"/>
              </w:rPr>
            </w:pPr>
            <w:r>
              <w:rPr>
                <w:kern w:val="0"/>
                <w:sz w:val="20"/>
              </w:rPr>
              <w:t xml:space="preserve">品牌名称 </w:t>
            </w:r>
          </w:p>
        </w:tc>
        <w:tc>
          <w:tcPr>
            <w:tcW w:w="3583" w:type="dxa"/>
            <w:gridSpan w:val="3"/>
            <w:vAlign w:val="center"/>
          </w:tcPr>
          <w:p w14:paraId="54D58769">
            <w:pPr>
              <w:widowControl/>
              <w:rPr>
                <w:rFonts w:hint="eastAsia" w:ascii="宋体" w:hAnsi="宋体" w:eastAsia="仿宋_GB2312"/>
                <w:kern w:val="0"/>
                <w:sz w:val="20"/>
                <w:szCs w:val="21"/>
              </w:rPr>
            </w:pPr>
          </w:p>
        </w:tc>
        <w:tc>
          <w:tcPr>
            <w:tcW w:w="1097" w:type="dxa"/>
          </w:tcPr>
          <w:p w14:paraId="1EB8A569">
            <w:pPr>
              <w:pStyle w:val="28"/>
              <w:spacing w:before="15"/>
              <w:ind w:left="279"/>
              <w:rPr>
                <w:rFonts w:hint="eastAsia"/>
                <w:kern w:val="0"/>
                <w:sz w:val="20"/>
              </w:rPr>
            </w:pPr>
            <w:r>
              <w:rPr>
                <w:spacing w:val="-2"/>
                <w:kern w:val="0"/>
                <w:sz w:val="20"/>
              </w:rPr>
              <w:t>质量</w:t>
            </w:r>
            <w:r>
              <w:rPr>
                <w:kern w:val="0"/>
                <w:sz w:val="20"/>
              </w:rPr>
              <w:t xml:space="preserve"> </w:t>
            </w:r>
          </w:p>
          <w:p w14:paraId="2CAE6498">
            <w:pPr>
              <w:pStyle w:val="28"/>
              <w:spacing w:before="30" w:line="277" w:lineRule="exact"/>
              <w:ind w:left="279"/>
              <w:rPr>
                <w:rFonts w:hint="eastAsia"/>
                <w:kern w:val="0"/>
                <w:sz w:val="20"/>
              </w:rPr>
            </w:pPr>
            <w:r>
              <w:rPr>
                <w:rFonts w:hint="eastAsia"/>
                <w:kern w:val="0"/>
                <w:sz w:val="20"/>
              </w:rPr>
              <w:t>体系</w:t>
            </w:r>
          </w:p>
        </w:tc>
        <w:tc>
          <w:tcPr>
            <w:tcW w:w="2820" w:type="dxa"/>
            <w:gridSpan w:val="2"/>
          </w:tcPr>
          <w:p w14:paraId="3955DE94">
            <w:pPr>
              <w:pStyle w:val="28"/>
              <w:spacing w:before="158"/>
              <w:jc w:val="center"/>
              <w:rPr>
                <w:rFonts w:hint="eastAsia"/>
                <w:kern w:val="0"/>
                <w:sz w:val="24"/>
              </w:rPr>
            </w:pPr>
          </w:p>
        </w:tc>
      </w:tr>
      <w:tr w14:paraId="6E3DC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36EAF174">
            <w:pPr>
              <w:pStyle w:val="28"/>
              <w:spacing w:before="149"/>
              <w:ind w:left="3345" w:right="3223"/>
              <w:jc w:val="center"/>
              <w:rPr>
                <w:rFonts w:hint="eastAsia"/>
                <w:kern w:val="0"/>
                <w:sz w:val="20"/>
              </w:rPr>
            </w:pPr>
            <w:r>
              <w:rPr>
                <w:rFonts w:hint="eastAsia"/>
                <w:kern w:val="0"/>
                <w:sz w:val="20"/>
                <w:szCs w:val="21"/>
              </w:rPr>
              <w:t>单位概况</w:t>
            </w:r>
          </w:p>
        </w:tc>
      </w:tr>
      <w:tr w14:paraId="0AA40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51FE063F">
            <w:pPr>
              <w:widowControl/>
              <w:jc w:val="center"/>
              <w:textAlignment w:val="center"/>
              <w:rPr>
                <w:rFonts w:hint="eastAsia" w:ascii="宋体" w:hAnsi="宋体" w:cs="宋体"/>
                <w:kern w:val="0"/>
                <w:sz w:val="20"/>
                <w:szCs w:val="21"/>
              </w:rPr>
            </w:pPr>
            <w:r>
              <w:rPr>
                <w:rFonts w:hint="eastAsia" w:ascii="宋体" w:hAnsi="宋体" w:cs="宋体"/>
                <w:spacing w:val="-2"/>
                <w:kern w:val="0"/>
                <w:sz w:val="20"/>
                <w:szCs w:val="21"/>
              </w:rPr>
              <w:t>参保</w:t>
            </w:r>
            <w:r>
              <w:rPr>
                <w:rFonts w:ascii="宋体" w:hAnsi="宋体" w:cs="宋体"/>
                <w:spacing w:val="-2"/>
                <w:kern w:val="0"/>
                <w:sz w:val="20"/>
                <w:szCs w:val="21"/>
              </w:rPr>
              <w:t>职工总人</w:t>
            </w:r>
            <w:r>
              <w:rPr>
                <w:rFonts w:ascii="宋体" w:hAnsi="宋体" w:cs="宋体"/>
                <w:spacing w:val="-1"/>
                <w:kern w:val="0"/>
                <w:sz w:val="20"/>
                <w:szCs w:val="21"/>
              </w:rPr>
              <w:t>数</w:t>
            </w:r>
          </w:p>
        </w:tc>
        <w:tc>
          <w:tcPr>
            <w:tcW w:w="990" w:type="dxa"/>
            <w:vAlign w:val="center"/>
          </w:tcPr>
          <w:p w14:paraId="19427009">
            <w:pPr>
              <w:widowControl/>
              <w:textAlignment w:val="center"/>
              <w:rPr>
                <w:rFonts w:hint="eastAsia" w:ascii="宋体" w:hAnsi="宋体" w:cs="宋体"/>
                <w:kern w:val="0"/>
                <w:sz w:val="20"/>
                <w:szCs w:val="21"/>
              </w:rPr>
            </w:pPr>
          </w:p>
        </w:tc>
        <w:tc>
          <w:tcPr>
            <w:tcW w:w="1530" w:type="dxa"/>
            <w:vAlign w:val="center"/>
          </w:tcPr>
          <w:p w14:paraId="24D0D83F">
            <w:pPr>
              <w:widowControl/>
              <w:jc w:val="center"/>
              <w:textAlignment w:val="center"/>
              <w:rPr>
                <w:rFonts w:hint="eastAsia" w:ascii="宋体" w:hAnsi="宋体" w:cs="宋体"/>
                <w:kern w:val="0"/>
                <w:sz w:val="20"/>
                <w:szCs w:val="21"/>
              </w:rPr>
            </w:pPr>
            <w:r>
              <w:rPr>
                <w:rFonts w:ascii="宋体" w:hAnsi="宋体" w:cs="宋体"/>
                <w:spacing w:val="-2"/>
                <w:kern w:val="0"/>
                <w:sz w:val="20"/>
                <w:szCs w:val="21"/>
              </w:rPr>
              <w:t>工程技术人</w:t>
            </w:r>
            <w:r>
              <w:rPr>
                <w:rFonts w:ascii="宋体" w:hAnsi="宋体" w:cs="宋体"/>
                <w:spacing w:val="-1"/>
                <w:kern w:val="0"/>
                <w:sz w:val="20"/>
                <w:szCs w:val="21"/>
              </w:rPr>
              <w:t>员</w:t>
            </w:r>
          </w:p>
        </w:tc>
        <w:tc>
          <w:tcPr>
            <w:tcW w:w="1063" w:type="dxa"/>
            <w:vAlign w:val="center"/>
          </w:tcPr>
          <w:p w14:paraId="7B04AD98">
            <w:pPr>
              <w:widowControl/>
              <w:jc w:val="center"/>
              <w:textAlignment w:val="center"/>
              <w:rPr>
                <w:rFonts w:hint="eastAsia" w:ascii="宋体" w:hAnsi="宋体" w:cs="宋体"/>
                <w:kern w:val="0"/>
                <w:sz w:val="20"/>
                <w:szCs w:val="21"/>
              </w:rPr>
            </w:pPr>
          </w:p>
        </w:tc>
        <w:tc>
          <w:tcPr>
            <w:tcW w:w="1097" w:type="dxa"/>
            <w:vAlign w:val="center"/>
          </w:tcPr>
          <w:p w14:paraId="7D848FB5">
            <w:pPr>
              <w:widowControl/>
              <w:textAlignment w:val="center"/>
              <w:rPr>
                <w:rFonts w:hint="eastAsia" w:ascii="宋体" w:hAnsi="宋体" w:cs="宋体"/>
                <w:kern w:val="0"/>
                <w:sz w:val="20"/>
                <w:szCs w:val="21"/>
              </w:rPr>
            </w:pPr>
            <w:r>
              <w:rPr>
                <w:rFonts w:ascii="宋体" w:hAnsi="宋体" w:cs="宋体"/>
                <w:spacing w:val="-3"/>
                <w:kern w:val="0"/>
                <w:sz w:val="20"/>
                <w:szCs w:val="21"/>
              </w:rPr>
              <w:t>生</w:t>
            </w:r>
            <w:r>
              <w:rPr>
                <w:rFonts w:ascii="宋体" w:hAnsi="宋体" w:cs="宋体"/>
                <w:spacing w:val="-2"/>
                <w:kern w:val="0"/>
                <w:sz w:val="20"/>
                <w:szCs w:val="21"/>
              </w:rPr>
              <w:t>产</w:t>
            </w:r>
            <w:r>
              <w:rPr>
                <w:rFonts w:hint="eastAsia" w:ascii="宋体" w:hAnsi="宋体" w:cs="宋体"/>
                <w:spacing w:val="-2"/>
                <w:kern w:val="0"/>
                <w:sz w:val="20"/>
                <w:szCs w:val="21"/>
              </w:rPr>
              <w:t>、销售人员</w:t>
            </w:r>
          </w:p>
        </w:tc>
        <w:tc>
          <w:tcPr>
            <w:tcW w:w="2820" w:type="dxa"/>
            <w:gridSpan w:val="2"/>
            <w:vAlign w:val="center"/>
          </w:tcPr>
          <w:p w14:paraId="618A1DBF">
            <w:pPr>
              <w:widowControl/>
              <w:jc w:val="center"/>
              <w:textAlignment w:val="center"/>
              <w:rPr>
                <w:rFonts w:hint="eastAsia" w:ascii="宋体" w:hAnsi="宋体" w:cs="宋体"/>
                <w:kern w:val="0"/>
                <w:sz w:val="20"/>
                <w:szCs w:val="21"/>
              </w:rPr>
            </w:pPr>
          </w:p>
        </w:tc>
      </w:tr>
      <w:tr w14:paraId="5E93D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50A5C05D">
            <w:pPr>
              <w:widowControl/>
              <w:jc w:val="center"/>
              <w:textAlignment w:val="center"/>
              <w:rPr>
                <w:rFonts w:hint="eastAsia" w:ascii="宋体" w:hAnsi="宋体" w:cs="宋体"/>
                <w:kern w:val="0"/>
                <w:sz w:val="20"/>
                <w:szCs w:val="21"/>
              </w:rPr>
            </w:pPr>
            <w:r>
              <w:rPr>
                <w:rFonts w:hint="eastAsia" w:ascii="宋体" w:hAnsi="宋体" w:cs="宋体"/>
                <w:kern w:val="0"/>
                <w:sz w:val="20"/>
                <w:szCs w:val="21"/>
              </w:rPr>
              <w:t>企业优势、关键产品特点</w:t>
            </w:r>
          </w:p>
        </w:tc>
        <w:tc>
          <w:tcPr>
            <w:tcW w:w="7500" w:type="dxa"/>
            <w:gridSpan w:val="6"/>
            <w:vAlign w:val="center"/>
          </w:tcPr>
          <w:p w14:paraId="01D1897A">
            <w:pPr>
              <w:widowControl/>
              <w:jc w:val="left"/>
              <w:rPr>
                <w:rFonts w:hint="eastAsia" w:ascii="宋体" w:hAnsi="宋体" w:cs="宋体"/>
                <w:kern w:val="0"/>
                <w:sz w:val="20"/>
                <w:szCs w:val="21"/>
              </w:rPr>
            </w:pPr>
            <w:r>
              <w:rPr>
                <w:rFonts w:hint="eastAsia" w:ascii="宋体" w:hAnsi="宋体" w:cs="宋体"/>
                <w:kern w:val="0"/>
                <w:sz w:val="20"/>
                <w:szCs w:val="21"/>
              </w:rPr>
              <w:t>　</w:t>
            </w:r>
          </w:p>
        </w:tc>
      </w:tr>
      <w:tr w14:paraId="64F5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7C7E7B8">
            <w:pPr>
              <w:widowControl/>
              <w:jc w:val="center"/>
              <w:textAlignment w:val="center"/>
              <w:rPr>
                <w:rFonts w:hint="eastAsia" w:ascii="宋体" w:hAnsi="宋体" w:cs="宋体"/>
                <w:kern w:val="0"/>
                <w:sz w:val="20"/>
                <w:szCs w:val="21"/>
              </w:rPr>
            </w:pPr>
            <w:r>
              <w:rPr>
                <w:rFonts w:hint="eastAsia" w:ascii="宋体" w:hAnsi="宋体" w:cs="宋体"/>
                <w:color w:val="000000"/>
                <w:kern w:val="0"/>
                <w:sz w:val="20"/>
                <w:szCs w:val="21"/>
              </w:rPr>
              <w:t>企业行业水平及行业口碑</w:t>
            </w:r>
          </w:p>
        </w:tc>
        <w:tc>
          <w:tcPr>
            <w:tcW w:w="7500" w:type="dxa"/>
            <w:gridSpan w:val="6"/>
            <w:vAlign w:val="center"/>
          </w:tcPr>
          <w:p w14:paraId="7B116252">
            <w:pPr>
              <w:widowControl/>
              <w:jc w:val="left"/>
              <w:rPr>
                <w:rFonts w:hint="eastAsia" w:ascii="宋体" w:hAnsi="宋体" w:cs="宋体"/>
                <w:kern w:val="0"/>
                <w:sz w:val="20"/>
                <w:szCs w:val="21"/>
              </w:rPr>
            </w:pPr>
            <w:r>
              <w:rPr>
                <w:rFonts w:hint="eastAsia" w:ascii="宋体" w:hAnsi="宋体" w:cs="宋体"/>
                <w:kern w:val="0"/>
                <w:sz w:val="20"/>
                <w:szCs w:val="21"/>
              </w:rPr>
              <w:t>　</w:t>
            </w:r>
          </w:p>
        </w:tc>
      </w:tr>
      <w:tr w14:paraId="765BC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45CE54C0">
            <w:pPr>
              <w:widowControl/>
              <w:jc w:val="center"/>
              <w:textAlignment w:val="center"/>
              <w:rPr>
                <w:rFonts w:hint="eastAsia" w:ascii="宋体" w:hAnsi="宋体" w:cs="宋体"/>
                <w:kern w:val="0"/>
                <w:sz w:val="20"/>
                <w:szCs w:val="21"/>
              </w:rPr>
            </w:pPr>
            <w:r>
              <w:rPr>
                <w:rFonts w:ascii="宋体" w:hAnsi="宋体" w:cs="宋体"/>
                <w:spacing w:val="-10"/>
                <w:kern w:val="0"/>
                <w:sz w:val="20"/>
                <w:szCs w:val="21"/>
              </w:rPr>
              <w:t>公</w:t>
            </w:r>
            <w:r>
              <w:rPr>
                <w:rFonts w:ascii="宋体" w:hAnsi="宋体" w:cs="宋体"/>
                <w:spacing w:val="-7"/>
                <w:kern w:val="0"/>
                <w:sz w:val="20"/>
                <w:szCs w:val="21"/>
              </w:rPr>
              <w:t>司</w:t>
            </w:r>
            <w:r>
              <w:rPr>
                <w:rFonts w:ascii="宋体" w:hAnsi="宋体" w:cs="宋体"/>
                <w:spacing w:val="-5"/>
                <w:kern w:val="0"/>
                <w:sz w:val="20"/>
                <w:szCs w:val="21"/>
              </w:rPr>
              <w:t>现有主要研发、</w:t>
            </w:r>
            <w:r>
              <w:rPr>
                <w:rFonts w:ascii="宋体" w:hAnsi="宋体" w:cs="宋体"/>
                <w:kern w:val="0"/>
                <w:sz w:val="20"/>
                <w:szCs w:val="21"/>
              </w:rPr>
              <w:t xml:space="preserve"> </w:t>
            </w:r>
            <w:r>
              <w:rPr>
                <w:rFonts w:ascii="宋体" w:hAnsi="宋体" w:cs="宋体"/>
                <w:spacing w:val="-4"/>
                <w:kern w:val="0"/>
                <w:sz w:val="20"/>
                <w:szCs w:val="21"/>
              </w:rPr>
              <w:t>实</w:t>
            </w:r>
            <w:r>
              <w:rPr>
                <w:rFonts w:ascii="宋体" w:hAnsi="宋体" w:cs="宋体"/>
                <w:spacing w:val="-2"/>
                <w:kern w:val="0"/>
                <w:sz w:val="20"/>
                <w:szCs w:val="21"/>
              </w:rPr>
              <w:t>验、生产设备</w:t>
            </w:r>
          </w:p>
        </w:tc>
        <w:tc>
          <w:tcPr>
            <w:tcW w:w="7500" w:type="dxa"/>
            <w:gridSpan w:val="6"/>
            <w:vAlign w:val="center"/>
          </w:tcPr>
          <w:p w14:paraId="179626D0">
            <w:pPr>
              <w:widowControl/>
              <w:jc w:val="left"/>
              <w:rPr>
                <w:rFonts w:hint="eastAsia" w:ascii="宋体" w:hAnsi="宋体" w:cs="宋体"/>
                <w:kern w:val="0"/>
                <w:sz w:val="20"/>
                <w:szCs w:val="21"/>
              </w:rPr>
            </w:pPr>
            <w:r>
              <w:rPr>
                <w:rFonts w:hint="eastAsia" w:ascii="宋体" w:hAnsi="宋体" w:cs="宋体"/>
                <w:kern w:val="0"/>
                <w:sz w:val="20"/>
                <w:szCs w:val="21"/>
              </w:rPr>
              <w:t>　</w:t>
            </w:r>
          </w:p>
        </w:tc>
      </w:tr>
      <w:tr w14:paraId="4D9D4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3979C2BB">
            <w:pPr>
              <w:widowControl/>
              <w:jc w:val="center"/>
              <w:textAlignment w:val="center"/>
              <w:rPr>
                <w:rFonts w:hint="eastAsia" w:ascii="宋体" w:hAnsi="宋体" w:cs="宋体"/>
                <w:kern w:val="0"/>
                <w:sz w:val="20"/>
                <w:szCs w:val="21"/>
              </w:rPr>
            </w:pPr>
            <w:r>
              <w:rPr>
                <w:rFonts w:hint="eastAsia" w:ascii="宋体" w:hAnsi="宋体" w:cs="宋体"/>
                <w:kern w:val="0"/>
                <w:sz w:val="20"/>
                <w:szCs w:val="21"/>
              </w:rPr>
              <w:t>近三或五年企业类似业绩及履约情况</w:t>
            </w:r>
          </w:p>
        </w:tc>
        <w:tc>
          <w:tcPr>
            <w:tcW w:w="7500" w:type="dxa"/>
            <w:gridSpan w:val="6"/>
            <w:vAlign w:val="center"/>
          </w:tcPr>
          <w:p w14:paraId="0F305E46">
            <w:pPr>
              <w:widowControl/>
              <w:jc w:val="left"/>
              <w:rPr>
                <w:rFonts w:hint="eastAsia" w:ascii="宋体" w:hAnsi="宋体" w:cs="宋体"/>
                <w:kern w:val="0"/>
                <w:sz w:val="20"/>
                <w:szCs w:val="21"/>
              </w:rPr>
            </w:pPr>
            <w:r>
              <w:rPr>
                <w:rFonts w:hint="eastAsia" w:ascii="宋体" w:hAnsi="宋体" w:cs="宋体"/>
                <w:kern w:val="0"/>
                <w:sz w:val="20"/>
                <w:szCs w:val="21"/>
              </w:rPr>
              <w:t>　</w:t>
            </w:r>
          </w:p>
        </w:tc>
      </w:tr>
      <w:tr w14:paraId="345EB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64D08C7">
            <w:pPr>
              <w:widowControl/>
              <w:jc w:val="center"/>
              <w:textAlignment w:val="center"/>
              <w:rPr>
                <w:rFonts w:hint="eastAsia" w:ascii="宋体" w:hAnsi="宋体" w:cs="宋体"/>
                <w:kern w:val="0"/>
                <w:sz w:val="20"/>
                <w:szCs w:val="21"/>
              </w:rPr>
            </w:pPr>
            <w:r>
              <w:rPr>
                <w:rFonts w:hint="eastAsia" w:ascii="宋体" w:hAnsi="宋体" w:cs="宋体"/>
                <w:kern w:val="0"/>
                <w:sz w:val="20"/>
                <w:szCs w:val="21"/>
              </w:rPr>
              <w:t>售后服务及质量</w:t>
            </w:r>
          </w:p>
        </w:tc>
        <w:tc>
          <w:tcPr>
            <w:tcW w:w="7500" w:type="dxa"/>
            <w:gridSpan w:val="6"/>
            <w:vAlign w:val="center"/>
          </w:tcPr>
          <w:p w14:paraId="745678A1">
            <w:pPr>
              <w:widowControl/>
              <w:jc w:val="left"/>
              <w:rPr>
                <w:rFonts w:hint="eastAsia" w:ascii="宋体" w:hAnsi="宋体" w:cs="宋体"/>
                <w:kern w:val="0"/>
                <w:sz w:val="20"/>
                <w:szCs w:val="21"/>
              </w:rPr>
            </w:pPr>
            <w:r>
              <w:rPr>
                <w:rFonts w:hint="eastAsia" w:ascii="宋体" w:hAnsi="宋体" w:cs="宋体"/>
                <w:kern w:val="0"/>
                <w:sz w:val="20"/>
                <w:szCs w:val="21"/>
              </w:rPr>
              <w:t>　</w:t>
            </w:r>
          </w:p>
        </w:tc>
      </w:tr>
      <w:tr w14:paraId="238E9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19827C6">
            <w:pPr>
              <w:widowControl/>
              <w:textAlignment w:val="center"/>
              <w:rPr>
                <w:rFonts w:hint="eastAsia" w:ascii="宋体" w:hAnsi="宋体" w:cs="宋体"/>
                <w:kern w:val="0"/>
                <w:sz w:val="20"/>
                <w:szCs w:val="21"/>
              </w:rPr>
            </w:pPr>
            <w:r>
              <w:rPr>
                <w:rFonts w:ascii="宋体" w:hAnsi="宋体" w:cs="宋体"/>
                <w:spacing w:val="-4"/>
                <w:kern w:val="0"/>
                <w:sz w:val="20"/>
                <w:szCs w:val="21"/>
              </w:rPr>
              <w:t>对本项目在设计、制造、进度、财务等方面采取的组织措施和相</w:t>
            </w:r>
            <w:r>
              <w:rPr>
                <w:rFonts w:ascii="宋体" w:hAnsi="宋体" w:cs="宋体"/>
                <w:spacing w:val="-2"/>
                <w:kern w:val="0"/>
                <w:sz w:val="20"/>
                <w:szCs w:val="21"/>
              </w:rPr>
              <w:t>关</w:t>
            </w:r>
            <w:r>
              <w:rPr>
                <w:rFonts w:ascii="宋体" w:hAnsi="宋体" w:cs="宋体"/>
                <w:spacing w:val="-3"/>
                <w:kern w:val="0"/>
                <w:sz w:val="20"/>
                <w:szCs w:val="21"/>
              </w:rPr>
              <w:t>人</w:t>
            </w:r>
            <w:r>
              <w:rPr>
                <w:rFonts w:ascii="宋体" w:hAnsi="宋体" w:cs="宋体"/>
                <w:spacing w:val="-2"/>
                <w:kern w:val="0"/>
                <w:sz w:val="20"/>
                <w:szCs w:val="21"/>
              </w:rPr>
              <w:t>员简介</w:t>
            </w:r>
          </w:p>
        </w:tc>
        <w:tc>
          <w:tcPr>
            <w:tcW w:w="7500" w:type="dxa"/>
            <w:gridSpan w:val="6"/>
            <w:vAlign w:val="center"/>
          </w:tcPr>
          <w:p w14:paraId="353A95B8">
            <w:pPr>
              <w:widowControl/>
              <w:jc w:val="left"/>
              <w:rPr>
                <w:rFonts w:hint="eastAsia" w:ascii="宋体" w:hAnsi="宋体" w:cs="宋体"/>
                <w:kern w:val="0"/>
                <w:sz w:val="20"/>
                <w:szCs w:val="21"/>
              </w:rPr>
            </w:pPr>
          </w:p>
        </w:tc>
      </w:tr>
    </w:tbl>
    <w:p w14:paraId="301A7606">
      <w:pPr>
        <w:pStyle w:val="2"/>
        <w:rPr>
          <w:rFonts w:ascii="Times New Roman" w:hAnsi="Times New Roman"/>
          <w:b/>
          <w:bCs/>
          <w:color w:val="000000"/>
          <w:sz w:val="24"/>
          <w:szCs w:val="24"/>
        </w:rPr>
      </w:pPr>
    </w:p>
    <w:p w14:paraId="022E7E41">
      <w:pPr>
        <w:pStyle w:val="2"/>
        <w:rPr>
          <w:rFonts w:ascii="Times New Roman" w:hAnsi="Times New Roman"/>
          <w:b/>
          <w:bCs/>
          <w:color w:val="000000"/>
          <w:sz w:val="24"/>
          <w:szCs w:val="24"/>
        </w:rPr>
      </w:pPr>
    </w:p>
    <w:p w14:paraId="4CAE2E52">
      <w:pPr>
        <w:pStyle w:val="2"/>
        <w:rPr>
          <w:rFonts w:ascii="Times New Roman" w:hAnsi="Times New Roman"/>
          <w:b/>
          <w:bCs/>
          <w:color w:val="000000"/>
          <w:sz w:val="24"/>
          <w:szCs w:val="24"/>
        </w:rPr>
      </w:pPr>
    </w:p>
    <w:p w14:paraId="5133EE29">
      <w:pPr>
        <w:pStyle w:val="2"/>
        <w:rPr>
          <w:rFonts w:ascii="Times New Roman" w:hAnsi="Times New Roman"/>
          <w:b/>
          <w:bCs/>
          <w:color w:val="000000"/>
          <w:sz w:val="24"/>
          <w:szCs w:val="24"/>
        </w:rPr>
        <w:sectPr>
          <w:footerReference r:id="rId10" w:type="first"/>
          <w:footerReference r:id="rId9" w:type="default"/>
          <w:pgSz w:w="11906" w:h="16838"/>
          <w:pgMar w:top="1134" w:right="1134" w:bottom="1134" w:left="1134" w:header="851" w:footer="992" w:gutter="0"/>
          <w:cols w:space="720" w:num="1"/>
          <w:titlePg/>
          <w:docGrid w:type="lines" w:linePitch="312" w:charSpace="0"/>
        </w:sectPr>
      </w:pPr>
    </w:p>
    <w:p w14:paraId="50447ABA">
      <w:pPr>
        <w:jc w:val="center"/>
        <w:rPr>
          <w:rFonts w:hint="eastAsia" w:ascii="宋体" w:hAnsi="宋体"/>
          <w:b/>
          <w:sz w:val="32"/>
          <w:szCs w:val="32"/>
        </w:rPr>
      </w:pPr>
      <w:r>
        <w:rPr>
          <w:rFonts w:ascii="宋体" w:hAnsi="宋体" w:cs="宋体"/>
          <w:spacing w:val="-9"/>
          <w:sz w:val="32"/>
          <w:szCs w:val="32"/>
          <w14:textOutline w14:w="4356" w14:cap="flat" w14:cmpd="sng" w14:algn="ctr">
            <w14:solidFill>
              <w14:srgbClr w14:val="000000"/>
            </w14:solidFill>
            <w14:prstDash w14:val="solid"/>
            <w14:miter w14:val="0"/>
          </w14:textOutline>
        </w:rPr>
        <w:t>表</w:t>
      </w:r>
      <w:r>
        <w:rPr>
          <w:rFonts w:ascii="宋体" w:hAnsi="宋体" w:cs="宋体"/>
          <w:spacing w:val="-7"/>
          <w:sz w:val="32"/>
          <w:szCs w:val="32"/>
          <w14:textOutline w14:w="4356" w14:cap="flat" w14:cmpd="sng" w14:algn="ctr">
            <w14:solidFill>
              <w14:srgbClr w14:val="000000"/>
            </w14:solidFill>
            <w14:prstDash w14:val="solid"/>
            <w14:miter w14:val="0"/>
          </w14:textOutline>
        </w:rPr>
        <w:t>2</w:t>
      </w:r>
      <w:r>
        <w:rPr>
          <w:rFonts w:hint="eastAsia" w:ascii="宋体" w:hAnsi="宋体" w:cs="宋体"/>
          <w:b/>
          <w:spacing w:val="-7"/>
          <w:sz w:val="32"/>
          <w:szCs w:val="32"/>
          <w14:textOutline w14:w="4356" w14:cap="flat" w14:cmpd="sng" w14:algn="ctr">
            <w14:solidFill>
              <w14:srgbClr w14:val="000000"/>
            </w14:solidFill>
            <w14:prstDash w14:val="solid"/>
            <w14:miter w14:val="0"/>
          </w14:textOutline>
        </w:rPr>
        <w:t xml:space="preserve"> </w:t>
      </w:r>
      <w:r>
        <w:rPr>
          <w:rFonts w:hint="eastAsia" w:ascii="宋体" w:hAnsi="宋体"/>
          <w:b/>
          <w:sz w:val="32"/>
          <w:szCs w:val="32"/>
        </w:rPr>
        <w:t>资产情况汇总表</w:t>
      </w:r>
    </w:p>
    <w:p w14:paraId="6E25179F"/>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3"/>
        <w:gridCol w:w="1578"/>
        <w:gridCol w:w="1288"/>
        <w:gridCol w:w="1290"/>
      </w:tblGrid>
      <w:tr w14:paraId="7183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449" w:type="dxa"/>
            <w:gridSpan w:val="4"/>
            <w:vAlign w:val="center"/>
          </w:tcPr>
          <w:p w14:paraId="200817BD">
            <w:pPr>
              <w:spacing w:line="440" w:lineRule="exact"/>
              <w:jc w:val="center"/>
              <w:rPr>
                <w:rFonts w:hint="eastAsia"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10CF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293" w:type="dxa"/>
            <w:vAlign w:val="center"/>
          </w:tcPr>
          <w:p w14:paraId="5AF56D92">
            <w:pPr>
              <w:spacing w:line="440" w:lineRule="exact"/>
              <w:jc w:val="center"/>
              <w:rPr>
                <w:rFonts w:hint="eastAsia" w:ascii="宋体" w:hAnsi="宋体"/>
                <w:color w:val="000000"/>
                <w:sz w:val="24"/>
                <w:szCs w:val="24"/>
              </w:rPr>
            </w:pPr>
            <w:r>
              <w:rPr>
                <w:rFonts w:hint="eastAsia" w:ascii="宋体" w:hAnsi="宋体"/>
                <w:color w:val="000000"/>
                <w:sz w:val="24"/>
                <w:szCs w:val="24"/>
              </w:rPr>
              <w:t>注册资金（万元）</w:t>
            </w:r>
          </w:p>
        </w:tc>
        <w:tc>
          <w:tcPr>
            <w:tcW w:w="4156" w:type="dxa"/>
            <w:gridSpan w:val="3"/>
          </w:tcPr>
          <w:p w14:paraId="14796976">
            <w:pPr>
              <w:spacing w:line="440" w:lineRule="exact"/>
              <w:jc w:val="center"/>
              <w:rPr>
                <w:rFonts w:hint="eastAsia" w:ascii="宋体" w:hAnsi="宋体"/>
                <w:color w:val="000000"/>
                <w:sz w:val="24"/>
                <w:szCs w:val="24"/>
              </w:rPr>
            </w:pPr>
          </w:p>
        </w:tc>
      </w:tr>
      <w:tr w14:paraId="21B3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293" w:type="dxa"/>
            <w:vAlign w:val="center"/>
          </w:tcPr>
          <w:p w14:paraId="051AA60D">
            <w:pPr>
              <w:spacing w:line="440" w:lineRule="exact"/>
              <w:jc w:val="center"/>
              <w:rPr>
                <w:rFonts w:hint="eastAsia" w:ascii="宋体" w:hAnsi="宋体"/>
                <w:color w:val="000000"/>
                <w:sz w:val="24"/>
                <w:szCs w:val="24"/>
              </w:rPr>
            </w:pPr>
            <w:r>
              <w:rPr>
                <w:rFonts w:ascii="宋体" w:hAnsi="宋体"/>
                <w:color w:val="000000"/>
                <w:sz w:val="24"/>
                <w:szCs w:val="24"/>
              </w:rPr>
              <w:t>实收资金（万元）</w:t>
            </w:r>
          </w:p>
        </w:tc>
        <w:tc>
          <w:tcPr>
            <w:tcW w:w="4156" w:type="dxa"/>
            <w:gridSpan w:val="3"/>
          </w:tcPr>
          <w:p w14:paraId="6A60E164">
            <w:pPr>
              <w:spacing w:line="440" w:lineRule="exact"/>
              <w:jc w:val="center"/>
              <w:rPr>
                <w:rFonts w:hint="eastAsia" w:ascii="宋体" w:hAnsi="宋体"/>
                <w:color w:val="000000"/>
                <w:sz w:val="24"/>
                <w:szCs w:val="24"/>
              </w:rPr>
            </w:pPr>
          </w:p>
        </w:tc>
      </w:tr>
      <w:tr w14:paraId="2E4D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2411D5D">
            <w:pPr>
              <w:spacing w:line="440" w:lineRule="exact"/>
              <w:jc w:val="center"/>
              <w:rPr>
                <w:rFonts w:hint="eastAsia" w:ascii="宋体" w:hAnsi="宋体"/>
                <w:color w:val="000000"/>
                <w:sz w:val="24"/>
                <w:szCs w:val="24"/>
              </w:rPr>
            </w:pPr>
            <w:r>
              <w:rPr>
                <w:rFonts w:hint="eastAsia" w:ascii="宋体" w:hAnsi="宋体"/>
                <w:color w:val="000000"/>
                <w:sz w:val="24"/>
                <w:szCs w:val="24"/>
              </w:rPr>
              <w:t>年度资产情况</w:t>
            </w:r>
          </w:p>
        </w:tc>
        <w:tc>
          <w:tcPr>
            <w:tcW w:w="1578" w:type="dxa"/>
            <w:vAlign w:val="center"/>
          </w:tcPr>
          <w:p w14:paraId="171035B4">
            <w:pPr>
              <w:spacing w:line="440" w:lineRule="exact"/>
              <w:jc w:val="center"/>
              <w:rPr>
                <w:rFonts w:hint="eastAsia" w:ascii="宋体" w:hAnsi="宋体"/>
                <w:color w:val="000000"/>
                <w:sz w:val="24"/>
                <w:szCs w:val="24"/>
              </w:rPr>
            </w:pPr>
            <w:r>
              <w:rPr>
                <w:rFonts w:hint="eastAsia" w:ascii="宋体" w:hAnsi="宋体"/>
                <w:color w:val="000000"/>
                <w:sz w:val="24"/>
                <w:szCs w:val="24"/>
                <w:lang w:val="en-US" w:eastAsia="zh-CN"/>
              </w:rPr>
              <w:t>2023</w:t>
            </w:r>
            <w:r>
              <w:rPr>
                <w:rFonts w:hint="eastAsia" w:ascii="宋体" w:hAnsi="宋体"/>
                <w:color w:val="000000"/>
                <w:sz w:val="24"/>
                <w:szCs w:val="24"/>
              </w:rPr>
              <w:t>年</w:t>
            </w:r>
          </w:p>
        </w:tc>
        <w:tc>
          <w:tcPr>
            <w:tcW w:w="1288" w:type="dxa"/>
            <w:vAlign w:val="center"/>
          </w:tcPr>
          <w:p w14:paraId="63E907B8">
            <w:pPr>
              <w:spacing w:line="440" w:lineRule="exact"/>
              <w:jc w:val="center"/>
              <w:rPr>
                <w:rFonts w:hint="eastAsia" w:ascii="宋体" w:hAnsi="宋体"/>
                <w:color w:val="000000"/>
                <w:sz w:val="24"/>
                <w:szCs w:val="24"/>
              </w:rPr>
            </w:pPr>
            <w:r>
              <w:rPr>
                <w:rFonts w:hint="eastAsia" w:ascii="宋体" w:hAnsi="宋体"/>
                <w:color w:val="000000"/>
                <w:sz w:val="24"/>
                <w:szCs w:val="24"/>
                <w:lang w:val="en-US" w:eastAsia="zh-CN"/>
              </w:rPr>
              <w:t>2024</w:t>
            </w:r>
            <w:r>
              <w:rPr>
                <w:rFonts w:hint="eastAsia" w:ascii="宋体" w:hAnsi="宋体"/>
                <w:color w:val="000000"/>
                <w:sz w:val="24"/>
                <w:szCs w:val="24"/>
              </w:rPr>
              <w:t>年</w:t>
            </w:r>
          </w:p>
        </w:tc>
        <w:tc>
          <w:tcPr>
            <w:tcW w:w="1290" w:type="dxa"/>
            <w:vAlign w:val="center"/>
          </w:tcPr>
          <w:p w14:paraId="7DD9F9B4">
            <w:pPr>
              <w:spacing w:line="440" w:lineRule="exact"/>
              <w:jc w:val="center"/>
              <w:rPr>
                <w:rFonts w:hint="eastAsia" w:ascii="宋体" w:hAnsi="宋体"/>
                <w:color w:val="000000"/>
                <w:sz w:val="24"/>
                <w:szCs w:val="24"/>
              </w:rPr>
            </w:pPr>
            <w:r>
              <w:rPr>
                <w:rFonts w:hint="eastAsia" w:ascii="宋体" w:hAnsi="宋体"/>
                <w:color w:val="000000"/>
                <w:sz w:val="24"/>
                <w:szCs w:val="24"/>
                <w:lang w:val="en-US" w:eastAsia="zh-CN"/>
              </w:rPr>
              <w:t>2025</w:t>
            </w:r>
            <w:r>
              <w:rPr>
                <w:rFonts w:hint="eastAsia" w:ascii="宋体" w:hAnsi="宋体"/>
                <w:color w:val="000000"/>
                <w:sz w:val="24"/>
                <w:szCs w:val="24"/>
              </w:rPr>
              <w:t>年</w:t>
            </w:r>
          </w:p>
        </w:tc>
      </w:tr>
      <w:tr w14:paraId="3316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9D26366">
            <w:pPr>
              <w:spacing w:line="440" w:lineRule="exact"/>
              <w:jc w:val="center"/>
              <w:rPr>
                <w:rFonts w:hint="eastAsia" w:ascii="宋体" w:hAnsi="宋体"/>
                <w:color w:val="000000"/>
                <w:sz w:val="24"/>
                <w:szCs w:val="24"/>
              </w:rPr>
            </w:pPr>
            <w:r>
              <w:rPr>
                <w:rFonts w:hint="eastAsia" w:ascii="宋体" w:hAnsi="宋体"/>
                <w:color w:val="000000"/>
                <w:sz w:val="24"/>
                <w:szCs w:val="24"/>
              </w:rPr>
              <w:t>流动资产（万元）</w:t>
            </w:r>
          </w:p>
        </w:tc>
        <w:tc>
          <w:tcPr>
            <w:tcW w:w="1578" w:type="dxa"/>
          </w:tcPr>
          <w:p w14:paraId="473C1F5D">
            <w:pPr>
              <w:spacing w:line="440" w:lineRule="exact"/>
              <w:jc w:val="center"/>
              <w:rPr>
                <w:rFonts w:hint="eastAsia" w:ascii="宋体" w:hAnsi="宋体"/>
                <w:color w:val="000000"/>
                <w:sz w:val="24"/>
                <w:szCs w:val="24"/>
              </w:rPr>
            </w:pPr>
          </w:p>
        </w:tc>
        <w:tc>
          <w:tcPr>
            <w:tcW w:w="1288" w:type="dxa"/>
          </w:tcPr>
          <w:p w14:paraId="688C0E6C">
            <w:pPr>
              <w:spacing w:line="440" w:lineRule="exact"/>
              <w:jc w:val="center"/>
              <w:rPr>
                <w:rFonts w:hint="eastAsia" w:ascii="宋体" w:hAnsi="宋体"/>
                <w:color w:val="000000"/>
                <w:sz w:val="24"/>
                <w:szCs w:val="24"/>
              </w:rPr>
            </w:pPr>
          </w:p>
        </w:tc>
        <w:tc>
          <w:tcPr>
            <w:tcW w:w="1290" w:type="dxa"/>
          </w:tcPr>
          <w:p w14:paraId="601224B1">
            <w:pPr>
              <w:spacing w:line="440" w:lineRule="exact"/>
              <w:jc w:val="center"/>
              <w:rPr>
                <w:rFonts w:hint="eastAsia" w:ascii="宋体" w:hAnsi="宋体"/>
                <w:color w:val="000000"/>
                <w:sz w:val="24"/>
                <w:szCs w:val="24"/>
              </w:rPr>
            </w:pPr>
          </w:p>
        </w:tc>
      </w:tr>
      <w:tr w14:paraId="223D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1CDFF98">
            <w:pPr>
              <w:spacing w:line="440" w:lineRule="exact"/>
              <w:jc w:val="center"/>
              <w:rPr>
                <w:rFonts w:hint="eastAsia" w:ascii="宋体" w:hAnsi="宋体"/>
                <w:color w:val="000000"/>
                <w:sz w:val="24"/>
                <w:szCs w:val="24"/>
              </w:rPr>
            </w:pPr>
            <w:r>
              <w:rPr>
                <w:rFonts w:hint="eastAsia" w:ascii="宋体" w:hAnsi="宋体"/>
                <w:color w:val="000000"/>
                <w:sz w:val="24"/>
                <w:szCs w:val="24"/>
              </w:rPr>
              <w:t>非流动资产（万元）</w:t>
            </w:r>
          </w:p>
        </w:tc>
        <w:tc>
          <w:tcPr>
            <w:tcW w:w="1578" w:type="dxa"/>
          </w:tcPr>
          <w:p w14:paraId="56D32E2D">
            <w:pPr>
              <w:spacing w:line="440" w:lineRule="exact"/>
              <w:jc w:val="center"/>
              <w:rPr>
                <w:rFonts w:hint="eastAsia" w:ascii="宋体" w:hAnsi="宋体"/>
                <w:color w:val="000000"/>
                <w:sz w:val="24"/>
                <w:szCs w:val="24"/>
              </w:rPr>
            </w:pPr>
          </w:p>
        </w:tc>
        <w:tc>
          <w:tcPr>
            <w:tcW w:w="1288" w:type="dxa"/>
          </w:tcPr>
          <w:p w14:paraId="7E9F6AE2">
            <w:pPr>
              <w:spacing w:line="440" w:lineRule="exact"/>
              <w:jc w:val="center"/>
              <w:rPr>
                <w:rFonts w:hint="eastAsia" w:ascii="宋体" w:hAnsi="宋体"/>
                <w:color w:val="000000"/>
                <w:sz w:val="24"/>
                <w:szCs w:val="24"/>
              </w:rPr>
            </w:pPr>
          </w:p>
        </w:tc>
        <w:tc>
          <w:tcPr>
            <w:tcW w:w="1290" w:type="dxa"/>
          </w:tcPr>
          <w:p w14:paraId="44D45E95">
            <w:pPr>
              <w:spacing w:line="440" w:lineRule="exact"/>
              <w:jc w:val="center"/>
              <w:rPr>
                <w:rFonts w:hint="eastAsia" w:ascii="宋体" w:hAnsi="宋体"/>
                <w:color w:val="000000"/>
                <w:sz w:val="24"/>
                <w:szCs w:val="24"/>
              </w:rPr>
            </w:pPr>
          </w:p>
        </w:tc>
      </w:tr>
      <w:tr w14:paraId="1478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238C3CA2">
            <w:pPr>
              <w:spacing w:line="440" w:lineRule="exact"/>
              <w:jc w:val="center"/>
              <w:rPr>
                <w:rFonts w:hint="eastAsia" w:ascii="宋体" w:hAnsi="宋体"/>
                <w:color w:val="000000"/>
                <w:sz w:val="24"/>
                <w:szCs w:val="24"/>
              </w:rPr>
            </w:pPr>
            <w:r>
              <w:rPr>
                <w:rFonts w:hint="eastAsia" w:ascii="宋体" w:hAnsi="宋体"/>
                <w:color w:val="000000"/>
                <w:sz w:val="24"/>
                <w:szCs w:val="24"/>
              </w:rPr>
              <w:t>营业收入（万元）</w:t>
            </w:r>
          </w:p>
        </w:tc>
        <w:tc>
          <w:tcPr>
            <w:tcW w:w="1578" w:type="dxa"/>
          </w:tcPr>
          <w:p w14:paraId="55FED875">
            <w:pPr>
              <w:spacing w:line="440" w:lineRule="exact"/>
              <w:jc w:val="center"/>
              <w:rPr>
                <w:rFonts w:hint="eastAsia" w:ascii="宋体" w:hAnsi="宋体"/>
                <w:color w:val="000000"/>
                <w:sz w:val="24"/>
                <w:szCs w:val="24"/>
              </w:rPr>
            </w:pPr>
          </w:p>
        </w:tc>
        <w:tc>
          <w:tcPr>
            <w:tcW w:w="1288" w:type="dxa"/>
          </w:tcPr>
          <w:p w14:paraId="2CC2F6E4">
            <w:pPr>
              <w:spacing w:line="440" w:lineRule="exact"/>
              <w:jc w:val="center"/>
              <w:rPr>
                <w:rFonts w:hint="eastAsia" w:ascii="宋体" w:hAnsi="宋体"/>
                <w:color w:val="000000"/>
                <w:sz w:val="24"/>
                <w:szCs w:val="24"/>
              </w:rPr>
            </w:pPr>
          </w:p>
        </w:tc>
        <w:tc>
          <w:tcPr>
            <w:tcW w:w="1290" w:type="dxa"/>
          </w:tcPr>
          <w:p w14:paraId="4E86625E">
            <w:pPr>
              <w:spacing w:line="440" w:lineRule="exact"/>
              <w:jc w:val="center"/>
              <w:rPr>
                <w:rFonts w:hint="eastAsia" w:ascii="宋体" w:hAnsi="宋体"/>
                <w:color w:val="000000"/>
                <w:sz w:val="24"/>
                <w:szCs w:val="24"/>
              </w:rPr>
            </w:pPr>
          </w:p>
        </w:tc>
      </w:tr>
      <w:tr w14:paraId="21A1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FAB9C92">
            <w:pPr>
              <w:spacing w:line="440" w:lineRule="exact"/>
              <w:jc w:val="center"/>
              <w:rPr>
                <w:rFonts w:hint="eastAsia" w:ascii="宋体" w:hAnsi="宋体"/>
                <w:color w:val="000000"/>
                <w:sz w:val="24"/>
                <w:szCs w:val="24"/>
              </w:rPr>
            </w:pPr>
            <w:r>
              <w:rPr>
                <w:rFonts w:hint="eastAsia" w:ascii="宋体" w:hAnsi="宋体"/>
                <w:color w:val="000000"/>
                <w:sz w:val="24"/>
                <w:szCs w:val="24"/>
              </w:rPr>
              <w:t>年底资产总值（万元）</w:t>
            </w:r>
          </w:p>
        </w:tc>
        <w:tc>
          <w:tcPr>
            <w:tcW w:w="1578" w:type="dxa"/>
          </w:tcPr>
          <w:p w14:paraId="25A28021">
            <w:pPr>
              <w:spacing w:line="440" w:lineRule="exact"/>
              <w:jc w:val="center"/>
              <w:rPr>
                <w:rFonts w:hint="eastAsia" w:ascii="宋体" w:hAnsi="宋体"/>
                <w:color w:val="000000"/>
                <w:sz w:val="24"/>
                <w:szCs w:val="24"/>
              </w:rPr>
            </w:pPr>
          </w:p>
        </w:tc>
        <w:tc>
          <w:tcPr>
            <w:tcW w:w="1288" w:type="dxa"/>
          </w:tcPr>
          <w:p w14:paraId="661A4BD3">
            <w:pPr>
              <w:spacing w:line="440" w:lineRule="exact"/>
              <w:jc w:val="center"/>
              <w:rPr>
                <w:rFonts w:hint="eastAsia" w:ascii="宋体" w:hAnsi="宋体"/>
                <w:color w:val="000000"/>
                <w:sz w:val="24"/>
                <w:szCs w:val="24"/>
              </w:rPr>
            </w:pPr>
          </w:p>
        </w:tc>
        <w:tc>
          <w:tcPr>
            <w:tcW w:w="1290" w:type="dxa"/>
          </w:tcPr>
          <w:p w14:paraId="19DBD5B1">
            <w:pPr>
              <w:spacing w:line="440" w:lineRule="exact"/>
              <w:jc w:val="center"/>
              <w:rPr>
                <w:rFonts w:hint="eastAsia" w:ascii="宋体" w:hAnsi="宋体"/>
                <w:color w:val="000000"/>
                <w:sz w:val="24"/>
                <w:szCs w:val="24"/>
              </w:rPr>
            </w:pPr>
          </w:p>
        </w:tc>
      </w:tr>
      <w:tr w14:paraId="357E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4FAA56BD">
            <w:pPr>
              <w:spacing w:line="440" w:lineRule="exact"/>
              <w:jc w:val="center"/>
              <w:rPr>
                <w:rFonts w:hint="eastAsia" w:ascii="宋体" w:hAnsi="宋体"/>
                <w:color w:val="000000"/>
                <w:sz w:val="24"/>
                <w:szCs w:val="24"/>
              </w:rPr>
            </w:pPr>
            <w:r>
              <w:rPr>
                <w:rFonts w:hint="eastAsia" w:ascii="宋体" w:hAnsi="宋体"/>
                <w:color w:val="000000"/>
                <w:sz w:val="24"/>
                <w:szCs w:val="24"/>
              </w:rPr>
              <w:t>年底负债总值（万元）</w:t>
            </w:r>
          </w:p>
        </w:tc>
        <w:tc>
          <w:tcPr>
            <w:tcW w:w="1578" w:type="dxa"/>
          </w:tcPr>
          <w:p w14:paraId="54CE82C6">
            <w:pPr>
              <w:spacing w:line="440" w:lineRule="exact"/>
              <w:jc w:val="center"/>
              <w:rPr>
                <w:rFonts w:hint="eastAsia" w:ascii="宋体" w:hAnsi="宋体"/>
                <w:color w:val="000000"/>
                <w:sz w:val="24"/>
                <w:szCs w:val="24"/>
              </w:rPr>
            </w:pPr>
          </w:p>
        </w:tc>
        <w:tc>
          <w:tcPr>
            <w:tcW w:w="1288" w:type="dxa"/>
          </w:tcPr>
          <w:p w14:paraId="117BD846">
            <w:pPr>
              <w:spacing w:line="440" w:lineRule="exact"/>
              <w:jc w:val="center"/>
              <w:rPr>
                <w:rFonts w:hint="eastAsia" w:ascii="宋体" w:hAnsi="宋体"/>
                <w:color w:val="000000"/>
                <w:sz w:val="24"/>
                <w:szCs w:val="24"/>
              </w:rPr>
            </w:pPr>
          </w:p>
        </w:tc>
        <w:tc>
          <w:tcPr>
            <w:tcW w:w="1290" w:type="dxa"/>
          </w:tcPr>
          <w:p w14:paraId="5724AFF3">
            <w:pPr>
              <w:spacing w:line="440" w:lineRule="exact"/>
              <w:jc w:val="center"/>
              <w:rPr>
                <w:rFonts w:hint="eastAsia" w:ascii="宋体" w:hAnsi="宋体"/>
                <w:color w:val="000000"/>
                <w:sz w:val="24"/>
                <w:szCs w:val="24"/>
              </w:rPr>
            </w:pPr>
          </w:p>
        </w:tc>
      </w:tr>
      <w:tr w14:paraId="49CD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5D4354C0">
            <w:pPr>
              <w:spacing w:line="440" w:lineRule="exact"/>
              <w:jc w:val="center"/>
              <w:rPr>
                <w:rFonts w:hint="eastAsia"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578" w:type="dxa"/>
          </w:tcPr>
          <w:p w14:paraId="7B173B30">
            <w:pPr>
              <w:spacing w:line="440" w:lineRule="exact"/>
              <w:jc w:val="center"/>
              <w:rPr>
                <w:rFonts w:hint="eastAsia" w:ascii="宋体" w:hAnsi="宋体"/>
                <w:color w:val="000000"/>
                <w:sz w:val="24"/>
                <w:szCs w:val="24"/>
              </w:rPr>
            </w:pPr>
          </w:p>
        </w:tc>
        <w:tc>
          <w:tcPr>
            <w:tcW w:w="1288" w:type="dxa"/>
          </w:tcPr>
          <w:p w14:paraId="4546A0CA">
            <w:pPr>
              <w:spacing w:line="440" w:lineRule="exact"/>
              <w:jc w:val="center"/>
              <w:rPr>
                <w:rFonts w:hint="eastAsia" w:ascii="宋体" w:hAnsi="宋体"/>
                <w:color w:val="000000"/>
                <w:sz w:val="24"/>
                <w:szCs w:val="24"/>
              </w:rPr>
            </w:pPr>
          </w:p>
        </w:tc>
        <w:tc>
          <w:tcPr>
            <w:tcW w:w="1290" w:type="dxa"/>
          </w:tcPr>
          <w:p w14:paraId="41934511">
            <w:pPr>
              <w:spacing w:line="440" w:lineRule="exact"/>
              <w:jc w:val="center"/>
              <w:rPr>
                <w:rFonts w:hint="eastAsia" w:ascii="宋体" w:hAnsi="宋体"/>
                <w:color w:val="000000"/>
                <w:sz w:val="24"/>
                <w:szCs w:val="24"/>
              </w:rPr>
            </w:pPr>
          </w:p>
        </w:tc>
      </w:tr>
      <w:tr w14:paraId="7B84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A198919">
            <w:pPr>
              <w:spacing w:line="440" w:lineRule="exact"/>
              <w:jc w:val="center"/>
              <w:rPr>
                <w:rFonts w:hint="eastAsia" w:ascii="宋体" w:hAnsi="宋体"/>
                <w:color w:val="000000"/>
                <w:sz w:val="24"/>
                <w:szCs w:val="24"/>
              </w:rPr>
            </w:pPr>
            <w:r>
              <w:rPr>
                <w:rFonts w:hint="eastAsia" w:ascii="宋体" w:hAnsi="宋体"/>
                <w:color w:val="000000"/>
                <w:sz w:val="24"/>
                <w:szCs w:val="24"/>
              </w:rPr>
              <w:t>净利润（万元）</w:t>
            </w:r>
          </w:p>
        </w:tc>
        <w:tc>
          <w:tcPr>
            <w:tcW w:w="1578" w:type="dxa"/>
          </w:tcPr>
          <w:p w14:paraId="70AD6F87">
            <w:pPr>
              <w:spacing w:line="440" w:lineRule="exact"/>
              <w:jc w:val="center"/>
              <w:rPr>
                <w:rFonts w:hint="eastAsia" w:ascii="宋体" w:hAnsi="宋体"/>
                <w:color w:val="000000"/>
                <w:sz w:val="24"/>
                <w:szCs w:val="24"/>
              </w:rPr>
            </w:pPr>
          </w:p>
        </w:tc>
        <w:tc>
          <w:tcPr>
            <w:tcW w:w="1288" w:type="dxa"/>
          </w:tcPr>
          <w:p w14:paraId="489C7A04">
            <w:pPr>
              <w:spacing w:line="440" w:lineRule="exact"/>
              <w:jc w:val="center"/>
              <w:rPr>
                <w:rFonts w:hint="eastAsia" w:ascii="宋体" w:hAnsi="宋体"/>
                <w:color w:val="000000"/>
                <w:sz w:val="24"/>
                <w:szCs w:val="24"/>
              </w:rPr>
            </w:pPr>
          </w:p>
        </w:tc>
        <w:tc>
          <w:tcPr>
            <w:tcW w:w="1290" w:type="dxa"/>
          </w:tcPr>
          <w:p w14:paraId="3601BB8D">
            <w:pPr>
              <w:spacing w:line="440" w:lineRule="exact"/>
              <w:jc w:val="center"/>
              <w:rPr>
                <w:rFonts w:hint="eastAsia" w:ascii="宋体" w:hAnsi="宋体"/>
                <w:color w:val="000000"/>
                <w:sz w:val="24"/>
                <w:szCs w:val="24"/>
              </w:rPr>
            </w:pPr>
          </w:p>
        </w:tc>
      </w:tr>
      <w:tr w14:paraId="2905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36140DFA">
            <w:pPr>
              <w:spacing w:line="440" w:lineRule="exact"/>
              <w:jc w:val="center"/>
              <w:rPr>
                <w:rFonts w:hint="eastAsia" w:ascii="宋体" w:hAnsi="宋体"/>
                <w:color w:val="000000"/>
                <w:sz w:val="24"/>
                <w:szCs w:val="24"/>
              </w:rPr>
            </w:pPr>
            <w:r>
              <w:rPr>
                <w:rFonts w:hint="eastAsia" w:ascii="宋体" w:hAnsi="宋体"/>
                <w:color w:val="000000"/>
                <w:sz w:val="24"/>
                <w:szCs w:val="24"/>
              </w:rPr>
              <w:t>未分配利润（万元）</w:t>
            </w:r>
          </w:p>
        </w:tc>
        <w:tc>
          <w:tcPr>
            <w:tcW w:w="1578" w:type="dxa"/>
          </w:tcPr>
          <w:p w14:paraId="3A68F3C8">
            <w:pPr>
              <w:spacing w:line="440" w:lineRule="exact"/>
              <w:jc w:val="center"/>
              <w:rPr>
                <w:rFonts w:hint="eastAsia" w:ascii="宋体" w:hAnsi="宋体"/>
                <w:color w:val="000000"/>
                <w:sz w:val="24"/>
                <w:szCs w:val="24"/>
              </w:rPr>
            </w:pPr>
          </w:p>
        </w:tc>
        <w:tc>
          <w:tcPr>
            <w:tcW w:w="1288" w:type="dxa"/>
          </w:tcPr>
          <w:p w14:paraId="675D0FD4">
            <w:pPr>
              <w:spacing w:line="440" w:lineRule="exact"/>
              <w:jc w:val="center"/>
              <w:rPr>
                <w:rFonts w:hint="eastAsia" w:ascii="宋体" w:hAnsi="宋体"/>
                <w:color w:val="000000"/>
                <w:sz w:val="24"/>
                <w:szCs w:val="24"/>
              </w:rPr>
            </w:pPr>
          </w:p>
        </w:tc>
        <w:tc>
          <w:tcPr>
            <w:tcW w:w="1290" w:type="dxa"/>
          </w:tcPr>
          <w:p w14:paraId="78351F7D">
            <w:pPr>
              <w:spacing w:line="440" w:lineRule="exact"/>
              <w:jc w:val="center"/>
              <w:rPr>
                <w:rFonts w:hint="eastAsia" w:ascii="宋体" w:hAnsi="宋体"/>
                <w:color w:val="000000"/>
                <w:sz w:val="24"/>
                <w:szCs w:val="24"/>
              </w:rPr>
            </w:pPr>
          </w:p>
        </w:tc>
      </w:tr>
      <w:tr w14:paraId="530E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52288EC">
            <w:pPr>
              <w:spacing w:line="440" w:lineRule="exact"/>
              <w:jc w:val="center"/>
              <w:rPr>
                <w:rFonts w:hint="eastAsia"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578" w:type="dxa"/>
          </w:tcPr>
          <w:p w14:paraId="78EBB1C7">
            <w:pPr>
              <w:spacing w:line="440" w:lineRule="exact"/>
              <w:jc w:val="center"/>
              <w:rPr>
                <w:rFonts w:hint="eastAsia" w:ascii="宋体" w:hAnsi="宋体"/>
                <w:color w:val="000000"/>
                <w:sz w:val="24"/>
                <w:szCs w:val="24"/>
              </w:rPr>
            </w:pPr>
          </w:p>
        </w:tc>
        <w:tc>
          <w:tcPr>
            <w:tcW w:w="1288" w:type="dxa"/>
          </w:tcPr>
          <w:p w14:paraId="05101CA7">
            <w:pPr>
              <w:spacing w:line="440" w:lineRule="exact"/>
              <w:jc w:val="center"/>
              <w:rPr>
                <w:rFonts w:hint="eastAsia" w:ascii="宋体" w:hAnsi="宋体"/>
                <w:color w:val="000000"/>
                <w:sz w:val="24"/>
                <w:szCs w:val="24"/>
              </w:rPr>
            </w:pPr>
          </w:p>
        </w:tc>
        <w:tc>
          <w:tcPr>
            <w:tcW w:w="1290" w:type="dxa"/>
          </w:tcPr>
          <w:p w14:paraId="5627E1CC">
            <w:pPr>
              <w:spacing w:line="440" w:lineRule="exact"/>
              <w:jc w:val="center"/>
              <w:rPr>
                <w:rFonts w:hint="eastAsia" w:ascii="宋体" w:hAnsi="宋体"/>
                <w:color w:val="000000"/>
                <w:sz w:val="24"/>
                <w:szCs w:val="24"/>
              </w:rPr>
            </w:pPr>
          </w:p>
        </w:tc>
      </w:tr>
      <w:tr w14:paraId="2B3C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2B89344">
            <w:pPr>
              <w:spacing w:line="440" w:lineRule="exact"/>
              <w:jc w:val="center"/>
              <w:rPr>
                <w:rFonts w:hint="eastAsia" w:ascii="宋体" w:hAnsi="宋体"/>
                <w:color w:val="000000"/>
                <w:sz w:val="24"/>
                <w:szCs w:val="24"/>
              </w:rPr>
            </w:pPr>
            <w:r>
              <w:rPr>
                <w:rFonts w:hint="eastAsia" w:ascii="宋体" w:hAnsi="宋体"/>
                <w:color w:val="000000"/>
                <w:sz w:val="24"/>
                <w:szCs w:val="24"/>
              </w:rPr>
              <w:t>（本年营业收入-上年营业收入）÷上年营业收入</w:t>
            </w:r>
          </w:p>
        </w:tc>
        <w:tc>
          <w:tcPr>
            <w:tcW w:w="1578" w:type="dxa"/>
          </w:tcPr>
          <w:p w14:paraId="5DF67690">
            <w:pPr>
              <w:spacing w:line="440" w:lineRule="exact"/>
              <w:jc w:val="center"/>
              <w:rPr>
                <w:rFonts w:hint="eastAsia" w:ascii="宋体" w:hAnsi="宋体"/>
                <w:color w:val="000000"/>
                <w:sz w:val="24"/>
                <w:szCs w:val="24"/>
              </w:rPr>
            </w:pPr>
          </w:p>
        </w:tc>
        <w:tc>
          <w:tcPr>
            <w:tcW w:w="1288" w:type="dxa"/>
          </w:tcPr>
          <w:p w14:paraId="532F4A81">
            <w:pPr>
              <w:spacing w:line="440" w:lineRule="exact"/>
              <w:jc w:val="center"/>
              <w:rPr>
                <w:rFonts w:hint="eastAsia" w:ascii="宋体" w:hAnsi="宋体"/>
                <w:color w:val="000000"/>
                <w:sz w:val="24"/>
                <w:szCs w:val="24"/>
              </w:rPr>
            </w:pPr>
          </w:p>
        </w:tc>
        <w:tc>
          <w:tcPr>
            <w:tcW w:w="1290" w:type="dxa"/>
          </w:tcPr>
          <w:p w14:paraId="584A08AF">
            <w:pPr>
              <w:spacing w:line="440" w:lineRule="exact"/>
              <w:jc w:val="center"/>
              <w:rPr>
                <w:rFonts w:hint="eastAsia" w:ascii="宋体" w:hAnsi="宋体"/>
                <w:color w:val="000000"/>
                <w:sz w:val="24"/>
                <w:szCs w:val="24"/>
              </w:rPr>
            </w:pPr>
          </w:p>
        </w:tc>
      </w:tr>
    </w:tbl>
    <w:p w14:paraId="392E4BE7">
      <w:pPr>
        <w:spacing w:line="660" w:lineRule="exact"/>
        <w:ind w:firstLine="240" w:firstLineChars="100"/>
        <w:rPr>
          <w:rFonts w:ascii="宋体" w:hAnsi="Calibri"/>
          <w:sz w:val="24"/>
        </w:rPr>
      </w:pPr>
      <w:r>
        <w:rPr>
          <w:rFonts w:hint="eastAsia" w:ascii="宋体" w:hAnsi="宋体"/>
          <w:sz w:val="24"/>
        </w:rPr>
        <w:t>投标人：（盖章）</w:t>
      </w:r>
    </w:p>
    <w:p w14:paraId="4022A96C">
      <w:pPr>
        <w:spacing w:line="660" w:lineRule="exact"/>
        <w:ind w:firstLine="240" w:firstLineChars="100"/>
        <w:rPr>
          <w:rFonts w:ascii="宋体" w:hAnsi="Calibri"/>
          <w:sz w:val="24"/>
        </w:rPr>
      </w:pPr>
      <w:r>
        <w:rPr>
          <w:rFonts w:hint="eastAsia" w:ascii="宋体" w:hAnsi="宋体"/>
          <w:sz w:val="24"/>
        </w:rPr>
        <w:t>法定代表人（委托代理人）：（签字）</w:t>
      </w:r>
    </w:p>
    <w:p w14:paraId="0CCA592C">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49CBA4A8">
      <w:pPr>
        <w:pStyle w:val="2"/>
        <w:ind w:firstLine="482"/>
        <w:rPr>
          <w:rFonts w:ascii="Times New Roman" w:hAnsi="Times New Roman"/>
          <w:b/>
          <w:bCs/>
          <w:color w:val="000000" w:themeColor="text1"/>
          <w:sz w:val="24"/>
          <w:szCs w:val="24"/>
          <w14:textFill>
            <w14:solidFill>
              <w14:schemeClr w14:val="tx1"/>
            </w14:solidFill>
          </w14:textFill>
        </w:rPr>
      </w:pPr>
    </w:p>
    <w:p w14:paraId="2478994C">
      <w:pPr>
        <w:pStyle w:val="2"/>
        <w:rPr>
          <w:rFonts w:ascii="Times New Roman" w:hAnsi="Times New Roman"/>
          <w:b/>
          <w:bCs/>
          <w:color w:val="000000" w:themeColor="text1"/>
          <w:sz w:val="24"/>
          <w:szCs w:val="24"/>
          <w14:textFill>
            <w14:solidFill>
              <w14:schemeClr w14:val="tx1"/>
            </w14:solidFill>
          </w14:textFill>
        </w:rPr>
      </w:pPr>
    </w:p>
    <w:p w14:paraId="419DD166">
      <w:pPr>
        <w:pStyle w:val="2"/>
        <w:rPr>
          <w:rFonts w:ascii="Times New Roman" w:hAnsi="Times New Roman"/>
          <w:b/>
          <w:bCs/>
          <w:color w:val="000000" w:themeColor="text1"/>
          <w:sz w:val="24"/>
          <w:szCs w:val="24"/>
          <w14:textFill>
            <w14:solidFill>
              <w14:schemeClr w14:val="tx1"/>
            </w14:solidFill>
          </w14:textFill>
        </w:rPr>
      </w:pPr>
    </w:p>
    <w:p w14:paraId="5E771942">
      <w:pPr>
        <w:spacing w:line="360" w:lineRule="auto"/>
        <w:rPr>
          <w:rFonts w:hint="eastAsia" w:ascii="宋体" w:hAnsi="宋体"/>
          <w:sz w:val="32"/>
          <w:szCs w:val="32"/>
        </w:rPr>
      </w:pPr>
      <w:r>
        <w:rPr>
          <w:rFonts w:hint="eastAsia" w:ascii="宋体" w:hAnsi="宋体"/>
          <w:b/>
          <w:bCs/>
          <w:sz w:val="32"/>
          <w:szCs w:val="32"/>
        </w:rPr>
        <w:t>附件5</w:t>
      </w:r>
    </w:p>
    <w:p w14:paraId="1A10E5B3">
      <w:pPr>
        <w:keepNext/>
        <w:keepLines/>
        <w:spacing w:before="156" w:beforeLines="50" w:after="156" w:afterLines="50"/>
        <w:jc w:val="center"/>
        <w:outlineLvl w:val="1"/>
        <w:rPr>
          <w:rFonts w:hint="eastAsia" w:ascii="宋体" w:hAnsi="宋体"/>
          <w:sz w:val="32"/>
          <w:szCs w:val="32"/>
        </w:rPr>
      </w:pPr>
      <w:bookmarkStart w:id="62" w:name="_Toc5538"/>
      <w:r>
        <w:rPr>
          <w:rFonts w:hint="eastAsia" w:ascii="黑体" w:hAnsi="黑体" w:eastAsia="黑体" w:cs="黑体"/>
          <w:b/>
          <w:bCs/>
          <w:sz w:val="32"/>
          <w:szCs w:val="32"/>
        </w:rPr>
        <w:t>投标报名表</w:t>
      </w:r>
      <w:bookmarkEnd w:id="62"/>
    </w:p>
    <w:p w14:paraId="1548CD03">
      <w:pPr>
        <w:spacing w:line="360" w:lineRule="auto"/>
        <w:ind w:firstLine="120" w:firstLineChars="50"/>
        <w:rPr>
          <w:rFonts w:hint="eastAsia" w:ascii="宋体" w:hAnsi="宋体"/>
          <w:sz w:val="24"/>
          <w:szCs w:val="24"/>
        </w:rPr>
      </w:pPr>
      <w:r>
        <w:rPr>
          <w:rFonts w:hint="eastAsia" w:ascii="宋体" w:hAnsi="宋体"/>
          <w:sz w:val="24"/>
          <w:szCs w:val="24"/>
        </w:rPr>
        <w:t>公章：</w:t>
      </w:r>
    </w:p>
    <w:tbl>
      <w:tblPr>
        <w:tblStyle w:val="1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2690"/>
        <w:gridCol w:w="2272"/>
        <w:gridCol w:w="2325"/>
      </w:tblGrid>
      <w:tr w14:paraId="0DD6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637" w:type="dxa"/>
            <w:vAlign w:val="center"/>
          </w:tcPr>
          <w:p w14:paraId="24ED9C6C">
            <w:pPr>
              <w:spacing w:line="360" w:lineRule="auto"/>
              <w:jc w:val="center"/>
              <w:rPr>
                <w:rFonts w:hint="eastAsia" w:ascii="宋体" w:hAnsi="宋体"/>
                <w:sz w:val="24"/>
                <w:szCs w:val="24"/>
              </w:rPr>
            </w:pPr>
            <w:r>
              <w:rPr>
                <w:rFonts w:hint="eastAsia" w:ascii="宋体" w:hAnsi="宋体"/>
                <w:sz w:val="24"/>
                <w:szCs w:val="24"/>
              </w:rPr>
              <w:t>项目名称</w:t>
            </w:r>
          </w:p>
        </w:tc>
        <w:tc>
          <w:tcPr>
            <w:tcW w:w="7287" w:type="dxa"/>
            <w:gridSpan w:val="3"/>
            <w:vAlign w:val="center"/>
          </w:tcPr>
          <w:p w14:paraId="4A9694C7">
            <w:pPr>
              <w:spacing w:line="360" w:lineRule="auto"/>
              <w:jc w:val="center"/>
              <w:rPr>
                <w:rFonts w:hint="eastAsia" w:ascii="宋体" w:hAnsi="宋体"/>
                <w:szCs w:val="21"/>
              </w:rPr>
            </w:pPr>
            <w:r>
              <w:rPr>
                <w:rFonts w:hint="eastAsia" w:ascii="宋体" w:hAnsi="宋体" w:cs="宋体"/>
                <w:bCs/>
                <w:sz w:val="24"/>
                <w:szCs w:val="24"/>
                <w:lang w:val="en-US" w:eastAsia="zh-CN"/>
              </w:rPr>
              <w:t>中国重汽集团大同齿轮有限公司</w:t>
            </w:r>
            <w:r>
              <w:rPr>
                <w:rFonts w:hint="eastAsia" w:ascii="宋体" w:hAnsi="宋体" w:cs="宋体"/>
                <w:bCs/>
                <w:sz w:val="24"/>
                <w:szCs w:val="24"/>
              </w:rPr>
              <w:t>完善改造建筑消防系统项目</w:t>
            </w:r>
          </w:p>
        </w:tc>
      </w:tr>
      <w:tr w14:paraId="199D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637" w:type="dxa"/>
            <w:vAlign w:val="center"/>
          </w:tcPr>
          <w:p w14:paraId="797878EA">
            <w:pPr>
              <w:spacing w:line="360" w:lineRule="auto"/>
              <w:jc w:val="center"/>
              <w:rPr>
                <w:rFonts w:hint="eastAsia" w:ascii="宋体" w:hAnsi="宋体"/>
                <w:sz w:val="24"/>
                <w:szCs w:val="24"/>
              </w:rPr>
            </w:pPr>
            <w:r>
              <w:rPr>
                <w:rFonts w:hint="eastAsia" w:ascii="宋体" w:hAnsi="宋体"/>
                <w:sz w:val="24"/>
                <w:szCs w:val="24"/>
              </w:rPr>
              <w:t>投标单位</w:t>
            </w:r>
          </w:p>
          <w:p w14:paraId="1DC39595">
            <w:pPr>
              <w:spacing w:line="360" w:lineRule="auto"/>
              <w:jc w:val="center"/>
              <w:rPr>
                <w:rFonts w:hint="eastAsia" w:ascii="宋体" w:hAnsi="宋体"/>
                <w:sz w:val="24"/>
                <w:szCs w:val="24"/>
              </w:rPr>
            </w:pPr>
            <w:r>
              <w:rPr>
                <w:rFonts w:hint="eastAsia" w:ascii="宋体" w:hAnsi="宋体"/>
                <w:sz w:val="24"/>
                <w:szCs w:val="24"/>
              </w:rPr>
              <w:t>（全称）</w:t>
            </w:r>
          </w:p>
        </w:tc>
        <w:tc>
          <w:tcPr>
            <w:tcW w:w="7287" w:type="dxa"/>
            <w:gridSpan w:val="3"/>
            <w:vAlign w:val="center"/>
          </w:tcPr>
          <w:p w14:paraId="734E303F">
            <w:pPr>
              <w:spacing w:line="360" w:lineRule="auto"/>
              <w:jc w:val="center"/>
              <w:rPr>
                <w:rFonts w:hint="eastAsia" w:ascii="宋体" w:hAnsi="宋体"/>
                <w:sz w:val="24"/>
                <w:szCs w:val="24"/>
              </w:rPr>
            </w:pPr>
          </w:p>
        </w:tc>
      </w:tr>
      <w:tr w14:paraId="4FA2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54E00E6B">
            <w:pPr>
              <w:spacing w:line="360" w:lineRule="auto"/>
              <w:jc w:val="center"/>
              <w:rPr>
                <w:rFonts w:hint="eastAsia" w:ascii="宋体" w:hAnsi="宋体"/>
                <w:sz w:val="24"/>
                <w:szCs w:val="24"/>
              </w:rPr>
            </w:pPr>
            <w:r>
              <w:rPr>
                <w:rFonts w:hint="eastAsia" w:ascii="宋体" w:hAnsi="宋体"/>
                <w:sz w:val="24"/>
                <w:szCs w:val="24"/>
              </w:rPr>
              <w:t>投标单位</w:t>
            </w:r>
          </w:p>
          <w:p w14:paraId="32961350">
            <w:pPr>
              <w:spacing w:line="360" w:lineRule="auto"/>
              <w:jc w:val="center"/>
              <w:rPr>
                <w:rFonts w:hint="eastAsia" w:ascii="宋体" w:hAnsi="宋体"/>
                <w:sz w:val="24"/>
                <w:szCs w:val="24"/>
              </w:rPr>
            </w:pPr>
            <w:r>
              <w:rPr>
                <w:rFonts w:hint="eastAsia" w:ascii="宋体" w:hAnsi="宋体"/>
                <w:sz w:val="24"/>
                <w:szCs w:val="24"/>
              </w:rPr>
              <w:t>简介</w:t>
            </w:r>
          </w:p>
        </w:tc>
        <w:tc>
          <w:tcPr>
            <w:tcW w:w="7287" w:type="dxa"/>
            <w:gridSpan w:val="3"/>
            <w:vAlign w:val="center"/>
          </w:tcPr>
          <w:p w14:paraId="426FA1E1">
            <w:pPr>
              <w:spacing w:line="360" w:lineRule="auto"/>
              <w:jc w:val="center"/>
              <w:rPr>
                <w:rFonts w:hint="eastAsia" w:ascii="宋体" w:hAnsi="宋体"/>
                <w:sz w:val="24"/>
                <w:szCs w:val="24"/>
              </w:rPr>
            </w:pPr>
          </w:p>
        </w:tc>
      </w:tr>
      <w:tr w14:paraId="5FBD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163E7F24">
            <w:pPr>
              <w:spacing w:line="360" w:lineRule="auto"/>
              <w:jc w:val="center"/>
              <w:rPr>
                <w:rFonts w:hint="eastAsia" w:ascii="宋体" w:hAnsi="宋体"/>
                <w:sz w:val="24"/>
                <w:szCs w:val="24"/>
              </w:rPr>
            </w:pPr>
            <w:r>
              <w:rPr>
                <w:rFonts w:hint="eastAsia" w:ascii="宋体" w:hAnsi="宋体"/>
                <w:sz w:val="24"/>
                <w:szCs w:val="24"/>
              </w:rPr>
              <w:t>项目负责人</w:t>
            </w:r>
          </w:p>
        </w:tc>
        <w:tc>
          <w:tcPr>
            <w:tcW w:w="2690" w:type="dxa"/>
            <w:vAlign w:val="center"/>
          </w:tcPr>
          <w:p w14:paraId="76A03D46">
            <w:pPr>
              <w:spacing w:line="360" w:lineRule="auto"/>
              <w:jc w:val="center"/>
              <w:rPr>
                <w:rFonts w:hint="eastAsia" w:ascii="宋体" w:hAnsi="宋体"/>
                <w:sz w:val="24"/>
                <w:szCs w:val="24"/>
              </w:rPr>
            </w:pPr>
          </w:p>
        </w:tc>
        <w:tc>
          <w:tcPr>
            <w:tcW w:w="2272" w:type="dxa"/>
            <w:vAlign w:val="center"/>
          </w:tcPr>
          <w:p w14:paraId="7C5BA548">
            <w:pPr>
              <w:spacing w:line="360" w:lineRule="auto"/>
              <w:jc w:val="center"/>
              <w:rPr>
                <w:rFonts w:hint="eastAsia" w:ascii="宋体" w:hAnsi="宋体"/>
                <w:sz w:val="24"/>
                <w:szCs w:val="24"/>
              </w:rPr>
            </w:pPr>
            <w:r>
              <w:rPr>
                <w:rFonts w:hint="eastAsia" w:ascii="宋体" w:hAnsi="宋体"/>
                <w:sz w:val="24"/>
                <w:szCs w:val="24"/>
              </w:rPr>
              <w:t>联系电话</w:t>
            </w:r>
          </w:p>
        </w:tc>
        <w:tc>
          <w:tcPr>
            <w:tcW w:w="2325" w:type="dxa"/>
            <w:vAlign w:val="center"/>
          </w:tcPr>
          <w:p w14:paraId="62E0A8ED">
            <w:pPr>
              <w:spacing w:line="360" w:lineRule="auto"/>
              <w:jc w:val="center"/>
              <w:rPr>
                <w:rFonts w:hint="eastAsia" w:ascii="宋体" w:hAnsi="宋体"/>
                <w:sz w:val="24"/>
                <w:szCs w:val="24"/>
              </w:rPr>
            </w:pPr>
          </w:p>
        </w:tc>
      </w:tr>
      <w:tr w14:paraId="16F9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637" w:type="dxa"/>
            <w:vAlign w:val="center"/>
          </w:tcPr>
          <w:p w14:paraId="0097B2E1">
            <w:pPr>
              <w:spacing w:line="360" w:lineRule="auto"/>
              <w:jc w:val="center"/>
              <w:rPr>
                <w:rFonts w:hint="eastAsia" w:ascii="宋体" w:hAnsi="宋体"/>
                <w:sz w:val="24"/>
                <w:szCs w:val="24"/>
              </w:rPr>
            </w:pPr>
            <w:r>
              <w:rPr>
                <w:rFonts w:hint="eastAsia" w:ascii="宋体" w:hAnsi="宋体"/>
                <w:sz w:val="24"/>
                <w:szCs w:val="24"/>
              </w:rPr>
              <w:t>公司电话</w:t>
            </w:r>
          </w:p>
        </w:tc>
        <w:tc>
          <w:tcPr>
            <w:tcW w:w="2690" w:type="dxa"/>
            <w:vAlign w:val="center"/>
          </w:tcPr>
          <w:p w14:paraId="56B61C68">
            <w:pPr>
              <w:spacing w:line="360" w:lineRule="auto"/>
              <w:jc w:val="center"/>
              <w:rPr>
                <w:rFonts w:hint="eastAsia" w:ascii="宋体" w:hAnsi="宋体"/>
                <w:sz w:val="24"/>
                <w:szCs w:val="24"/>
              </w:rPr>
            </w:pPr>
          </w:p>
        </w:tc>
        <w:tc>
          <w:tcPr>
            <w:tcW w:w="2272" w:type="dxa"/>
            <w:vAlign w:val="center"/>
          </w:tcPr>
          <w:p w14:paraId="236CA43E">
            <w:pPr>
              <w:spacing w:line="360" w:lineRule="auto"/>
              <w:jc w:val="center"/>
              <w:rPr>
                <w:rFonts w:hint="eastAsia" w:ascii="宋体" w:hAnsi="宋体"/>
                <w:sz w:val="24"/>
                <w:szCs w:val="24"/>
              </w:rPr>
            </w:pPr>
            <w:r>
              <w:rPr>
                <w:rFonts w:hint="eastAsia" w:ascii="宋体" w:hAnsi="宋体"/>
                <w:sz w:val="24"/>
                <w:szCs w:val="24"/>
              </w:rPr>
              <w:t>传真</w:t>
            </w:r>
          </w:p>
        </w:tc>
        <w:tc>
          <w:tcPr>
            <w:tcW w:w="2325" w:type="dxa"/>
            <w:vAlign w:val="center"/>
          </w:tcPr>
          <w:p w14:paraId="19E59107">
            <w:pPr>
              <w:spacing w:line="360" w:lineRule="auto"/>
              <w:jc w:val="center"/>
              <w:rPr>
                <w:rFonts w:hint="eastAsia" w:ascii="宋体" w:hAnsi="宋体"/>
                <w:sz w:val="24"/>
                <w:szCs w:val="24"/>
              </w:rPr>
            </w:pPr>
          </w:p>
        </w:tc>
      </w:tr>
      <w:tr w14:paraId="0C53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637" w:type="dxa"/>
            <w:vAlign w:val="center"/>
          </w:tcPr>
          <w:p w14:paraId="7C4ACE4B">
            <w:pPr>
              <w:spacing w:line="360" w:lineRule="auto"/>
              <w:jc w:val="center"/>
              <w:rPr>
                <w:rFonts w:hint="eastAsia" w:ascii="宋体" w:hAnsi="宋体"/>
                <w:sz w:val="24"/>
                <w:szCs w:val="24"/>
              </w:rPr>
            </w:pPr>
            <w:r>
              <w:rPr>
                <w:rFonts w:hint="eastAsia" w:ascii="宋体" w:hAnsi="宋体"/>
                <w:sz w:val="24"/>
                <w:szCs w:val="24"/>
              </w:rPr>
              <w:t>E-mail</w:t>
            </w:r>
          </w:p>
        </w:tc>
        <w:tc>
          <w:tcPr>
            <w:tcW w:w="7287" w:type="dxa"/>
            <w:gridSpan w:val="3"/>
            <w:vAlign w:val="center"/>
          </w:tcPr>
          <w:p w14:paraId="5CD902F6">
            <w:pPr>
              <w:spacing w:line="360" w:lineRule="auto"/>
              <w:jc w:val="center"/>
              <w:rPr>
                <w:rFonts w:hint="eastAsia" w:ascii="宋体" w:hAnsi="宋体"/>
                <w:sz w:val="24"/>
                <w:szCs w:val="24"/>
              </w:rPr>
            </w:pPr>
          </w:p>
        </w:tc>
      </w:tr>
      <w:tr w14:paraId="0553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37" w:type="dxa"/>
            <w:vAlign w:val="center"/>
          </w:tcPr>
          <w:p w14:paraId="7CED9917">
            <w:pPr>
              <w:spacing w:line="360" w:lineRule="auto"/>
              <w:jc w:val="center"/>
              <w:rPr>
                <w:rFonts w:hint="eastAsia" w:ascii="宋体" w:hAnsi="宋体"/>
                <w:sz w:val="24"/>
                <w:szCs w:val="24"/>
              </w:rPr>
            </w:pPr>
            <w:r>
              <w:rPr>
                <w:rFonts w:hint="eastAsia" w:ascii="宋体" w:hAnsi="宋体"/>
                <w:sz w:val="24"/>
                <w:szCs w:val="24"/>
              </w:rPr>
              <w:t>报名时间</w:t>
            </w:r>
          </w:p>
        </w:tc>
        <w:tc>
          <w:tcPr>
            <w:tcW w:w="7287" w:type="dxa"/>
            <w:gridSpan w:val="3"/>
            <w:vAlign w:val="center"/>
          </w:tcPr>
          <w:p w14:paraId="4216F221">
            <w:pPr>
              <w:spacing w:line="360" w:lineRule="auto"/>
              <w:jc w:val="center"/>
              <w:rPr>
                <w:rFonts w:hint="eastAsia" w:ascii="宋体" w:hAnsi="宋体"/>
                <w:sz w:val="24"/>
                <w:szCs w:val="24"/>
              </w:rPr>
            </w:pPr>
            <w:r>
              <w:rPr>
                <w:rFonts w:hint="eastAsia" w:ascii="宋体" w:hAnsi="宋体"/>
                <w:sz w:val="24"/>
                <w:szCs w:val="24"/>
              </w:rPr>
              <w:t>年   月   日</w:t>
            </w:r>
          </w:p>
        </w:tc>
      </w:tr>
    </w:tbl>
    <w:p w14:paraId="7687A24A">
      <w:pPr>
        <w:spacing w:line="360" w:lineRule="auto"/>
        <w:ind w:left="472" w:right="69" w:rightChars="33" w:hanging="472" w:hangingChars="196"/>
        <w:rPr>
          <w:rFonts w:hint="eastAsia" w:ascii="宋体" w:hAnsi="宋体"/>
          <w:sz w:val="24"/>
          <w:szCs w:val="24"/>
        </w:rPr>
      </w:pPr>
      <w:r>
        <w:rPr>
          <w:rFonts w:hint="eastAsia" w:ascii="宋体" w:hAnsi="宋体"/>
          <w:b/>
          <w:sz w:val="24"/>
          <w:szCs w:val="24"/>
        </w:rPr>
        <w:t>注：</w:t>
      </w:r>
      <w:r>
        <w:rPr>
          <w:rFonts w:hint="eastAsia" w:ascii="宋体" w:hAnsi="宋体"/>
          <w:sz w:val="24"/>
          <w:szCs w:val="24"/>
        </w:rPr>
        <w:t>请投标单位认真填写并加盖公章，并于规定时间前回传。缺项及不按要求时间回复均视为自动放弃本次投标资格。</w:t>
      </w:r>
    </w:p>
    <w:p w14:paraId="4C69E94B">
      <w:pPr>
        <w:spacing w:line="360" w:lineRule="auto"/>
        <w:rPr>
          <w:rFonts w:hint="eastAsia" w:ascii="宋体" w:hAnsi="宋体"/>
          <w:b/>
          <w:bCs/>
          <w:sz w:val="28"/>
          <w:szCs w:val="24"/>
        </w:rPr>
      </w:pPr>
      <w:r>
        <w:rPr>
          <w:rFonts w:hint="eastAsia" w:ascii="宋体" w:hAnsi="宋体"/>
          <w:sz w:val="24"/>
          <w:szCs w:val="24"/>
        </w:rPr>
        <w:t xml:space="preserve">联系人：           </w:t>
      </w:r>
      <w:r>
        <w:rPr>
          <w:rFonts w:hint="eastAsia" w:ascii="宋体" w:hAnsi="宋体"/>
          <w:color w:val="FF0000"/>
          <w:sz w:val="24"/>
          <w:szCs w:val="24"/>
        </w:rPr>
        <w:t xml:space="preserve">      </w:t>
      </w:r>
      <w:r>
        <w:rPr>
          <w:rFonts w:hint="eastAsia" w:ascii="宋体" w:hAnsi="宋体"/>
          <w:sz w:val="24"/>
        </w:rPr>
        <w:t>联系电话：                    传真：</w:t>
      </w:r>
    </w:p>
    <w:p w14:paraId="1627B831">
      <w:pPr>
        <w:pStyle w:val="2"/>
        <w:rPr>
          <w:rFonts w:ascii="Times New Roman" w:hAnsi="Times New Roman"/>
          <w:b/>
          <w:bCs/>
          <w:color w:val="000000" w:themeColor="text1"/>
          <w:sz w:val="24"/>
          <w:szCs w:val="24"/>
          <w14:textFill>
            <w14:solidFill>
              <w14:schemeClr w14:val="tx1"/>
            </w14:solidFill>
          </w14:textFill>
        </w:rPr>
      </w:pPr>
      <w:r>
        <w:rPr>
          <w:rFonts w:hint="eastAsia" w:hAnsi="宋体"/>
          <w:sz w:val="24"/>
          <w:szCs w:val="24"/>
        </w:rPr>
        <w:t>投标人名称：             授权代表签字：                日期：</w:t>
      </w:r>
    </w:p>
    <w:p w14:paraId="0CD1F064">
      <w:pP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br w:type="page"/>
      </w:r>
    </w:p>
    <w:p w14:paraId="6CFFF5D5">
      <w:pPr>
        <w:keepNext/>
        <w:keepLines/>
        <w:ind w:firstLine="482"/>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附件6</w:t>
      </w:r>
    </w:p>
    <w:p w14:paraId="3286CD7D">
      <w:pPr>
        <w:keepNext/>
        <w:keepLines/>
        <w:ind w:firstLine="482"/>
        <w:jc w:val="center"/>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保密承诺函</w:t>
      </w:r>
    </w:p>
    <w:p w14:paraId="7885F778">
      <w:pPr>
        <w:spacing w:line="240" w:lineRule="exact"/>
        <w:ind w:firstLine="723"/>
        <w:jc w:val="center"/>
        <w:rPr>
          <w:rFonts w:ascii="宋体" w:hAnsi="Calibri"/>
          <w:b/>
          <w:bCs/>
          <w:color w:val="000000" w:themeColor="text1"/>
          <w:sz w:val="36"/>
          <w14:textFill>
            <w14:solidFill>
              <w14:schemeClr w14:val="tx1"/>
            </w14:solidFill>
          </w14:textFill>
        </w:rPr>
      </w:pPr>
    </w:p>
    <w:p w14:paraId="4673A63D">
      <w:pPr>
        <w:spacing w:line="360" w:lineRule="auto"/>
        <w:ind w:firstLine="482"/>
        <w:rPr>
          <w:rFonts w:hint="eastAsia" w:ascii="宋体" w:hAnsi="宋体"/>
          <w:b/>
          <w:bCs/>
          <w:color w:val="000000" w:themeColor="text1"/>
          <w:sz w:val="24"/>
          <w:highlight w:val="yellow"/>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cs="宋体"/>
          <w:b/>
          <w:color w:val="000000" w:themeColor="text1"/>
          <w:highlight w:val="none"/>
          <w:u w:val="single"/>
          <w14:textFill>
            <w14:solidFill>
              <w14:schemeClr w14:val="tx1"/>
            </w14:solidFill>
          </w14:textFill>
        </w:rPr>
        <w:t>中国重汽集团大同齿轮有限公司完善改造建筑消防系统项目</w:t>
      </w:r>
    </w:p>
    <w:p w14:paraId="5DBD3E83">
      <w:pPr>
        <w:spacing w:line="360" w:lineRule="auto"/>
        <w:rPr>
          <w:rFonts w:ascii="宋体" w:hAnsi="Calibri"/>
          <w:color w:val="000000" w:themeColor="text1"/>
          <w:sz w:val="24"/>
          <w14:textFill>
            <w14:solidFill>
              <w14:schemeClr w14:val="tx1"/>
            </w14:solidFill>
          </w14:textFill>
        </w:rPr>
      </w:pPr>
    </w:p>
    <w:p w14:paraId="401404F3">
      <w:pPr>
        <w:spacing w:line="360" w:lineRule="auto"/>
        <w:ind w:firstLine="482"/>
        <w:rPr>
          <w:rFonts w:ascii="宋体" w:hAnsi="Calibri"/>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中国重汽集团大同齿轮</w:t>
      </w:r>
      <w:r>
        <w:rPr>
          <w:rFonts w:ascii="宋体" w:hAnsi="宋体"/>
          <w:b/>
          <w:bCs/>
          <w:color w:val="000000" w:themeColor="text1"/>
          <w:sz w:val="24"/>
          <w14:textFill>
            <w14:solidFill>
              <w14:schemeClr w14:val="tx1"/>
            </w14:solidFill>
          </w14:textFill>
        </w:rPr>
        <w:t>有限公司</w:t>
      </w:r>
      <w:r>
        <w:rPr>
          <w:rFonts w:hint="eastAsia" w:ascii="宋体" w:hAnsi="宋体"/>
          <w:b/>
          <w:bCs/>
          <w:color w:val="000000" w:themeColor="text1"/>
          <w:sz w:val="24"/>
          <w14:textFill>
            <w14:solidFill>
              <w14:schemeClr w14:val="tx1"/>
            </w14:solidFill>
          </w14:textFill>
        </w:rPr>
        <w:t>：</w:t>
      </w:r>
    </w:p>
    <w:p w14:paraId="5B0EC48E">
      <w:pPr>
        <w:spacing w:line="360" w:lineRule="auto"/>
        <w:ind w:firstLine="480"/>
        <w:rPr>
          <w:rFonts w:ascii="宋体" w:hAnsi="Calibri"/>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我代表（投标单位名称）对招标人的商业秘密作如下承诺：</w:t>
      </w:r>
    </w:p>
    <w:p w14:paraId="6097531A">
      <w:pPr>
        <w:spacing w:line="360" w:lineRule="auto"/>
        <w:ind w:left="479" w:leftChars="228"/>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285BEC48">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698445D8">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12785872">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2DE5D340">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64E5FCD0">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6620AB1A">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0E50E1BC">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4FF0A23E">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5D8D0029">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054C045B">
      <w:pPr>
        <w:spacing w:line="360" w:lineRule="auto"/>
        <w:rPr>
          <w:rFonts w:hint="eastAsia" w:ascii="宋体" w:hAnsi="宋体"/>
          <w:color w:val="000000" w:themeColor="text1"/>
          <w:sz w:val="24"/>
          <w:u w:val="single"/>
          <w14:textFill>
            <w14:solidFill>
              <w14:schemeClr w14:val="tx1"/>
            </w14:solidFill>
          </w14:textFill>
        </w:rPr>
      </w:pPr>
    </w:p>
    <w:p w14:paraId="504FDA45">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22756049">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投标人：（盖章）</w:t>
      </w:r>
    </w:p>
    <w:p w14:paraId="0BFB947C">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法定代表人（委托代理人）：（签字）</w:t>
      </w:r>
    </w:p>
    <w:p w14:paraId="4D7C02DB">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    年   月      日</w:t>
      </w:r>
    </w:p>
    <w:p w14:paraId="29867309">
      <w:pPr>
        <w:ind w:firstLine="562"/>
        <w:rPr>
          <w:rFonts w:ascii="宋体" w:hAnsi="Calibri" w:cs="宋体"/>
          <w:b/>
          <w:bCs/>
          <w:color w:val="000000" w:themeColor="text1"/>
          <w:sz w:val="28"/>
          <w14:textFill>
            <w14:solidFill>
              <w14:schemeClr w14:val="tx1"/>
            </w14:solidFill>
          </w14:textFill>
        </w:rPr>
        <w:sectPr>
          <w:footerReference r:id="rId12" w:type="first"/>
          <w:footerReference r:id="rId11" w:type="default"/>
          <w:pgSz w:w="11906" w:h="16838"/>
          <w:pgMar w:top="1588" w:right="1418" w:bottom="1134" w:left="1418" w:header="851" w:footer="992" w:gutter="0"/>
          <w:cols w:space="720" w:num="1"/>
          <w:titlePg/>
          <w:docGrid w:type="lines" w:linePitch="312" w:charSpace="0"/>
        </w:sectPr>
      </w:pPr>
    </w:p>
    <w:p w14:paraId="25F7F431">
      <w:pPr>
        <w:keepNext/>
        <w:keepLines/>
        <w:ind w:firstLine="482"/>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附件7</w:t>
      </w:r>
    </w:p>
    <w:p w14:paraId="345FC010">
      <w:pPr>
        <w:keepNext/>
        <w:keepLines/>
        <w:ind w:firstLine="482"/>
        <w:jc w:val="center"/>
        <w:outlineLvl w:val="2"/>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技术规格偏离表</w:t>
      </w:r>
    </w:p>
    <w:p w14:paraId="5857EB7F">
      <w:pPr>
        <w:spacing w:line="360" w:lineRule="auto"/>
        <w:rPr>
          <w:rFonts w:hint="eastAsia" w:ascii="宋体" w:hAnsi="宋体" w:cs="宋体"/>
          <w:b/>
          <w:bCs/>
          <w:color w:val="000000" w:themeColor="text1"/>
          <w:sz w:val="24"/>
          <w:szCs w:val="24"/>
          <w:highlight w:val="yellow"/>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b/>
          <w:bCs/>
          <w:color w:val="000000" w:themeColor="text1"/>
          <w:sz w:val="24"/>
          <w14:textFill>
            <w14:solidFill>
              <w14:schemeClr w14:val="tx1"/>
            </w14:solidFill>
          </w14:textFill>
        </w:rPr>
        <w:t>：</w:t>
      </w:r>
      <w:r>
        <w:rPr>
          <w:rFonts w:hint="eastAsia" w:ascii="宋体" w:hAnsi="宋体" w:cs="宋体"/>
          <w:b/>
          <w:color w:val="000000" w:themeColor="text1"/>
          <w:sz w:val="24"/>
          <w:szCs w:val="24"/>
          <w:highlight w:val="none"/>
          <w:u w:val="single"/>
          <w14:textFill>
            <w14:solidFill>
              <w14:schemeClr w14:val="tx1"/>
            </w14:solidFill>
          </w14:textFill>
        </w:rPr>
        <w:t>中国重汽集团大同齿轮有限公司完善改造建筑消防系统项目</w:t>
      </w:r>
    </w:p>
    <w:p w14:paraId="3FF23E21">
      <w:pPr>
        <w:keepNext/>
        <w:keepLines/>
        <w:ind w:firstLine="482"/>
        <w:outlineLvl w:val="2"/>
        <w:rPr>
          <w:b/>
          <w:bCs/>
          <w:color w:val="000000" w:themeColor="text1"/>
          <w:sz w:val="24"/>
          <w:szCs w:val="24"/>
          <w14:textFill>
            <w14:solidFill>
              <w14:schemeClr w14:val="tx1"/>
            </w14:solidFill>
          </w14:textFill>
        </w:rPr>
      </w:pPr>
    </w:p>
    <w:tbl>
      <w:tblPr>
        <w:tblStyle w:val="1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5D17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4B464D68">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3449" w:type="dxa"/>
            <w:vAlign w:val="center"/>
          </w:tcPr>
          <w:p w14:paraId="63146B51">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招标要求</w:t>
            </w:r>
          </w:p>
        </w:tc>
        <w:tc>
          <w:tcPr>
            <w:tcW w:w="2414" w:type="dxa"/>
            <w:vAlign w:val="center"/>
          </w:tcPr>
          <w:p w14:paraId="2165E8C8">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响应规格</w:t>
            </w:r>
          </w:p>
        </w:tc>
        <w:tc>
          <w:tcPr>
            <w:tcW w:w="1608" w:type="dxa"/>
            <w:vAlign w:val="center"/>
          </w:tcPr>
          <w:p w14:paraId="5D9FF8C7">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是否偏离</w:t>
            </w:r>
          </w:p>
        </w:tc>
      </w:tr>
      <w:tr w14:paraId="600A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413FACA">
            <w:pPr>
              <w:ind w:firstLine="482"/>
              <w:jc w:val="center"/>
              <w:rPr>
                <w:b/>
                <w:color w:val="000000" w:themeColor="text1"/>
                <w:sz w:val="24"/>
                <w14:textFill>
                  <w14:solidFill>
                    <w14:schemeClr w14:val="tx1"/>
                  </w14:solidFill>
                </w14:textFill>
              </w:rPr>
            </w:pPr>
          </w:p>
        </w:tc>
        <w:tc>
          <w:tcPr>
            <w:tcW w:w="3449" w:type="dxa"/>
          </w:tcPr>
          <w:p w14:paraId="3D88FCD6">
            <w:pPr>
              <w:ind w:firstLine="482"/>
              <w:jc w:val="center"/>
              <w:rPr>
                <w:b/>
                <w:color w:val="000000" w:themeColor="text1"/>
                <w:sz w:val="24"/>
                <w14:textFill>
                  <w14:solidFill>
                    <w14:schemeClr w14:val="tx1"/>
                  </w14:solidFill>
                </w14:textFill>
              </w:rPr>
            </w:pPr>
          </w:p>
        </w:tc>
        <w:tc>
          <w:tcPr>
            <w:tcW w:w="2414" w:type="dxa"/>
          </w:tcPr>
          <w:p w14:paraId="4B58757C">
            <w:pPr>
              <w:ind w:firstLine="482"/>
              <w:jc w:val="center"/>
              <w:rPr>
                <w:b/>
                <w:color w:val="000000" w:themeColor="text1"/>
                <w:sz w:val="24"/>
                <w14:textFill>
                  <w14:solidFill>
                    <w14:schemeClr w14:val="tx1"/>
                  </w14:solidFill>
                </w14:textFill>
              </w:rPr>
            </w:pPr>
          </w:p>
        </w:tc>
        <w:tc>
          <w:tcPr>
            <w:tcW w:w="1608" w:type="dxa"/>
          </w:tcPr>
          <w:p w14:paraId="1B9FE46D">
            <w:pPr>
              <w:ind w:firstLine="482"/>
              <w:jc w:val="center"/>
              <w:rPr>
                <w:b/>
                <w:color w:val="000000" w:themeColor="text1"/>
                <w:sz w:val="24"/>
                <w14:textFill>
                  <w14:solidFill>
                    <w14:schemeClr w14:val="tx1"/>
                  </w14:solidFill>
                </w14:textFill>
              </w:rPr>
            </w:pPr>
          </w:p>
        </w:tc>
      </w:tr>
      <w:tr w14:paraId="46E2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BCA33D6">
            <w:pPr>
              <w:ind w:firstLine="482"/>
              <w:jc w:val="center"/>
              <w:rPr>
                <w:b/>
                <w:color w:val="000000" w:themeColor="text1"/>
                <w:sz w:val="24"/>
                <w14:textFill>
                  <w14:solidFill>
                    <w14:schemeClr w14:val="tx1"/>
                  </w14:solidFill>
                </w14:textFill>
              </w:rPr>
            </w:pPr>
          </w:p>
        </w:tc>
        <w:tc>
          <w:tcPr>
            <w:tcW w:w="3449" w:type="dxa"/>
          </w:tcPr>
          <w:p w14:paraId="37335403">
            <w:pPr>
              <w:ind w:firstLine="482"/>
              <w:jc w:val="center"/>
              <w:rPr>
                <w:b/>
                <w:color w:val="000000" w:themeColor="text1"/>
                <w:sz w:val="24"/>
                <w14:textFill>
                  <w14:solidFill>
                    <w14:schemeClr w14:val="tx1"/>
                  </w14:solidFill>
                </w14:textFill>
              </w:rPr>
            </w:pPr>
          </w:p>
        </w:tc>
        <w:tc>
          <w:tcPr>
            <w:tcW w:w="2414" w:type="dxa"/>
          </w:tcPr>
          <w:p w14:paraId="472AC491">
            <w:pPr>
              <w:ind w:firstLine="482"/>
              <w:jc w:val="center"/>
              <w:rPr>
                <w:b/>
                <w:color w:val="000000" w:themeColor="text1"/>
                <w:sz w:val="24"/>
                <w14:textFill>
                  <w14:solidFill>
                    <w14:schemeClr w14:val="tx1"/>
                  </w14:solidFill>
                </w14:textFill>
              </w:rPr>
            </w:pPr>
          </w:p>
        </w:tc>
        <w:tc>
          <w:tcPr>
            <w:tcW w:w="1608" w:type="dxa"/>
          </w:tcPr>
          <w:p w14:paraId="4EC3C179">
            <w:pPr>
              <w:ind w:firstLine="482"/>
              <w:jc w:val="center"/>
              <w:rPr>
                <w:b/>
                <w:color w:val="000000" w:themeColor="text1"/>
                <w:sz w:val="24"/>
                <w14:textFill>
                  <w14:solidFill>
                    <w14:schemeClr w14:val="tx1"/>
                  </w14:solidFill>
                </w14:textFill>
              </w:rPr>
            </w:pPr>
          </w:p>
        </w:tc>
      </w:tr>
      <w:tr w14:paraId="1AD2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9378ECA">
            <w:pPr>
              <w:ind w:firstLine="482"/>
              <w:jc w:val="center"/>
              <w:rPr>
                <w:b/>
                <w:color w:val="000000" w:themeColor="text1"/>
                <w:sz w:val="24"/>
                <w14:textFill>
                  <w14:solidFill>
                    <w14:schemeClr w14:val="tx1"/>
                  </w14:solidFill>
                </w14:textFill>
              </w:rPr>
            </w:pPr>
          </w:p>
        </w:tc>
        <w:tc>
          <w:tcPr>
            <w:tcW w:w="3449" w:type="dxa"/>
          </w:tcPr>
          <w:p w14:paraId="136DD31F">
            <w:pPr>
              <w:ind w:firstLine="482"/>
              <w:jc w:val="center"/>
              <w:rPr>
                <w:b/>
                <w:color w:val="000000" w:themeColor="text1"/>
                <w:sz w:val="24"/>
                <w14:textFill>
                  <w14:solidFill>
                    <w14:schemeClr w14:val="tx1"/>
                  </w14:solidFill>
                </w14:textFill>
              </w:rPr>
            </w:pPr>
          </w:p>
        </w:tc>
        <w:tc>
          <w:tcPr>
            <w:tcW w:w="2414" w:type="dxa"/>
          </w:tcPr>
          <w:p w14:paraId="774909C6">
            <w:pPr>
              <w:ind w:firstLine="482"/>
              <w:jc w:val="center"/>
              <w:rPr>
                <w:b/>
                <w:color w:val="000000" w:themeColor="text1"/>
                <w:sz w:val="24"/>
                <w14:textFill>
                  <w14:solidFill>
                    <w14:schemeClr w14:val="tx1"/>
                  </w14:solidFill>
                </w14:textFill>
              </w:rPr>
            </w:pPr>
          </w:p>
        </w:tc>
        <w:tc>
          <w:tcPr>
            <w:tcW w:w="1608" w:type="dxa"/>
          </w:tcPr>
          <w:p w14:paraId="4808F601">
            <w:pPr>
              <w:ind w:firstLine="482"/>
              <w:jc w:val="center"/>
              <w:rPr>
                <w:b/>
                <w:color w:val="000000" w:themeColor="text1"/>
                <w:sz w:val="24"/>
                <w14:textFill>
                  <w14:solidFill>
                    <w14:schemeClr w14:val="tx1"/>
                  </w14:solidFill>
                </w14:textFill>
              </w:rPr>
            </w:pPr>
          </w:p>
        </w:tc>
      </w:tr>
      <w:tr w14:paraId="178C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111EDD77">
            <w:pPr>
              <w:ind w:firstLine="482"/>
              <w:jc w:val="center"/>
              <w:rPr>
                <w:b/>
                <w:color w:val="000000" w:themeColor="text1"/>
                <w:sz w:val="24"/>
                <w14:textFill>
                  <w14:solidFill>
                    <w14:schemeClr w14:val="tx1"/>
                  </w14:solidFill>
                </w14:textFill>
              </w:rPr>
            </w:pPr>
          </w:p>
        </w:tc>
        <w:tc>
          <w:tcPr>
            <w:tcW w:w="3449" w:type="dxa"/>
          </w:tcPr>
          <w:p w14:paraId="6822DE71">
            <w:pPr>
              <w:ind w:firstLine="482"/>
              <w:jc w:val="center"/>
              <w:rPr>
                <w:b/>
                <w:color w:val="000000" w:themeColor="text1"/>
                <w:sz w:val="24"/>
                <w14:textFill>
                  <w14:solidFill>
                    <w14:schemeClr w14:val="tx1"/>
                  </w14:solidFill>
                </w14:textFill>
              </w:rPr>
            </w:pPr>
          </w:p>
        </w:tc>
        <w:tc>
          <w:tcPr>
            <w:tcW w:w="2414" w:type="dxa"/>
          </w:tcPr>
          <w:p w14:paraId="1CBC8871">
            <w:pPr>
              <w:ind w:firstLine="482"/>
              <w:jc w:val="center"/>
              <w:rPr>
                <w:b/>
                <w:color w:val="000000" w:themeColor="text1"/>
                <w:sz w:val="24"/>
                <w14:textFill>
                  <w14:solidFill>
                    <w14:schemeClr w14:val="tx1"/>
                  </w14:solidFill>
                </w14:textFill>
              </w:rPr>
            </w:pPr>
          </w:p>
        </w:tc>
        <w:tc>
          <w:tcPr>
            <w:tcW w:w="1608" w:type="dxa"/>
          </w:tcPr>
          <w:p w14:paraId="07CB2667">
            <w:pPr>
              <w:ind w:firstLine="482"/>
              <w:jc w:val="center"/>
              <w:rPr>
                <w:b/>
                <w:color w:val="000000" w:themeColor="text1"/>
                <w:sz w:val="24"/>
                <w14:textFill>
                  <w14:solidFill>
                    <w14:schemeClr w14:val="tx1"/>
                  </w14:solidFill>
                </w14:textFill>
              </w:rPr>
            </w:pPr>
          </w:p>
        </w:tc>
      </w:tr>
      <w:tr w14:paraId="4D7E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7105B33">
            <w:pPr>
              <w:ind w:firstLine="482"/>
              <w:jc w:val="center"/>
              <w:rPr>
                <w:b/>
                <w:color w:val="000000" w:themeColor="text1"/>
                <w:sz w:val="24"/>
                <w14:textFill>
                  <w14:solidFill>
                    <w14:schemeClr w14:val="tx1"/>
                  </w14:solidFill>
                </w14:textFill>
              </w:rPr>
            </w:pPr>
          </w:p>
        </w:tc>
        <w:tc>
          <w:tcPr>
            <w:tcW w:w="3449" w:type="dxa"/>
          </w:tcPr>
          <w:p w14:paraId="698773AA">
            <w:pPr>
              <w:ind w:firstLine="482"/>
              <w:jc w:val="center"/>
              <w:rPr>
                <w:b/>
                <w:color w:val="000000" w:themeColor="text1"/>
                <w:sz w:val="24"/>
                <w14:textFill>
                  <w14:solidFill>
                    <w14:schemeClr w14:val="tx1"/>
                  </w14:solidFill>
                </w14:textFill>
              </w:rPr>
            </w:pPr>
          </w:p>
        </w:tc>
        <w:tc>
          <w:tcPr>
            <w:tcW w:w="2414" w:type="dxa"/>
          </w:tcPr>
          <w:p w14:paraId="0C6D2D2F">
            <w:pPr>
              <w:ind w:firstLine="482"/>
              <w:jc w:val="center"/>
              <w:rPr>
                <w:b/>
                <w:color w:val="000000" w:themeColor="text1"/>
                <w:sz w:val="24"/>
                <w14:textFill>
                  <w14:solidFill>
                    <w14:schemeClr w14:val="tx1"/>
                  </w14:solidFill>
                </w14:textFill>
              </w:rPr>
            </w:pPr>
          </w:p>
        </w:tc>
        <w:tc>
          <w:tcPr>
            <w:tcW w:w="1608" w:type="dxa"/>
          </w:tcPr>
          <w:p w14:paraId="536B112E">
            <w:pPr>
              <w:ind w:firstLine="482"/>
              <w:jc w:val="center"/>
              <w:rPr>
                <w:b/>
                <w:color w:val="000000" w:themeColor="text1"/>
                <w:sz w:val="24"/>
                <w14:textFill>
                  <w14:solidFill>
                    <w14:schemeClr w14:val="tx1"/>
                  </w14:solidFill>
                </w14:textFill>
              </w:rPr>
            </w:pPr>
          </w:p>
        </w:tc>
      </w:tr>
      <w:tr w14:paraId="0EC8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B1EFAE1">
            <w:pPr>
              <w:ind w:firstLine="482"/>
              <w:jc w:val="center"/>
              <w:rPr>
                <w:b/>
                <w:color w:val="000000" w:themeColor="text1"/>
                <w:sz w:val="24"/>
                <w14:textFill>
                  <w14:solidFill>
                    <w14:schemeClr w14:val="tx1"/>
                  </w14:solidFill>
                </w14:textFill>
              </w:rPr>
            </w:pPr>
          </w:p>
        </w:tc>
        <w:tc>
          <w:tcPr>
            <w:tcW w:w="3449" w:type="dxa"/>
          </w:tcPr>
          <w:p w14:paraId="0E8B381F">
            <w:pPr>
              <w:ind w:firstLine="482"/>
              <w:jc w:val="center"/>
              <w:rPr>
                <w:b/>
                <w:color w:val="000000" w:themeColor="text1"/>
                <w:sz w:val="24"/>
                <w14:textFill>
                  <w14:solidFill>
                    <w14:schemeClr w14:val="tx1"/>
                  </w14:solidFill>
                </w14:textFill>
              </w:rPr>
            </w:pPr>
          </w:p>
        </w:tc>
        <w:tc>
          <w:tcPr>
            <w:tcW w:w="2414" w:type="dxa"/>
          </w:tcPr>
          <w:p w14:paraId="0DF4C173">
            <w:pPr>
              <w:ind w:firstLine="482"/>
              <w:jc w:val="center"/>
              <w:rPr>
                <w:b/>
                <w:color w:val="000000" w:themeColor="text1"/>
                <w:sz w:val="24"/>
                <w14:textFill>
                  <w14:solidFill>
                    <w14:schemeClr w14:val="tx1"/>
                  </w14:solidFill>
                </w14:textFill>
              </w:rPr>
            </w:pPr>
          </w:p>
        </w:tc>
        <w:tc>
          <w:tcPr>
            <w:tcW w:w="1608" w:type="dxa"/>
          </w:tcPr>
          <w:p w14:paraId="01AE177F">
            <w:pPr>
              <w:ind w:firstLine="482"/>
              <w:jc w:val="center"/>
              <w:rPr>
                <w:b/>
                <w:color w:val="000000" w:themeColor="text1"/>
                <w:sz w:val="24"/>
                <w14:textFill>
                  <w14:solidFill>
                    <w14:schemeClr w14:val="tx1"/>
                  </w14:solidFill>
                </w14:textFill>
              </w:rPr>
            </w:pPr>
          </w:p>
        </w:tc>
      </w:tr>
      <w:tr w14:paraId="7C38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D493483">
            <w:pPr>
              <w:ind w:firstLine="482"/>
              <w:jc w:val="center"/>
              <w:rPr>
                <w:b/>
                <w:color w:val="000000" w:themeColor="text1"/>
                <w:sz w:val="24"/>
                <w14:textFill>
                  <w14:solidFill>
                    <w14:schemeClr w14:val="tx1"/>
                  </w14:solidFill>
                </w14:textFill>
              </w:rPr>
            </w:pPr>
          </w:p>
        </w:tc>
        <w:tc>
          <w:tcPr>
            <w:tcW w:w="3449" w:type="dxa"/>
          </w:tcPr>
          <w:p w14:paraId="6C705649">
            <w:pPr>
              <w:ind w:firstLine="482"/>
              <w:jc w:val="center"/>
              <w:rPr>
                <w:b/>
                <w:color w:val="000000" w:themeColor="text1"/>
                <w:sz w:val="24"/>
                <w14:textFill>
                  <w14:solidFill>
                    <w14:schemeClr w14:val="tx1"/>
                  </w14:solidFill>
                </w14:textFill>
              </w:rPr>
            </w:pPr>
          </w:p>
        </w:tc>
        <w:tc>
          <w:tcPr>
            <w:tcW w:w="2414" w:type="dxa"/>
          </w:tcPr>
          <w:p w14:paraId="2CAB2069">
            <w:pPr>
              <w:ind w:firstLine="482"/>
              <w:jc w:val="center"/>
              <w:rPr>
                <w:b/>
                <w:color w:val="000000" w:themeColor="text1"/>
                <w:sz w:val="24"/>
                <w14:textFill>
                  <w14:solidFill>
                    <w14:schemeClr w14:val="tx1"/>
                  </w14:solidFill>
                </w14:textFill>
              </w:rPr>
            </w:pPr>
          </w:p>
        </w:tc>
        <w:tc>
          <w:tcPr>
            <w:tcW w:w="1608" w:type="dxa"/>
          </w:tcPr>
          <w:p w14:paraId="3C073995">
            <w:pPr>
              <w:ind w:firstLine="482"/>
              <w:jc w:val="center"/>
              <w:rPr>
                <w:b/>
                <w:color w:val="000000" w:themeColor="text1"/>
                <w:sz w:val="24"/>
                <w14:textFill>
                  <w14:solidFill>
                    <w14:schemeClr w14:val="tx1"/>
                  </w14:solidFill>
                </w14:textFill>
              </w:rPr>
            </w:pPr>
          </w:p>
        </w:tc>
      </w:tr>
      <w:tr w14:paraId="5780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A90D67D">
            <w:pPr>
              <w:ind w:firstLine="482"/>
              <w:jc w:val="center"/>
              <w:rPr>
                <w:b/>
                <w:color w:val="000000" w:themeColor="text1"/>
                <w:sz w:val="24"/>
                <w14:textFill>
                  <w14:solidFill>
                    <w14:schemeClr w14:val="tx1"/>
                  </w14:solidFill>
                </w14:textFill>
              </w:rPr>
            </w:pPr>
          </w:p>
        </w:tc>
        <w:tc>
          <w:tcPr>
            <w:tcW w:w="3449" w:type="dxa"/>
          </w:tcPr>
          <w:p w14:paraId="11813355">
            <w:pPr>
              <w:ind w:firstLine="482"/>
              <w:jc w:val="center"/>
              <w:rPr>
                <w:b/>
                <w:color w:val="000000" w:themeColor="text1"/>
                <w:sz w:val="24"/>
                <w14:textFill>
                  <w14:solidFill>
                    <w14:schemeClr w14:val="tx1"/>
                  </w14:solidFill>
                </w14:textFill>
              </w:rPr>
            </w:pPr>
          </w:p>
        </w:tc>
        <w:tc>
          <w:tcPr>
            <w:tcW w:w="2414" w:type="dxa"/>
          </w:tcPr>
          <w:p w14:paraId="249B0704">
            <w:pPr>
              <w:ind w:firstLine="482"/>
              <w:jc w:val="center"/>
              <w:rPr>
                <w:b/>
                <w:color w:val="000000" w:themeColor="text1"/>
                <w:sz w:val="24"/>
                <w14:textFill>
                  <w14:solidFill>
                    <w14:schemeClr w14:val="tx1"/>
                  </w14:solidFill>
                </w14:textFill>
              </w:rPr>
            </w:pPr>
          </w:p>
        </w:tc>
        <w:tc>
          <w:tcPr>
            <w:tcW w:w="1608" w:type="dxa"/>
          </w:tcPr>
          <w:p w14:paraId="6A68F4B3">
            <w:pPr>
              <w:ind w:firstLine="482"/>
              <w:jc w:val="center"/>
              <w:rPr>
                <w:b/>
                <w:color w:val="000000" w:themeColor="text1"/>
                <w:sz w:val="24"/>
                <w14:textFill>
                  <w14:solidFill>
                    <w14:schemeClr w14:val="tx1"/>
                  </w14:solidFill>
                </w14:textFill>
              </w:rPr>
            </w:pPr>
          </w:p>
        </w:tc>
      </w:tr>
      <w:tr w14:paraId="3547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3C1A2C1">
            <w:pPr>
              <w:ind w:firstLine="482"/>
              <w:jc w:val="center"/>
              <w:rPr>
                <w:b/>
                <w:color w:val="000000" w:themeColor="text1"/>
                <w:sz w:val="24"/>
                <w14:textFill>
                  <w14:solidFill>
                    <w14:schemeClr w14:val="tx1"/>
                  </w14:solidFill>
                </w14:textFill>
              </w:rPr>
            </w:pPr>
          </w:p>
        </w:tc>
        <w:tc>
          <w:tcPr>
            <w:tcW w:w="3449" w:type="dxa"/>
          </w:tcPr>
          <w:p w14:paraId="668DB11C">
            <w:pPr>
              <w:ind w:firstLine="482"/>
              <w:jc w:val="center"/>
              <w:rPr>
                <w:b/>
                <w:color w:val="000000" w:themeColor="text1"/>
                <w:sz w:val="24"/>
                <w14:textFill>
                  <w14:solidFill>
                    <w14:schemeClr w14:val="tx1"/>
                  </w14:solidFill>
                </w14:textFill>
              </w:rPr>
            </w:pPr>
          </w:p>
        </w:tc>
        <w:tc>
          <w:tcPr>
            <w:tcW w:w="2414" w:type="dxa"/>
          </w:tcPr>
          <w:p w14:paraId="64D067B2">
            <w:pPr>
              <w:ind w:firstLine="482"/>
              <w:jc w:val="center"/>
              <w:rPr>
                <w:b/>
                <w:color w:val="000000" w:themeColor="text1"/>
                <w:sz w:val="24"/>
                <w14:textFill>
                  <w14:solidFill>
                    <w14:schemeClr w14:val="tx1"/>
                  </w14:solidFill>
                </w14:textFill>
              </w:rPr>
            </w:pPr>
          </w:p>
        </w:tc>
        <w:tc>
          <w:tcPr>
            <w:tcW w:w="1608" w:type="dxa"/>
          </w:tcPr>
          <w:p w14:paraId="2A27006A">
            <w:pPr>
              <w:ind w:firstLine="482"/>
              <w:jc w:val="center"/>
              <w:rPr>
                <w:b/>
                <w:color w:val="000000" w:themeColor="text1"/>
                <w:sz w:val="24"/>
                <w14:textFill>
                  <w14:solidFill>
                    <w14:schemeClr w14:val="tx1"/>
                  </w14:solidFill>
                </w14:textFill>
              </w:rPr>
            </w:pPr>
          </w:p>
        </w:tc>
      </w:tr>
      <w:tr w14:paraId="5EFF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BAFB867">
            <w:pPr>
              <w:ind w:firstLine="482"/>
              <w:jc w:val="center"/>
              <w:rPr>
                <w:b/>
                <w:color w:val="000000" w:themeColor="text1"/>
                <w:sz w:val="24"/>
                <w14:textFill>
                  <w14:solidFill>
                    <w14:schemeClr w14:val="tx1"/>
                  </w14:solidFill>
                </w14:textFill>
              </w:rPr>
            </w:pPr>
          </w:p>
        </w:tc>
        <w:tc>
          <w:tcPr>
            <w:tcW w:w="3449" w:type="dxa"/>
          </w:tcPr>
          <w:p w14:paraId="3F421378">
            <w:pPr>
              <w:ind w:firstLine="482"/>
              <w:jc w:val="center"/>
              <w:rPr>
                <w:b/>
                <w:color w:val="000000" w:themeColor="text1"/>
                <w:sz w:val="24"/>
                <w14:textFill>
                  <w14:solidFill>
                    <w14:schemeClr w14:val="tx1"/>
                  </w14:solidFill>
                </w14:textFill>
              </w:rPr>
            </w:pPr>
          </w:p>
        </w:tc>
        <w:tc>
          <w:tcPr>
            <w:tcW w:w="2414" w:type="dxa"/>
          </w:tcPr>
          <w:p w14:paraId="64F1CA71">
            <w:pPr>
              <w:ind w:firstLine="482"/>
              <w:jc w:val="center"/>
              <w:rPr>
                <w:b/>
                <w:color w:val="000000" w:themeColor="text1"/>
                <w:sz w:val="24"/>
                <w14:textFill>
                  <w14:solidFill>
                    <w14:schemeClr w14:val="tx1"/>
                  </w14:solidFill>
                </w14:textFill>
              </w:rPr>
            </w:pPr>
          </w:p>
        </w:tc>
        <w:tc>
          <w:tcPr>
            <w:tcW w:w="1608" w:type="dxa"/>
          </w:tcPr>
          <w:p w14:paraId="2AF047D0">
            <w:pPr>
              <w:ind w:firstLine="482"/>
              <w:jc w:val="center"/>
              <w:rPr>
                <w:b/>
                <w:color w:val="000000" w:themeColor="text1"/>
                <w:sz w:val="24"/>
                <w14:textFill>
                  <w14:solidFill>
                    <w14:schemeClr w14:val="tx1"/>
                  </w14:solidFill>
                </w14:textFill>
              </w:rPr>
            </w:pPr>
          </w:p>
        </w:tc>
      </w:tr>
      <w:tr w14:paraId="0DDE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65837B0">
            <w:pPr>
              <w:ind w:firstLine="482"/>
              <w:jc w:val="center"/>
              <w:rPr>
                <w:b/>
                <w:color w:val="000000" w:themeColor="text1"/>
                <w:sz w:val="24"/>
                <w14:textFill>
                  <w14:solidFill>
                    <w14:schemeClr w14:val="tx1"/>
                  </w14:solidFill>
                </w14:textFill>
              </w:rPr>
            </w:pPr>
          </w:p>
        </w:tc>
        <w:tc>
          <w:tcPr>
            <w:tcW w:w="3449" w:type="dxa"/>
          </w:tcPr>
          <w:p w14:paraId="515D2052">
            <w:pPr>
              <w:ind w:firstLine="482"/>
              <w:jc w:val="center"/>
              <w:rPr>
                <w:b/>
                <w:color w:val="000000" w:themeColor="text1"/>
                <w:sz w:val="24"/>
                <w14:textFill>
                  <w14:solidFill>
                    <w14:schemeClr w14:val="tx1"/>
                  </w14:solidFill>
                </w14:textFill>
              </w:rPr>
            </w:pPr>
          </w:p>
        </w:tc>
        <w:tc>
          <w:tcPr>
            <w:tcW w:w="2414" w:type="dxa"/>
          </w:tcPr>
          <w:p w14:paraId="7CADCB44">
            <w:pPr>
              <w:ind w:firstLine="482"/>
              <w:jc w:val="center"/>
              <w:rPr>
                <w:b/>
                <w:color w:val="000000" w:themeColor="text1"/>
                <w:sz w:val="24"/>
                <w14:textFill>
                  <w14:solidFill>
                    <w14:schemeClr w14:val="tx1"/>
                  </w14:solidFill>
                </w14:textFill>
              </w:rPr>
            </w:pPr>
          </w:p>
        </w:tc>
        <w:tc>
          <w:tcPr>
            <w:tcW w:w="1608" w:type="dxa"/>
          </w:tcPr>
          <w:p w14:paraId="325BFBF8">
            <w:pPr>
              <w:ind w:firstLine="482"/>
              <w:jc w:val="center"/>
              <w:rPr>
                <w:b/>
                <w:color w:val="000000" w:themeColor="text1"/>
                <w:sz w:val="24"/>
                <w14:textFill>
                  <w14:solidFill>
                    <w14:schemeClr w14:val="tx1"/>
                  </w14:solidFill>
                </w14:textFill>
              </w:rPr>
            </w:pPr>
          </w:p>
        </w:tc>
      </w:tr>
      <w:tr w14:paraId="354E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082CA6E">
            <w:pPr>
              <w:ind w:firstLine="482"/>
              <w:jc w:val="center"/>
              <w:rPr>
                <w:b/>
                <w:color w:val="000000" w:themeColor="text1"/>
                <w:sz w:val="24"/>
                <w14:textFill>
                  <w14:solidFill>
                    <w14:schemeClr w14:val="tx1"/>
                  </w14:solidFill>
                </w14:textFill>
              </w:rPr>
            </w:pPr>
          </w:p>
        </w:tc>
        <w:tc>
          <w:tcPr>
            <w:tcW w:w="3449" w:type="dxa"/>
          </w:tcPr>
          <w:p w14:paraId="549C9BC7">
            <w:pPr>
              <w:ind w:firstLine="482"/>
              <w:jc w:val="center"/>
              <w:rPr>
                <w:b/>
                <w:color w:val="000000" w:themeColor="text1"/>
                <w:sz w:val="24"/>
                <w14:textFill>
                  <w14:solidFill>
                    <w14:schemeClr w14:val="tx1"/>
                  </w14:solidFill>
                </w14:textFill>
              </w:rPr>
            </w:pPr>
          </w:p>
        </w:tc>
        <w:tc>
          <w:tcPr>
            <w:tcW w:w="2414" w:type="dxa"/>
          </w:tcPr>
          <w:p w14:paraId="1710F584">
            <w:pPr>
              <w:ind w:firstLine="482"/>
              <w:jc w:val="center"/>
              <w:rPr>
                <w:b/>
                <w:color w:val="000000" w:themeColor="text1"/>
                <w:sz w:val="24"/>
                <w14:textFill>
                  <w14:solidFill>
                    <w14:schemeClr w14:val="tx1"/>
                  </w14:solidFill>
                </w14:textFill>
              </w:rPr>
            </w:pPr>
          </w:p>
        </w:tc>
        <w:tc>
          <w:tcPr>
            <w:tcW w:w="1608" w:type="dxa"/>
          </w:tcPr>
          <w:p w14:paraId="00A782BA">
            <w:pPr>
              <w:ind w:firstLine="482"/>
              <w:jc w:val="center"/>
              <w:rPr>
                <w:b/>
                <w:color w:val="000000" w:themeColor="text1"/>
                <w:sz w:val="24"/>
                <w14:textFill>
                  <w14:solidFill>
                    <w14:schemeClr w14:val="tx1"/>
                  </w14:solidFill>
                </w14:textFill>
              </w:rPr>
            </w:pPr>
          </w:p>
        </w:tc>
      </w:tr>
      <w:tr w14:paraId="3B8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B5F340F">
            <w:pPr>
              <w:ind w:firstLine="482"/>
              <w:jc w:val="center"/>
              <w:rPr>
                <w:b/>
                <w:color w:val="000000" w:themeColor="text1"/>
                <w:sz w:val="24"/>
                <w14:textFill>
                  <w14:solidFill>
                    <w14:schemeClr w14:val="tx1"/>
                  </w14:solidFill>
                </w14:textFill>
              </w:rPr>
            </w:pPr>
          </w:p>
        </w:tc>
        <w:tc>
          <w:tcPr>
            <w:tcW w:w="3449" w:type="dxa"/>
          </w:tcPr>
          <w:p w14:paraId="7E5CF647">
            <w:pPr>
              <w:ind w:firstLine="482"/>
              <w:jc w:val="center"/>
              <w:rPr>
                <w:b/>
                <w:color w:val="000000" w:themeColor="text1"/>
                <w:sz w:val="24"/>
                <w14:textFill>
                  <w14:solidFill>
                    <w14:schemeClr w14:val="tx1"/>
                  </w14:solidFill>
                </w14:textFill>
              </w:rPr>
            </w:pPr>
          </w:p>
        </w:tc>
        <w:tc>
          <w:tcPr>
            <w:tcW w:w="2414" w:type="dxa"/>
          </w:tcPr>
          <w:p w14:paraId="4F610DA5">
            <w:pPr>
              <w:ind w:firstLine="482"/>
              <w:jc w:val="center"/>
              <w:rPr>
                <w:b/>
                <w:color w:val="000000" w:themeColor="text1"/>
                <w:sz w:val="24"/>
                <w14:textFill>
                  <w14:solidFill>
                    <w14:schemeClr w14:val="tx1"/>
                  </w14:solidFill>
                </w14:textFill>
              </w:rPr>
            </w:pPr>
          </w:p>
        </w:tc>
        <w:tc>
          <w:tcPr>
            <w:tcW w:w="1608" w:type="dxa"/>
          </w:tcPr>
          <w:p w14:paraId="5955614F">
            <w:pPr>
              <w:ind w:firstLine="482"/>
              <w:jc w:val="center"/>
              <w:rPr>
                <w:b/>
                <w:color w:val="000000" w:themeColor="text1"/>
                <w:sz w:val="24"/>
                <w14:textFill>
                  <w14:solidFill>
                    <w14:schemeClr w14:val="tx1"/>
                  </w14:solidFill>
                </w14:textFill>
              </w:rPr>
            </w:pPr>
          </w:p>
        </w:tc>
      </w:tr>
      <w:tr w14:paraId="33A7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C12D3F3">
            <w:pPr>
              <w:ind w:firstLine="482"/>
              <w:jc w:val="center"/>
              <w:rPr>
                <w:b/>
                <w:color w:val="000000" w:themeColor="text1"/>
                <w:sz w:val="24"/>
                <w14:textFill>
                  <w14:solidFill>
                    <w14:schemeClr w14:val="tx1"/>
                  </w14:solidFill>
                </w14:textFill>
              </w:rPr>
            </w:pPr>
          </w:p>
        </w:tc>
        <w:tc>
          <w:tcPr>
            <w:tcW w:w="3449" w:type="dxa"/>
          </w:tcPr>
          <w:p w14:paraId="6959D310">
            <w:pPr>
              <w:ind w:firstLine="482"/>
              <w:jc w:val="center"/>
              <w:rPr>
                <w:b/>
                <w:color w:val="000000" w:themeColor="text1"/>
                <w:sz w:val="24"/>
                <w14:textFill>
                  <w14:solidFill>
                    <w14:schemeClr w14:val="tx1"/>
                  </w14:solidFill>
                </w14:textFill>
              </w:rPr>
            </w:pPr>
          </w:p>
        </w:tc>
        <w:tc>
          <w:tcPr>
            <w:tcW w:w="2414" w:type="dxa"/>
          </w:tcPr>
          <w:p w14:paraId="3602F916">
            <w:pPr>
              <w:ind w:firstLine="482"/>
              <w:jc w:val="center"/>
              <w:rPr>
                <w:b/>
                <w:color w:val="000000" w:themeColor="text1"/>
                <w:sz w:val="24"/>
                <w14:textFill>
                  <w14:solidFill>
                    <w14:schemeClr w14:val="tx1"/>
                  </w14:solidFill>
                </w14:textFill>
              </w:rPr>
            </w:pPr>
          </w:p>
        </w:tc>
        <w:tc>
          <w:tcPr>
            <w:tcW w:w="1608" w:type="dxa"/>
          </w:tcPr>
          <w:p w14:paraId="2B1A8687">
            <w:pPr>
              <w:ind w:firstLine="482"/>
              <w:jc w:val="center"/>
              <w:rPr>
                <w:b/>
                <w:color w:val="000000" w:themeColor="text1"/>
                <w:sz w:val="24"/>
                <w14:textFill>
                  <w14:solidFill>
                    <w14:schemeClr w14:val="tx1"/>
                  </w14:solidFill>
                </w14:textFill>
              </w:rPr>
            </w:pPr>
          </w:p>
        </w:tc>
      </w:tr>
    </w:tbl>
    <w:p w14:paraId="436846BE">
      <w:pPr>
        <w:spacing w:line="660" w:lineRule="exact"/>
        <w:rPr>
          <w:rFonts w:ascii="宋体" w:hAnsi="Calibri"/>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投标人：（盖章）</w:t>
      </w:r>
    </w:p>
    <w:p w14:paraId="126EC2D0">
      <w:pPr>
        <w:spacing w:line="660" w:lineRule="exact"/>
        <w:rPr>
          <w:rFonts w:ascii="宋体" w:hAnsi="Calibri"/>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法定代表人（委托代理人）：（签字）</w:t>
      </w:r>
    </w:p>
    <w:p w14:paraId="3E346C98">
      <w:pPr>
        <w:pStyle w:val="2"/>
        <w:ind w:firstLine="482"/>
        <w:rPr>
          <w:rFonts w:ascii="Times New Roman" w:hAnsi="Times New Roman"/>
          <w:b/>
          <w:bCs/>
          <w:color w:val="000000" w:themeColor="text1"/>
          <w:sz w:val="24"/>
          <w:szCs w:val="24"/>
          <w14:textFill>
            <w14:solidFill>
              <w14:schemeClr w14:val="tx1"/>
            </w14:solidFill>
          </w14:textFill>
        </w:rPr>
      </w:pPr>
    </w:p>
    <w:p w14:paraId="7C36E48C">
      <w:pPr>
        <w:pStyle w:val="2"/>
        <w:ind w:firstLine="482"/>
        <w:rPr>
          <w:rFonts w:ascii="Times New Roman" w:hAnsi="Times New Roman"/>
          <w:b/>
          <w:bCs/>
          <w:color w:val="000000" w:themeColor="text1"/>
          <w:sz w:val="24"/>
          <w:szCs w:val="24"/>
          <w14:textFill>
            <w14:solidFill>
              <w14:schemeClr w14:val="tx1"/>
            </w14:solidFill>
          </w14:textFill>
        </w:rPr>
      </w:pPr>
    </w:p>
    <w:p w14:paraId="60EACD30">
      <w:pPr>
        <w:pStyle w:val="4"/>
        <w:rPr>
          <w:rFonts w:hint="eastAsia" w:ascii="宋体" w:hAnsi="宋体"/>
        </w:rPr>
      </w:pPr>
      <w:bookmarkStart w:id="63" w:name="_Toc219995274"/>
      <w:r>
        <w:rPr>
          <w:rFonts w:hint="eastAsia" w:ascii="宋体" w:hAnsi="宋体"/>
        </w:rPr>
        <w:t>附件8</w:t>
      </w:r>
    </w:p>
    <w:p w14:paraId="2ACE8DDE">
      <w:pPr>
        <w:pStyle w:val="4"/>
        <w:jc w:val="center"/>
        <w:rPr>
          <w:rFonts w:hint="eastAsia" w:ascii="宋体" w:hAnsi="宋体"/>
        </w:rPr>
      </w:pPr>
      <w:r>
        <w:rPr>
          <w:rFonts w:hint="eastAsia" w:ascii="宋体" w:hAnsi="宋体"/>
        </w:rPr>
        <w:t>同类项目业绩一览表</w:t>
      </w:r>
      <w:bookmarkEnd w:id="63"/>
    </w:p>
    <w:p w14:paraId="512558E9">
      <w:pPr>
        <w:pStyle w:val="5"/>
        <w:widowControl/>
        <w:ind w:firstLine="468" w:firstLineChars="200"/>
        <w:rPr>
          <w:rFonts w:hint="eastAsia" w:ascii="宋体" w:hAnsi="宋体"/>
          <w:color w:val="000000"/>
          <w:sz w:val="24"/>
          <w:szCs w:val="24"/>
          <w:lang w:eastAsia="zh-CN"/>
        </w:rPr>
      </w:pPr>
      <w:r>
        <w:rPr>
          <w:rFonts w:hint="eastAsia" w:ascii="宋体" w:hAnsi="宋体" w:cs="宋体"/>
          <w:color w:val="000000" w:themeColor="text1"/>
          <w:sz w:val="24"/>
          <w:szCs w:val="24"/>
          <w:lang w:eastAsia="zh-CN"/>
          <w14:textFill>
            <w14:solidFill>
              <w14:schemeClr w14:val="tx1"/>
            </w14:solidFill>
          </w14:textFill>
        </w:rPr>
        <w:t>近三年承揽同类或相似项目和服务业绩，包括已收到中标通知但尚未签订合同的项目（提供相关合同的复印件）</w:t>
      </w:r>
      <w:r>
        <w:rPr>
          <w:rFonts w:ascii="宋体" w:hAnsi="宋体"/>
          <w:color w:val="000000" w:themeColor="text1"/>
          <w:sz w:val="24"/>
          <w:szCs w:val="24"/>
          <w:lang w:eastAsia="zh-CN"/>
          <w14:textFill>
            <w14:solidFill>
              <w14:schemeClr w14:val="tx1"/>
            </w14:solidFill>
          </w14:textFill>
        </w:rPr>
        <w:t xml:space="preserve">    </w:t>
      </w:r>
      <w:r>
        <w:rPr>
          <w:rFonts w:ascii="宋体" w:hAnsi="宋体"/>
          <w:color w:val="000000"/>
          <w:sz w:val="24"/>
          <w:szCs w:val="24"/>
          <w:lang w:eastAsia="zh-CN"/>
        </w:rPr>
        <w:t xml:space="preserve">         </w:t>
      </w:r>
    </w:p>
    <w:p w14:paraId="20D0C5A1">
      <w:pPr>
        <w:pStyle w:val="5"/>
        <w:widowControl/>
        <w:ind w:firstLine="468" w:firstLineChars="200"/>
        <w:rPr>
          <w:rFonts w:hint="eastAsia" w:ascii="宋体" w:hAnsi="宋体"/>
          <w:color w:val="000000"/>
          <w:sz w:val="24"/>
          <w:szCs w:val="24"/>
          <w:lang w:eastAsia="zh-CN"/>
        </w:rPr>
      </w:pPr>
      <w:r>
        <w:rPr>
          <w:rFonts w:ascii="宋体" w:hAnsi="宋体"/>
          <w:color w:val="000000"/>
          <w:sz w:val="24"/>
          <w:szCs w:val="24"/>
          <w:lang w:eastAsia="zh-CN"/>
        </w:rPr>
        <w:t xml:space="preserve">                                    </w:t>
      </w:r>
    </w:p>
    <w:tbl>
      <w:tblPr>
        <w:tblStyle w:val="10"/>
        <w:tblW w:w="8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57BB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vAlign w:val="center"/>
          </w:tcPr>
          <w:p w14:paraId="043A62F2">
            <w:pPr>
              <w:ind w:left="420" w:hanging="420"/>
              <w:jc w:val="center"/>
              <w:rPr>
                <w:rFonts w:ascii="宋体"/>
                <w:b/>
                <w:szCs w:val="21"/>
              </w:rPr>
            </w:pPr>
            <w:r>
              <w:rPr>
                <w:rFonts w:hint="eastAsia" w:ascii="宋体" w:hAnsi="宋体"/>
                <w:b/>
                <w:szCs w:val="21"/>
              </w:rPr>
              <w:t>序号</w:t>
            </w:r>
          </w:p>
        </w:tc>
        <w:tc>
          <w:tcPr>
            <w:tcW w:w="2082" w:type="dxa"/>
            <w:vAlign w:val="center"/>
          </w:tcPr>
          <w:p w14:paraId="4EF28CE5">
            <w:pPr>
              <w:ind w:left="420" w:hanging="420"/>
              <w:jc w:val="center"/>
              <w:rPr>
                <w:rFonts w:ascii="宋体"/>
                <w:b/>
                <w:szCs w:val="21"/>
              </w:rPr>
            </w:pPr>
            <w:r>
              <w:rPr>
                <w:rFonts w:hint="eastAsia" w:ascii="宋体" w:hAnsi="宋体"/>
                <w:b/>
                <w:szCs w:val="21"/>
              </w:rPr>
              <w:t>采购单位</w:t>
            </w:r>
          </w:p>
        </w:tc>
        <w:tc>
          <w:tcPr>
            <w:tcW w:w="1355" w:type="dxa"/>
            <w:vAlign w:val="center"/>
          </w:tcPr>
          <w:p w14:paraId="4A1402C2">
            <w:pPr>
              <w:ind w:left="420" w:hanging="420"/>
              <w:jc w:val="center"/>
              <w:rPr>
                <w:rFonts w:ascii="宋体"/>
                <w:b/>
                <w:szCs w:val="21"/>
              </w:rPr>
            </w:pPr>
            <w:r>
              <w:rPr>
                <w:rFonts w:hint="eastAsia" w:ascii="宋体" w:hAnsi="宋体"/>
                <w:b/>
                <w:szCs w:val="21"/>
              </w:rPr>
              <w:t>项目名称</w:t>
            </w:r>
          </w:p>
        </w:tc>
        <w:tc>
          <w:tcPr>
            <w:tcW w:w="1320" w:type="dxa"/>
            <w:vAlign w:val="center"/>
          </w:tcPr>
          <w:p w14:paraId="7CBAB6F2">
            <w:pPr>
              <w:jc w:val="center"/>
              <w:rPr>
                <w:rFonts w:ascii="宋体"/>
                <w:b/>
                <w:szCs w:val="21"/>
              </w:rPr>
            </w:pPr>
            <w:r>
              <w:rPr>
                <w:rFonts w:hint="eastAsia" w:ascii="宋体" w:hAnsi="宋体"/>
                <w:b/>
                <w:szCs w:val="21"/>
              </w:rPr>
              <w:t>合同金额</w:t>
            </w:r>
          </w:p>
        </w:tc>
        <w:tc>
          <w:tcPr>
            <w:tcW w:w="1023" w:type="dxa"/>
            <w:vAlign w:val="center"/>
          </w:tcPr>
          <w:p w14:paraId="22096664">
            <w:pPr>
              <w:jc w:val="center"/>
              <w:rPr>
                <w:rFonts w:ascii="宋体"/>
                <w:b/>
                <w:szCs w:val="21"/>
              </w:rPr>
            </w:pPr>
            <w:r>
              <w:rPr>
                <w:rFonts w:hint="eastAsia" w:ascii="宋体" w:hAnsi="宋体"/>
                <w:b/>
                <w:szCs w:val="21"/>
              </w:rPr>
              <w:t>合同签订时间</w:t>
            </w:r>
          </w:p>
        </w:tc>
        <w:tc>
          <w:tcPr>
            <w:tcW w:w="1590" w:type="dxa"/>
            <w:vAlign w:val="center"/>
          </w:tcPr>
          <w:p w14:paraId="5DA9C332">
            <w:pPr>
              <w:ind w:left="420" w:hanging="420"/>
              <w:jc w:val="center"/>
              <w:rPr>
                <w:rFonts w:ascii="宋体"/>
                <w:b/>
                <w:szCs w:val="21"/>
              </w:rPr>
            </w:pPr>
            <w:r>
              <w:rPr>
                <w:rFonts w:hint="eastAsia" w:ascii="宋体" w:hAnsi="宋体"/>
                <w:b/>
                <w:szCs w:val="21"/>
              </w:rPr>
              <w:t>联系人及</w:t>
            </w:r>
          </w:p>
          <w:p w14:paraId="54B25032">
            <w:pPr>
              <w:ind w:left="420" w:hanging="420"/>
              <w:jc w:val="center"/>
              <w:rPr>
                <w:rFonts w:ascii="宋体"/>
                <w:b/>
                <w:szCs w:val="21"/>
              </w:rPr>
            </w:pPr>
            <w:r>
              <w:rPr>
                <w:rFonts w:hint="eastAsia" w:ascii="宋体" w:hAnsi="宋体"/>
                <w:b/>
                <w:szCs w:val="21"/>
              </w:rPr>
              <w:t>联系电话</w:t>
            </w:r>
          </w:p>
        </w:tc>
      </w:tr>
      <w:tr w14:paraId="28DD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4D076F39">
            <w:pPr>
              <w:ind w:left="420" w:hanging="420"/>
              <w:rPr>
                <w:rFonts w:ascii="宋体"/>
                <w:b/>
              </w:rPr>
            </w:pPr>
          </w:p>
        </w:tc>
        <w:tc>
          <w:tcPr>
            <w:tcW w:w="2082" w:type="dxa"/>
          </w:tcPr>
          <w:p w14:paraId="3142B872">
            <w:pPr>
              <w:ind w:left="420" w:hanging="420"/>
              <w:rPr>
                <w:rFonts w:ascii="宋体"/>
                <w:b/>
              </w:rPr>
            </w:pPr>
          </w:p>
        </w:tc>
        <w:tc>
          <w:tcPr>
            <w:tcW w:w="1355" w:type="dxa"/>
          </w:tcPr>
          <w:p w14:paraId="67AAC5FA">
            <w:pPr>
              <w:ind w:left="420" w:hanging="420"/>
              <w:rPr>
                <w:rFonts w:ascii="宋体"/>
                <w:b/>
              </w:rPr>
            </w:pPr>
          </w:p>
        </w:tc>
        <w:tc>
          <w:tcPr>
            <w:tcW w:w="1320" w:type="dxa"/>
          </w:tcPr>
          <w:p w14:paraId="1D79FC7C">
            <w:pPr>
              <w:ind w:left="420" w:hanging="420"/>
              <w:rPr>
                <w:rFonts w:ascii="宋体"/>
                <w:b/>
              </w:rPr>
            </w:pPr>
          </w:p>
        </w:tc>
        <w:tc>
          <w:tcPr>
            <w:tcW w:w="1023" w:type="dxa"/>
          </w:tcPr>
          <w:p w14:paraId="6BD7F3C4">
            <w:pPr>
              <w:ind w:left="420" w:hanging="420"/>
              <w:rPr>
                <w:rFonts w:ascii="宋体"/>
                <w:b/>
              </w:rPr>
            </w:pPr>
          </w:p>
        </w:tc>
        <w:tc>
          <w:tcPr>
            <w:tcW w:w="1590" w:type="dxa"/>
          </w:tcPr>
          <w:p w14:paraId="56AF946C">
            <w:pPr>
              <w:ind w:left="420" w:hanging="420"/>
              <w:rPr>
                <w:rFonts w:ascii="宋体"/>
                <w:b/>
              </w:rPr>
            </w:pPr>
          </w:p>
        </w:tc>
      </w:tr>
      <w:tr w14:paraId="0D0A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613096A4">
            <w:pPr>
              <w:ind w:left="420" w:hanging="420"/>
              <w:rPr>
                <w:rFonts w:ascii="宋体"/>
                <w:b/>
              </w:rPr>
            </w:pPr>
          </w:p>
        </w:tc>
        <w:tc>
          <w:tcPr>
            <w:tcW w:w="2082" w:type="dxa"/>
          </w:tcPr>
          <w:p w14:paraId="200FF4DC">
            <w:pPr>
              <w:ind w:left="420" w:hanging="420"/>
              <w:rPr>
                <w:rFonts w:ascii="宋体"/>
                <w:b/>
              </w:rPr>
            </w:pPr>
          </w:p>
        </w:tc>
        <w:tc>
          <w:tcPr>
            <w:tcW w:w="1355" w:type="dxa"/>
          </w:tcPr>
          <w:p w14:paraId="1F316940">
            <w:pPr>
              <w:ind w:left="420" w:hanging="420"/>
              <w:rPr>
                <w:rFonts w:ascii="宋体"/>
                <w:b/>
              </w:rPr>
            </w:pPr>
          </w:p>
        </w:tc>
        <w:tc>
          <w:tcPr>
            <w:tcW w:w="1320" w:type="dxa"/>
          </w:tcPr>
          <w:p w14:paraId="459F811C">
            <w:pPr>
              <w:ind w:left="420" w:hanging="420"/>
              <w:rPr>
                <w:rFonts w:ascii="宋体"/>
                <w:b/>
              </w:rPr>
            </w:pPr>
          </w:p>
        </w:tc>
        <w:tc>
          <w:tcPr>
            <w:tcW w:w="1023" w:type="dxa"/>
          </w:tcPr>
          <w:p w14:paraId="1328E63E">
            <w:pPr>
              <w:ind w:left="420" w:hanging="420"/>
              <w:rPr>
                <w:rFonts w:ascii="宋体"/>
                <w:b/>
              </w:rPr>
            </w:pPr>
          </w:p>
        </w:tc>
        <w:tc>
          <w:tcPr>
            <w:tcW w:w="1590" w:type="dxa"/>
          </w:tcPr>
          <w:p w14:paraId="23158E8D">
            <w:pPr>
              <w:ind w:left="420" w:hanging="420"/>
              <w:rPr>
                <w:rFonts w:ascii="宋体"/>
                <w:b/>
              </w:rPr>
            </w:pPr>
          </w:p>
        </w:tc>
      </w:tr>
      <w:tr w14:paraId="1511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63758928">
            <w:pPr>
              <w:ind w:left="420" w:hanging="420"/>
              <w:rPr>
                <w:rFonts w:ascii="宋体"/>
                <w:b/>
              </w:rPr>
            </w:pPr>
          </w:p>
        </w:tc>
        <w:tc>
          <w:tcPr>
            <w:tcW w:w="2082" w:type="dxa"/>
          </w:tcPr>
          <w:p w14:paraId="2F1B9E7F">
            <w:pPr>
              <w:ind w:left="420" w:hanging="420"/>
              <w:rPr>
                <w:rFonts w:ascii="宋体"/>
                <w:b/>
              </w:rPr>
            </w:pPr>
          </w:p>
        </w:tc>
        <w:tc>
          <w:tcPr>
            <w:tcW w:w="1355" w:type="dxa"/>
          </w:tcPr>
          <w:p w14:paraId="519C353E">
            <w:pPr>
              <w:ind w:left="420" w:hanging="420"/>
              <w:rPr>
                <w:rFonts w:ascii="宋体"/>
                <w:b/>
              </w:rPr>
            </w:pPr>
          </w:p>
        </w:tc>
        <w:tc>
          <w:tcPr>
            <w:tcW w:w="1320" w:type="dxa"/>
          </w:tcPr>
          <w:p w14:paraId="70B373D2">
            <w:pPr>
              <w:ind w:left="420" w:hanging="420"/>
              <w:rPr>
                <w:rFonts w:ascii="宋体"/>
                <w:b/>
              </w:rPr>
            </w:pPr>
          </w:p>
        </w:tc>
        <w:tc>
          <w:tcPr>
            <w:tcW w:w="1023" w:type="dxa"/>
          </w:tcPr>
          <w:p w14:paraId="2F6F3980">
            <w:pPr>
              <w:ind w:left="420" w:hanging="420"/>
              <w:rPr>
                <w:rFonts w:ascii="宋体"/>
                <w:b/>
              </w:rPr>
            </w:pPr>
          </w:p>
        </w:tc>
        <w:tc>
          <w:tcPr>
            <w:tcW w:w="1590" w:type="dxa"/>
          </w:tcPr>
          <w:p w14:paraId="58FDA0DD">
            <w:pPr>
              <w:ind w:left="420" w:hanging="420"/>
              <w:rPr>
                <w:rFonts w:ascii="宋体"/>
                <w:b/>
              </w:rPr>
            </w:pPr>
          </w:p>
        </w:tc>
      </w:tr>
      <w:tr w14:paraId="2FBA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503B42BB">
            <w:pPr>
              <w:ind w:left="420" w:hanging="420"/>
              <w:rPr>
                <w:rFonts w:ascii="宋体"/>
                <w:b/>
              </w:rPr>
            </w:pPr>
          </w:p>
        </w:tc>
        <w:tc>
          <w:tcPr>
            <w:tcW w:w="2082" w:type="dxa"/>
          </w:tcPr>
          <w:p w14:paraId="0C7BD940">
            <w:pPr>
              <w:ind w:left="420" w:hanging="420"/>
              <w:rPr>
                <w:rFonts w:ascii="宋体"/>
                <w:b/>
              </w:rPr>
            </w:pPr>
          </w:p>
        </w:tc>
        <w:tc>
          <w:tcPr>
            <w:tcW w:w="1355" w:type="dxa"/>
          </w:tcPr>
          <w:p w14:paraId="064A3383">
            <w:pPr>
              <w:ind w:left="420" w:hanging="420"/>
              <w:rPr>
                <w:rFonts w:ascii="宋体"/>
                <w:b/>
              </w:rPr>
            </w:pPr>
          </w:p>
        </w:tc>
        <w:tc>
          <w:tcPr>
            <w:tcW w:w="1320" w:type="dxa"/>
          </w:tcPr>
          <w:p w14:paraId="67A6D219">
            <w:pPr>
              <w:ind w:left="420" w:hanging="420"/>
              <w:rPr>
                <w:rFonts w:ascii="宋体"/>
                <w:b/>
              </w:rPr>
            </w:pPr>
          </w:p>
        </w:tc>
        <w:tc>
          <w:tcPr>
            <w:tcW w:w="1023" w:type="dxa"/>
          </w:tcPr>
          <w:p w14:paraId="05D6FB0D">
            <w:pPr>
              <w:ind w:left="420" w:hanging="420"/>
              <w:rPr>
                <w:rFonts w:ascii="宋体"/>
                <w:b/>
              </w:rPr>
            </w:pPr>
          </w:p>
        </w:tc>
        <w:tc>
          <w:tcPr>
            <w:tcW w:w="1590" w:type="dxa"/>
          </w:tcPr>
          <w:p w14:paraId="2369DFC4">
            <w:pPr>
              <w:ind w:left="420" w:hanging="420"/>
              <w:rPr>
                <w:rFonts w:ascii="宋体"/>
                <w:b/>
              </w:rPr>
            </w:pPr>
          </w:p>
        </w:tc>
      </w:tr>
      <w:tr w14:paraId="3662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1328EB81">
            <w:pPr>
              <w:ind w:left="420" w:hanging="420"/>
              <w:rPr>
                <w:rFonts w:ascii="宋体"/>
                <w:b/>
              </w:rPr>
            </w:pPr>
          </w:p>
        </w:tc>
        <w:tc>
          <w:tcPr>
            <w:tcW w:w="2082" w:type="dxa"/>
          </w:tcPr>
          <w:p w14:paraId="23DF6A30">
            <w:pPr>
              <w:ind w:left="420" w:hanging="420"/>
              <w:rPr>
                <w:rFonts w:ascii="宋体"/>
                <w:b/>
              </w:rPr>
            </w:pPr>
          </w:p>
        </w:tc>
        <w:tc>
          <w:tcPr>
            <w:tcW w:w="1355" w:type="dxa"/>
          </w:tcPr>
          <w:p w14:paraId="4CF9815D">
            <w:pPr>
              <w:ind w:left="420" w:hanging="420"/>
              <w:rPr>
                <w:rFonts w:ascii="宋体"/>
                <w:b/>
              </w:rPr>
            </w:pPr>
          </w:p>
        </w:tc>
        <w:tc>
          <w:tcPr>
            <w:tcW w:w="1320" w:type="dxa"/>
          </w:tcPr>
          <w:p w14:paraId="1AE4A308">
            <w:pPr>
              <w:ind w:left="420" w:hanging="420"/>
              <w:rPr>
                <w:rFonts w:ascii="宋体"/>
                <w:b/>
              </w:rPr>
            </w:pPr>
          </w:p>
        </w:tc>
        <w:tc>
          <w:tcPr>
            <w:tcW w:w="1023" w:type="dxa"/>
          </w:tcPr>
          <w:p w14:paraId="504F2001">
            <w:pPr>
              <w:ind w:left="420" w:hanging="420"/>
              <w:rPr>
                <w:rFonts w:ascii="宋体"/>
                <w:b/>
              </w:rPr>
            </w:pPr>
          </w:p>
        </w:tc>
        <w:tc>
          <w:tcPr>
            <w:tcW w:w="1590" w:type="dxa"/>
          </w:tcPr>
          <w:p w14:paraId="068BA5C0">
            <w:pPr>
              <w:ind w:left="420" w:hanging="420"/>
              <w:rPr>
                <w:rFonts w:ascii="宋体"/>
                <w:b/>
              </w:rPr>
            </w:pPr>
          </w:p>
        </w:tc>
      </w:tr>
      <w:tr w14:paraId="7488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79E2559C">
            <w:pPr>
              <w:ind w:left="420" w:hanging="420"/>
              <w:rPr>
                <w:rFonts w:ascii="宋体"/>
                <w:b/>
              </w:rPr>
            </w:pPr>
          </w:p>
        </w:tc>
        <w:tc>
          <w:tcPr>
            <w:tcW w:w="2082" w:type="dxa"/>
          </w:tcPr>
          <w:p w14:paraId="7AFB2B9E">
            <w:pPr>
              <w:ind w:left="420" w:hanging="420"/>
              <w:rPr>
                <w:rFonts w:ascii="宋体"/>
                <w:b/>
              </w:rPr>
            </w:pPr>
          </w:p>
        </w:tc>
        <w:tc>
          <w:tcPr>
            <w:tcW w:w="1355" w:type="dxa"/>
          </w:tcPr>
          <w:p w14:paraId="10C5469C">
            <w:pPr>
              <w:ind w:left="420" w:hanging="420"/>
              <w:rPr>
                <w:rFonts w:ascii="宋体"/>
                <w:b/>
              </w:rPr>
            </w:pPr>
          </w:p>
        </w:tc>
        <w:tc>
          <w:tcPr>
            <w:tcW w:w="1320" w:type="dxa"/>
          </w:tcPr>
          <w:p w14:paraId="7B328C09">
            <w:pPr>
              <w:ind w:left="420" w:hanging="420"/>
              <w:rPr>
                <w:rFonts w:ascii="宋体"/>
                <w:b/>
              </w:rPr>
            </w:pPr>
          </w:p>
        </w:tc>
        <w:tc>
          <w:tcPr>
            <w:tcW w:w="1023" w:type="dxa"/>
          </w:tcPr>
          <w:p w14:paraId="5D332C67">
            <w:pPr>
              <w:ind w:left="420" w:hanging="420"/>
              <w:rPr>
                <w:rFonts w:ascii="宋体"/>
                <w:b/>
              </w:rPr>
            </w:pPr>
          </w:p>
        </w:tc>
        <w:tc>
          <w:tcPr>
            <w:tcW w:w="1590" w:type="dxa"/>
          </w:tcPr>
          <w:p w14:paraId="0F3B646E">
            <w:pPr>
              <w:ind w:left="420" w:hanging="420"/>
              <w:rPr>
                <w:rFonts w:ascii="宋体"/>
                <w:b/>
              </w:rPr>
            </w:pPr>
          </w:p>
        </w:tc>
      </w:tr>
      <w:tr w14:paraId="760E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3629BA36">
            <w:pPr>
              <w:ind w:left="420" w:hanging="420"/>
              <w:rPr>
                <w:rFonts w:ascii="宋体"/>
                <w:b/>
              </w:rPr>
            </w:pPr>
          </w:p>
        </w:tc>
        <w:tc>
          <w:tcPr>
            <w:tcW w:w="2082" w:type="dxa"/>
          </w:tcPr>
          <w:p w14:paraId="79D97A50">
            <w:pPr>
              <w:ind w:left="420" w:hanging="420"/>
              <w:rPr>
                <w:rFonts w:ascii="宋体"/>
                <w:b/>
              </w:rPr>
            </w:pPr>
          </w:p>
        </w:tc>
        <w:tc>
          <w:tcPr>
            <w:tcW w:w="1355" w:type="dxa"/>
          </w:tcPr>
          <w:p w14:paraId="273640F5">
            <w:pPr>
              <w:ind w:left="420" w:hanging="420"/>
              <w:rPr>
                <w:rFonts w:ascii="宋体"/>
                <w:b/>
              </w:rPr>
            </w:pPr>
          </w:p>
        </w:tc>
        <w:tc>
          <w:tcPr>
            <w:tcW w:w="1320" w:type="dxa"/>
          </w:tcPr>
          <w:p w14:paraId="6766AE13">
            <w:pPr>
              <w:ind w:left="420" w:hanging="420"/>
              <w:rPr>
                <w:rFonts w:ascii="宋体"/>
                <w:b/>
              </w:rPr>
            </w:pPr>
          </w:p>
        </w:tc>
        <w:tc>
          <w:tcPr>
            <w:tcW w:w="1023" w:type="dxa"/>
          </w:tcPr>
          <w:p w14:paraId="6930FC25">
            <w:pPr>
              <w:ind w:left="420" w:hanging="420"/>
              <w:rPr>
                <w:rFonts w:ascii="宋体"/>
                <w:b/>
              </w:rPr>
            </w:pPr>
          </w:p>
        </w:tc>
        <w:tc>
          <w:tcPr>
            <w:tcW w:w="1590" w:type="dxa"/>
          </w:tcPr>
          <w:p w14:paraId="17461134">
            <w:pPr>
              <w:ind w:left="420" w:hanging="420"/>
              <w:rPr>
                <w:rFonts w:ascii="宋体"/>
                <w:b/>
              </w:rPr>
            </w:pPr>
          </w:p>
        </w:tc>
      </w:tr>
      <w:tr w14:paraId="01A0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2CC55BD4">
            <w:pPr>
              <w:ind w:left="420" w:hanging="420"/>
              <w:rPr>
                <w:rFonts w:ascii="宋体"/>
                <w:b/>
              </w:rPr>
            </w:pPr>
          </w:p>
        </w:tc>
        <w:tc>
          <w:tcPr>
            <w:tcW w:w="2082" w:type="dxa"/>
          </w:tcPr>
          <w:p w14:paraId="2A60A876">
            <w:pPr>
              <w:ind w:left="420" w:hanging="420"/>
              <w:rPr>
                <w:rFonts w:ascii="宋体"/>
                <w:b/>
              </w:rPr>
            </w:pPr>
          </w:p>
        </w:tc>
        <w:tc>
          <w:tcPr>
            <w:tcW w:w="1355" w:type="dxa"/>
          </w:tcPr>
          <w:p w14:paraId="592B858A">
            <w:pPr>
              <w:ind w:left="420" w:hanging="420"/>
              <w:rPr>
                <w:rFonts w:ascii="宋体"/>
                <w:b/>
              </w:rPr>
            </w:pPr>
          </w:p>
        </w:tc>
        <w:tc>
          <w:tcPr>
            <w:tcW w:w="1320" w:type="dxa"/>
          </w:tcPr>
          <w:p w14:paraId="75AEF4B1">
            <w:pPr>
              <w:ind w:left="420" w:hanging="420"/>
              <w:rPr>
                <w:rFonts w:ascii="宋体"/>
                <w:b/>
              </w:rPr>
            </w:pPr>
          </w:p>
        </w:tc>
        <w:tc>
          <w:tcPr>
            <w:tcW w:w="1023" w:type="dxa"/>
          </w:tcPr>
          <w:p w14:paraId="53EE2A47">
            <w:pPr>
              <w:ind w:left="420" w:hanging="420"/>
              <w:rPr>
                <w:rFonts w:ascii="宋体"/>
                <w:b/>
              </w:rPr>
            </w:pPr>
          </w:p>
        </w:tc>
        <w:tc>
          <w:tcPr>
            <w:tcW w:w="1590" w:type="dxa"/>
          </w:tcPr>
          <w:p w14:paraId="72D8C8EC">
            <w:pPr>
              <w:ind w:left="420" w:hanging="420"/>
              <w:rPr>
                <w:rFonts w:ascii="宋体"/>
                <w:b/>
              </w:rPr>
            </w:pPr>
          </w:p>
        </w:tc>
      </w:tr>
      <w:tr w14:paraId="03F9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1576E7AA">
            <w:pPr>
              <w:ind w:left="420" w:hanging="420"/>
              <w:rPr>
                <w:rFonts w:ascii="宋体"/>
                <w:b/>
              </w:rPr>
            </w:pPr>
          </w:p>
        </w:tc>
        <w:tc>
          <w:tcPr>
            <w:tcW w:w="2082" w:type="dxa"/>
          </w:tcPr>
          <w:p w14:paraId="0DA222A7">
            <w:pPr>
              <w:ind w:left="420" w:hanging="420"/>
              <w:rPr>
                <w:rFonts w:ascii="宋体"/>
                <w:b/>
              </w:rPr>
            </w:pPr>
          </w:p>
        </w:tc>
        <w:tc>
          <w:tcPr>
            <w:tcW w:w="1355" w:type="dxa"/>
          </w:tcPr>
          <w:p w14:paraId="201820FF">
            <w:pPr>
              <w:ind w:left="420" w:hanging="420"/>
              <w:rPr>
                <w:rFonts w:ascii="宋体"/>
                <w:b/>
              </w:rPr>
            </w:pPr>
          </w:p>
        </w:tc>
        <w:tc>
          <w:tcPr>
            <w:tcW w:w="1320" w:type="dxa"/>
          </w:tcPr>
          <w:p w14:paraId="58B69AEF">
            <w:pPr>
              <w:ind w:left="420" w:hanging="420"/>
              <w:rPr>
                <w:rFonts w:ascii="宋体"/>
                <w:b/>
              </w:rPr>
            </w:pPr>
          </w:p>
        </w:tc>
        <w:tc>
          <w:tcPr>
            <w:tcW w:w="1023" w:type="dxa"/>
          </w:tcPr>
          <w:p w14:paraId="70629F2C">
            <w:pPr>
              <w:ind w:left="420" w:hanging="420"/>
              <w:rPr>
                <w:rFonts w:ascii="宋体"/>
                <w:b/>
              </w:rPr>
            </w:pPr>
          </w:p>
        </w:tc>
        <w:tc>
          <w:tcPr>
            <w:tcW w:w="1590" w:type="dxa"/>
          </w:tcPr>
          <w:p w14:paraId="12814323">
            <w:pPr>
              <w:ind w:left="420" w:hanging="420"/>
              <w:rPr>
                <w:rFonts w:ascii="宋体"/>
                <w:b/>
              </w:rPr>
            </w:pPr>
          </w:p>
        </w:tc>
      </w:tr>
      <w:tr w14:paraId="31F2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10428E67">
            <w:pPr>
              <w:ind w:left="420" w:hanging="420"/>
              <w:rPr>
                <w:rFonts w:ascii="宋体"/>
                <w:b/>
              </w:rPr>
            </w:pPr>
          </w:p>
        </w:tc>
        <w:tc>
          <w:tcPr>
            <w:tcW w:w="2082" w:type="dxa"/>
          </w:tcPr>
          <w:p w14:paraId="645DC63B">
            <w:pPr>
              <w:ind w:left="420" w:hanging="420"/>
              <w:rPr>
                <w:rFonts w:ascii="宋体"/>
                <w:b/>
              </w:rPr>
            </w:pPr>
          </w:p>
        </w:tc>
        <w:tc>
          <w:tcPr>
            <w:tcW w:w="1355" w:type="dxa"/>
          </w:tcPr>
          <w:p w14:paraId="7C8AA3D7">
            <w:pPr>
              <w:ind w:left="420" w:hanging="420"/>
              <w:rPr>
                <w:rFonts w:ascii="宋体"/>
                <w:b/>
              </w:rPr>
            </w:pPr>
          </w:p>
        </w:tc>
        <w:tc>
          <w:tcPr>
            <w:tcW w:w="1320" w:type="dxa"/>
          </w:tcPr>
          <w:p w14:paraId="6DBC6A36">
            <w:pPr>
              <w:ind w:left="420" w:hanging="420"/>
              <w:rPr>
                <w:rFonts w:ascii="宋体"/>
                <w:b/>
              </w:rPr>
            </w:pPr>
          </w:p>
        </w:tc>
        <w:tc>
          <w:tcPr>
            <w:tcW w:w="1023" w:type="dxa"/>
          </w:tcPr>
          <w:p w14:paraId="7043843D">
            <w:pPr>
              <w:ind w:left="420" w:hanging="420"/>
              <w:rPr>
                <w:rFonts w:ascii="宋体"/>
                <w:b/>
              </w:rPr>
            </w:pPr>
          </w:p>
        </w:tc>
        <w:tc>
          <w:tcPr>
            <w:tcW w:w="1590" w:type="dxa"/>
          </w:tcPr>
          <w:p w14:paraId="69350448">
            <w:pPr>
              <w:ind w:left="420" w:hanging="420"/>
              <w:rPr>
                <w:rFonts w:ascii="宋体"/>
                <w:b/>
              </w:rPr>
            </w:pPr>
          </w:p>
        </w:tc>
      </w:tr>
      <w:tr w14:paraId="6A21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30305C11">
            <w:pPr>
              <w:ind w:left="420" w:hanging="420"/>
              <w:rPr>
                <w:rFonts w:ascii="宋体"/>
                <w:b/>
              </w:rPr>
            </w:pPr>
          </w:p>
        </w:tc>
        <w:tc>
          <w:tcPr>
            <w:tcW w:w="2082" w:type="dxa"/>
          </w:tcPr>
          <w:p w14:paraId="4A48D0F7">
            <w:pPr>
              <w:ind w:left="420" w:hanging="420"/>
              <w:rPr>
                <w:rFonts w:ascii="宋体"/>
                <w:b/>
              </w:rPr>
            </w:pPr>
          </w:p>
        </w:tc>
        <w:tc>
          <w:tcPr>
            <w:tcW w:w="1355" w:type="dxa"/>
          </w:tcPr>
          <w:p w14:paraId="668576EF">
            <w:pPr>
              <w:ind w:left="420" w:hanging="420"/>
              <w:rPr>
                <w:rFonts w:ascii="宋体"/>
                <w:b/>
              </w:rPr>
            </w:pPr>
          </w:p>
        </w:tc>
        <w:tc>
          <w:tcPr>
            <w:tcW w:w="1320" w:type="dxa"/>
          </w:tcPr>
          <w:p w14:paraId="29309B8C">
            <w:pPr>
              <w:ind w:left="420" w:hanging="420"/>
              <w:rPr>
                <w:rFonts w:ascii="宋体"/>
                <w:b/>
              </w:rPr>
            </w:pPr>
          </w:p>
        </w:tc>
        <w:tc>
          <w:tcPr>
            <w:tcW w:w="1023" w:type="dxa"/>
          </w:tcPr>
          <w:p w14:paraId="48CC12D7">
            <w:pPr>
              <w:ind w:left="420" w:hanging="420"/>
              <w:rPr>
                <w:rFonts w:ascii="宋体"/>
                <w:b/>
              </w:rPr>
            </w:pPr>
          </w:p>
        </w:tc>
        <w:tc>
          <w:tcPr>
            <w:tcW w:w="1590" w:type="dxa"/>
          </w:tcPr>
          <w:p w14:paraId="57FB98CC">
            <w:pPr>
              <w:ind w:left="420" w:hanging="420"/>
              <w:rPr>
                <w:rFonts w:ascii="宋体"/>
                <w:b/>
              </w:rPr>
            </w:pPr>
          </w:p>
        </w:tc>
      </w:tr>
      <w:tr w14:paraId="180C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2884487A">
            <w:pPr>
              <w:ind w:left="420" w:hanging="420"/>
              <w:rPr>
                <w:rFonts w:ascii="宋体"/>
                <w:b/>
              </w:rPr>
            </w:pPr>
          </w:p>
        </w:tc>
        <w:tc>
          <w:tcPr>
            <w:tcW w:w="2082" w:type="dxa"/>
          </w:tcPr>
          <w:p w14:paraId="75DD2ECF">
            <w:pPr>
              <w:ind w:left="420" w:hanging="420"/>
              <w:rPr>
                <w:rFonts w:ascii="宋体"/>
                <w:b/>
              </w:rPr>
            </w:pPr>
          </w:p>
        </w:tc>
        <w:tc>
          <w:tcPr>
            <w:tcW w:w="1355" w:type="dxa"/>
          </w:tcPr>
          <w:p w14:paraId="4159A7C5">
            <w:pPr>
              <w:ind w:left="420" w:hanging="420"/>
              <w:rPr>
                <w:rFonts w:ascii="宋体"/>
                <w:b/>
              </w:rPr>
            </w:pPr>
          </w:p>
        </w:tc>
        <w:tc>
          <w:tcPr>
            <w:tcW w:w="1320" w:type="dxa"/>
          </w:tcPr>
          <w:p w14:paraId="2786120D">
            <w:pPr>
              <w:ind w:left="420" w:hanging="420"/>
              <w:rPr>
                <w:rFonts w:ascii="宋体"/>
                <w:b/>
              </w:rPr>
            </w:pPr>
          </w:p>
        </w:tc>
        <w:tc>
          <w:tcPr>
            <w:tcW w:w="1023" w:type="dxa"/>
          </w:tcPr>
          <w:p w14:paraId="5D6F3C43">
            <w:pPr>
              <w:ind w:left="420" w:hanging="420"/>
              <w:rPr>
                <w:rFonts w:ascii="宋体"/>
                <w:b/>
              </w:rPr>
            </w:pPr>
          </w:p>
        </w:tc>
        <w:tc>
          <w:tcPr>
            <w:tcW w:w="1590" w:type="dxa"/>
          </w:tcPr>
          <w:p w14:paraId="0F67B162">
            <w:pPr>
              <w:ind w:left="420" w:hanging="420"/>
              <w:rPr>
                <w:rFonts w:ascii="宋体"/>
                <w:b/>
              </w:rPr>
            </w:pPr>
          </w:p>
        </w:tc>
      </w:tr>
    </w:tbl>
    <w:p w14:paraId="3808753E">
      <w:pPr>
        <w:spacing w:line="660" w:lineRule="exact"/>
        <w:rPr>
          <w:rFonts w:ascii="宋体" w:hAnsi="Calibri"/>
          <w:sz w:val="24"/>
        </w:rPr>
      </w:pPr>
      <w:r>
        <w:rPr>
          <w:rFonts w:hint="eastAsia" w:ascii="宋体" w:hAnsi="宋体"/>
          <w:sz w:val="24"/>
        </w:rPr>
        <w:t>投标人：（盖章）</w:t>
      </w:r>
    </w:p>
    <w:p w14:paraId="37869FBE">
      <w:pPr>
        <w:spacing w:line="660" w:lineRule="exact"/>
        <w:rPr>
          <w:rFonts w:ascii="宋体" w:hAnsi="Calibri"/>
          <w:sz w:val="24"/>
        </w:rPr>
      </w:pPr>
      <w:r>
        <w:rPr>
          <w:rFonts w:hint="eastAsia" w:ascii="宋体" w:hAnsi="宋体"/>
          <w:sz w:val="24"/>
        </w:rPr>
        <w:t>法定代表人（委托代理人）：（签字）</w:t>
      </w:r>
    </w:p>
    <w:p w14:paraId="42AB1C28">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9640618">
      <w:pPr>
        <w:pStyle w:val="2"/>
        <w:ind w:firstLine="482"/>
        <w:rPr>
          <w:rFonts w:ascii="Times New Roman" w:hAnsi="Times New Roman"/>
          <w:b/>
          <w:bCs/>
          <w:color w:val="000000" w:themeColor="text1"/>
          <w:sz w:val="24"/>
          <w:szCs w:val="24"/>
          <w14:textFill>
            <w14:solidFill>
              <w14:schemeClr w14:val="tx1"/>
            </w14:solidFill>
          </w14:textFill>
        </w:rPr>
      </w:pPr>
    </w:p>
    <w:p w14:paraId="4D4A9F35">
      <w:pPr>
        <w:pStyle w:val="2"/>
        <w:ind w:firstLine="482"/>
        <w:rPr>
          <w:rFonts w:ascii="Times New Roman" w:hAnsi="Times New Roman"/>
          <w:b/>
          <w:bCs/>
          <w:color w:val="000000" w:themeColor="text1"/>
          <w:sz w:val="24"/>
          <w:szCs w:val="24"/>
          <w14:textFill>
            <w14:solidFill>
              <w14:schemeClr w14:val="tx1"/>
            </w14:solidFill>
          </w14:textFill>
        </w:rPr>
      </w:pPr>
    </w:p>
    <w:p w14:paraId="42CAA1F3">
      <w:pPr>
        <w:pStyle w:val="2"/>
        <w:ind w:firstLine="482"/>
        <w:rPr>
          <w:rFonts w:ascii="Times New Roman" w:hAnsi="Times New Roman"/>
          <w:b/>
          <w:bCs/>
          <w:color w:val="000000" w:themeColor="text1"/>
          <w:sz w:val="24"/>
          <w:szCs w:val="24"/>
          <w14:textFill>
            <w14:solidFill>
              <w14:schemeClr w14:val="tx1"/>
            </w14:solidFill>
          </w14:textFill>
        </w:rPr>
      </w:pPr>
    </w:p>
    <w:p w14:paraId="72B3BE1E">
      <w:pPr>
        <w:pStyle w:val="2"/>
        <w:ind w:firstLine="482"/>
        <w:rPr>
          <w:rFonts w:ascii="Times New Roman" w:hAnsi="Times New Roman"/>
          <w:b/>
          <w:bCs/>
          <w:color w:val="000000" w:themeColor="text1"/>
          <w:sz w:val="24"/>
          <w:szCs w:val="24"/>
          <w14:textFill>
            <w14:solidFill>
              <w14:schemeClr w14:val="tx1"/>
            </w14:solidFill>
          </w14:textFill>
        </w:rPr>
      </w:pPr>
    </w:p>
    <w:p w14:paraId="749172BE">
      <w:pPr>
        <w:pStyle w:val="2"/>
        <w:ind w:firstLine="482"/>
        <w:rPr>
          <w:rFonts w:ascii="Times New Roman" w:hAnsi="Times New Roman"/>
          <w:b/>
          <w:bCs/>
          <w:color w:val="000000" w:themeColor="text1"/>
          <w:sz w:val="24"/>
          <w:szCs w:val="24"/>
          <w14:textFill>
            <w14:solidFill>
              <w14:schemeClr w14:val="tx1"/>
            </w14:solidFill>
          </w14:textFill>
        </w:rPr>
      </w:pPr>
    </w:p>
    <w:p w14:paraId="0AEBC7F5">
      <w:pPr>
        <w:pStyle w:val="4"/>
        <w:rPr>
          <w:rFonts w:hint="eastAsia" w:ascii="宋体" w:hAnsi="宋体"/>
        </w:rPr>
      </w:pPr>
      <w:bookmarkStart w:id="64" w:name="_Toc219995275"/>
      <w:r>
        <w:rPr>
          <w:rFonts w:hint="eastAsia" w:ascii="宋体" w:hAnsi="宋体"/>
        </w:rPr>
        <w:t>附件9</w:t>
      </w:r>
    </w:p>
    <w:p w14:paraId="1262A8E5">
      <w:pPr>
        <w:pStyle w:val="4"/>
        <w:jc w:val="center"/>
        <w:rPr>
          <w:rFonts w:hint="eastAsia" w:ascii="宋体" w:hAnsi="宋体"/>
        </w:rPr>
      </w:pPr>
      <w:r>
        <w:rPr>
          <w:rFonts w:hint="eastAsia" w:ascii="宋体" w:hAnsi="宋体"/>
        </w:rPr>
        <w:t>产品质量承诺函</w:t>
      </w:r>
      <w:bookmarkEnd w:id="64"/>
    </w:p>
    <w:p w14:paraId="6DF61714">
      <w:pPr>
        <w:spacing w:line="240" w:lineRule="exact"/>
        <w:rPr>
          <w:rFonts w:hint="eastAsia" w:ascii="宋体" w:hAnsi="宋体"/>
        </w:rPr>
      </w:pPr>
      <w:r>
        <w:rPr>
          <w:rFonts w:ascii="宋体" w:hAnsi="宋体"/>
        </w:rPr>
        <w:t xml:space="preserve">                                               </w:t>
      </w:r>
    </w:p>
    <w:p w14:paraId="14E05BD2">
      <w:pPr>
        <w:spacing w:line="360" w:lineRule="auto"/>
        <w:rPr>
          <w:rFonts w:hint="eastAsia" w:ascii="宋体" w:hAnsi="宋体"/>
          <w:sz w:val="24"/>
          <w:u w:val="single"/>
        </w:rPr>
      </w:pPr>
      <w:r>
        <w:rPr>
          <w:rFonts w:hint="eastAsia" w:ascii="宋体" w:hAnsi="宋体"/>
          <w:sz w:val="24"/>
        </w:rPr>
        <w:t>项目名称</w:t>
      </w:r>
      <w:r>
        <w:rPr>
          <w:rFonts w:ascii="宋体" w:hAnsi="宋体"/>
          <w:sz w:val="24"/>
        </w:rPr>
        <w:t>:</w:t>
      </w:r>
      <w:r>
        <w:rPr>
          <w:rFonts w:hint="eastAsia" w:ascii="宋体" w:hAnsi="宋体"/>
          <w:b/>
          <w:bCs/>
          <w:sz w:val="24"/>
          <w:u w:val="single"/>
        </w:rPr>
        <w:t>中国重汽集团大同齿轮有限公司完善改造建筑消防系统项目</w:t>
      </w:r>
    </w:p>
    <w:p w14:paraId="7E2F3D02">
      <w:pPr>
        <w:spacing w:line="360" w:lineRule="auto"/>
        <w:rPr>
          <w:rFonts w:ascii="宋体" w:hAnsi="Calibri"/>
          <w:b/>
          <w:bCs/>
          <w:sz w:val="24"/>
        </w:rPr>
      </w:pPr>
      <w:r>
        <w:rPr>
          <w:rFonts w:hint="eastAsia" w:ascii="宋体" w:hAnsi="宋体"/>
          <w:b/>
          <w:bCs/>
          <w:sz w:val="24"/>
        </w:rPr>
        <w:t>中国重汽集团大同齿轮有限公司：</w:t>
      </w:r>
    </w:p>
    <w:p w14:paraId="75447EFE">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投标人名称</w:t>
      </w:r>
      <w:r>
        <w:rPr>
          <w:rFonts w:ascii="宋体" w:hAnsi="宋体"/>
          <w:sz w:val="24"/>
        </w:rPr>
        <w:t>)</w:t>
      </w:r>
      <w:r>
        <w:rPr>
          <w:rFonts w:hint="eastAsia" w:ascii="宋体" w:hAnsi="宋体"/>
          <w:sz w:val="24"/>
        </w:rPr>
        <w:t>为保证中标产品的质量特作如下承诺：</w:t>
      </w:r>
    </w:p>
    <w:p w14:paraId="5FC8CD7C">
      <w:pPr>
        <w:spacing w:line="360" w:lineRule="auto"/>
        <w:ind w:firstLine="480" w:firstLineChars="200"/>
        <w:rPr>
          <w:rFonts w:hint="eastAsia" w:ascii="宋体" w:hAnsi="宋体"/>
          <w:sz w:val="24"/>
          <w:u w:val="single"/>
        </w:rPr>
      </w:pPr>
      <w:r>
        <w:rPr>
          <w:rFonts w:ascii="宋体" w:hAnsi="宋体"/>
          <w:sz w:val="24"/>
          <w:u w:val="single"/>
        </w:rPr>
        <w:t xml:space="preserve">                                                                       </w:t>
      </w:r>
    </w:p>
    <w:p w14:paraId="357FE796">
      <w:pPr>
        <w:spacing w:line="360" w:lineRule="auto"/>
        <w:ind w:firstLine="480" w:firstLineChars="200"/>
        <w:rPr>
          <w:rFonts w:hint="eastAsia" w:ascii="宋体" w:hAnsi="宋体"/>
          <w:sz w:val="24"/>
          <w:u w:val="single"/>
        </w:rPr>
      </w:pPr>
      <w:r>
        <w:rPr>
          <w:rFonts w:ascii="宋体" w:hAnsi="宋体"/>
          <w:sz w:val="24"/>
          <w:u w:val="single"/>
        </w:rPr>
        <w:t xml:space="preserve">                                                                       </w:t>
      </w:r>
    </w:p>
    <w:p w14:paraId="06E441A8">
      <w:pPr>
        <w:spacing w:line="360" w:lineRule="auto"/>
        <w:ind w:firstLine="480" w:firstLineChars="200"/>
        <w:rPr>
          <w:rFonts w:hint="eastAsia" w:ascii="宋体" w:hAnsi="宋体"/>
          <w:sz w:val="24"/>
          <w:u w:val="single"/>
        </w:rPr>
      </w:pPr>
      <w:r>
        <w:rPr>
          <w:rFonts w:ascii="宋体" w:hAnsi="宋体"/>
          <w:sz w:val="24"/>
          <w:u w:val="single"/>
        </w:rPr>
        <w:t xml:space="preserve">                                                                       </w:t>
      </w:r>
    </w:p>
    <w:p w14:paraId="7DB78D8A">
      <w:pPr>
        <w:spacing w:line="360" w:lineRule="auto"/>
        <w:ind w:firstLine="480" w:firstLineChars="200"/>
        <w:rPr>
          <w:rFonts w:hint="eastAsia" w:ascii="宋体" w:hAnsi="宋体"/>
          <w:sz w:val="24"/>
          <w:u w:val="single"/>
        </w:rPr>
      </w:pPr>
      <w:r>
        <w:rPr>
          <w:rFonts w:ascii="宋体" w:hAnsi="宋体"/>
          <w:sz w:val="24"/>
          <w:u w:val="single"/>
        </w:rPr>
        <w:t xml:space="preserve">                                                                       </w:t>
      </w:r>
    </w:p>
    <w:p w14:paraId="05BDDA3A">
      <w:pPr>
        <w:spacing w:line="360" w:lineRule="auto"/>
        <w:ind w:firstLine="480" w:firstLineChars="200"/>
        <w:rPr>
          <w:rFonts w:hint="eastAsia" w:ascii="宋体" w:hAnsi="宋体"/>
          <w:sz w:val="24"/>
          <w:u w:val="single"/>
        </w:rPr>
      </w:pPr>
      <w:r>
        <w:rPr>
          <w:rFonts w:ascii="宋体" w:hAnsi="宋体"/>
          <w:sz w:val="24"/>
          <w:u w:val="single"/>
        </w:rPr>
        <w:t xml:space="preserve">                                                                       </w:t>
      </w:r>
    </w:p>
    <w:p w14:paraId="5F69968B">
      <w:pPr>
        <w:spacing w:line="360" w:lineRule="auto"/>
        <w:ind w:firstLine="480" w:firstLineChars="200"/>
        <w:rPr>
          <w:rFonts w:hint="eastAsia" w:ascii="宋体" w:hAnsi="宋体"/>
          <w:sz w:val="24"/>
          <w:u w:val="single"/>
        </w:rPr>
      </w:pPr>
      <w:r>
        <w:rPr>
          <w:rFonts w:ascii="宋体" w:hAnsi="宋体"/>
          <w:sz w:val="24"/>
          <w:u w:val="single"/>
        </w:rPr>
        <w:t xml:space="preserve">                                                                       </w:t>
      </w:r>
    </w:p>
    <w:p w14:paraId="70C14A87">
      <w:pPr>
        <w:spacing w:line="360" w:lineRule="auto"/>
        <w:ind w:firstLine="480" w:firstLineChars="200"/>
        <w:rPr>
          <w:rFonts w:hint="eastAsia" w:ascii="宋体" w:hAnsi="宋体"/>
          <w:sz w:val="24"/>
          <w:u w:val="single"/>
        </w:rPr>
      </w:pPr>
      <w:r>
        <w:rPr>
          <w:rFonts w:ascii="宋体" w:hAnsi="宋体"/>
          <w:sz w:val="24"/>
          <w:u w:val="single"/>
        </w:rPr>
        <w:t xml:space="preserve">                                                                       </w:t>
      </w:r>
    </w:p>
    <w:p w14:paraId="42551CCC">
      <w:pPr>
        <w:spacing w:line="360" w:lineRule="auto"/>
        <w:ind w:firstLine="480" w:firstLineChars="200"/>
        <w:rPr>
          <w:rFonts w:hint="eastAsia" w:ascii="宋体" w:hAnsi="宋体"/>
          <w:sz w:val="24"/>
          <w:u w:val="single"/>
        </w:rPr>
      </w:pPr>
      <w:r>
        <w:rPr>
          <w:rFonts w:ascii="宋体" w:hAnsi="宋体"/>
          <w:sz w:val="24"/>
          <w:u w:val="single"/>
        </w:rPr>
        <w:t xml:space="preserve">                                                                       </w:t>
      </w:r>
    </w:p>
    <w:p w14:paraId="563E8C69">
      <w:pPr>
        <w:spacing w:line="360" w:lineRule="auto"/>
        <w:ind w:firstLine="480" w:firstLineChars="200"/>
        <w:rPr>
          <w:rFonts w:hint="eastAsia" w:ascii="宋体" w:hAnsi="宋体"/>
          <w:sz w:val="24"/>
          <w:u w:val="single"/>
        </w:rPr>
      </w:pPr>
      <w:r>
        <w:rPr>
          <w:rFonts w:ascii="宋体" w:hAnsi="宋体"/>
          <w:sz w:val="24"/>
          <w:u w:val="single"/>
        </w:rPr>
        <w:t xml:space="preserve">                                                                       </w:t>
      </w:r>
    </w:p>
    <w:p w14:paraId="389D6ADE">
      <w:pPr>
        <w:spacing w:line="360" w:lineRule="auto"/>
        <w:ind w:firstLine="480" w:firstLineChars="200"/>
        <w:rPr>
          <w:rFonts w:hint="eastAsia" w:ascii="宋体" w:hAnsi="宋体"/>
          <w:sz w:val="24"/>
          <w:u w:val="single"/>
        </w:rPr>
      </w:pPr>
      <w:r>
        <w:rPr>
          <w:rFonts w:ascii="宋体" w:hAnsi="宋体"/>
          <w:sz w:val="24"/>
          <w:u w:val="single"/>
        </w:rPr>
        <w:t xml:space="preserve">                                                                       </w:t>
      </w:r>
    </w:p>
    <w:p w14:paraId="0A198E82">
      <w:pPr>
        <w:spacing w:line="360" w:lineRule="auto"/>
        <w:ind w:firstLine="480" w:firstLineChars="200"/>
        <w:rPr>
          <w:rFonts w:hint="eastAsia" w:ascii="宋体" w:hAnsi="宋体"/>
          <w:sz w:val="24"/>
          <w:u w:val="single"/>
        </w:rPr>
      </w:pPr>
      <w:r>
        <w:rPr>
          <w:rFonts w:ascii="宋体" w:hAnsi="宋体"/>
          <w:sz w:val="24"/>
          <w:u w:val="single"/>
        </w:rPr>
        <w:t xml:space="preserve">                                                                       </w:t>
      </w:r>
    </w:p>
    <w:p w14:paraId="117CCC20">
      <w:pPr>
        <w:spacing w:line="360" w:lineRule="auto"/>
        <w:ind w:firstLine="480" w:firstLineChars="200"/>
        <w:rPr>
          <w:rFonts w:hint="eastAsia" w:ascii="宋体" w:hAnsi="宋体"/>
          <w:sz w:val="24"/>
          <w:u w:val="single"/>
        </w:rPr>
      </w:pPr>
      <w:r>
        <w:rPr>
          <w:rFonts w:ascii="宋体" w:hAnsi="宋体"/>
          <w:sz w:val="24"/>
          <w:u w:val="single"/>
        </w:rPr>
        <w:t xml:space="preserve">                                                                       </w:t>
      </w:r>
    </w:p>
    <w:p w14:paraId="7BAF9242">
      <w:pPr>
        <w:spacing w:line="360" w:lineRule="auto"/>
        <w:ind w:firstLine="480" w:firstLineChars="200"/>
        <w:rPr>
          <w:rFonts w:hint="eastAsia" w:ascii="宋体" w:hAnsi="宋体"/>
          <w:sz w:val="24"/>
          <w:u w:val="single"/>
        </w:rPr>
      </w:pPr>
      <w:r>
        <w:rPr>
          <w:rFonts w:ascii="宋体" w:hAnsi="宋体"/>
          <w:sz w:val="24"/>
          <w:u w:val="single"/>
        </w:rPr>
        <w:t xml:space="preserve">                                                                       </w:t>
      </w:r>
    </w:p>
    <w:p w14:paraId="198AD561">
      <w:pPr>
        <w:spacing w:line="360" w:lineRule="auto"/>
        <w:ind w:firstLine="480" w:firstLineChars="200"/>
        <w:rPr>
          <w:rFonts w:hint="eastAsia" w:ascii="宋体" w:hAnsi="宋体"/>
          <w:sz w:val="24"/>
          <w:u w:val="single"/>
        </w:rPr>
      </w:pPr>
      <w:r>
        <w:rPr>
          <w:rFonts w:ascii="宋体" w:hAnsi="宋体"/>
          <w:sz w:val="24"/>
          <w:u w:val="single"/>
        </w:rPr>
        <w:t xml:space="preserve">                                                                       </w:t>
      </w:r>
    </w:p>
    <w:p w14:paraId="7E28B730">
      <w:pPr>
        <w:spacing w:line="360" w:lineRule="auto"/>
        <w:ind w:firstLine="480" w:firstLineChars="200"/>
        <w:rPr>
          <w:rFonts w:hint="eastAsia" w:ascii="宋体" w:hAnsi="宋体"/>
          <w:sz w:val="24"/>
          <w:u w:val="single"/>
        </w:rPr>
      </w:pPr>
      <w:r>
        <w:rPr>
          <w:rFonts w:ascii="宋体" w:hAnsi="宋体"/>
          <w:sz w:val="24"/>
          <w:u w:val="single"/>
        </w:rPr>
        <w:t xml:space="preserve">                                                                       </w:t>
      </w:r>
    </w:p>
    <w:p w14:paraId="7B089B2E">
      <w:pPr>
        <w:spacing w:line="360" w:lineRule="auto"/>
        <w:ind w:firstLine="480" w:firstLineChars="200"/>
        <w:rPr>
          <w:rFonts w:hint="eastAsia" w:ascii="宋体" w:hAnsi="宋体"/>
          <w:sz w:val="24"/>
          <w:u w:val="single"/>
        </w:rPr>
      </w:pPr>
      <w:r>
        <w:rPr>
          <w:rFonts w:ascii="宋体" w:hAnsi="宋体"/>
          <w:sz w:val="24"/>
          <w:u w:val="single"/>
        </w:rPr>
        <w:t xml:space="preserve">                                                                       </w:t>
      </w:r>
    </w:p>
    <w:p w14:paraId="14361F89">
      <w:pPr>
        <w:spacing w:line="360" w:lineRule="auto"/>
        <w:ind w:firstLine="480" w:firstLineChars="200"/>
        <w:rPr>
          <w:rFonts w:hint="eastAsia" w:ascii="宋体" w:hAnsi="宋体"/>
          <w:sz w:val="24"/>
          <w:u w:val="single"/>
        </w:rPr>
      </w:pPr>
      <w:r>
        <w:rPr>
          <w:rFonts w:ascii="宋体" w:hAnsi="宋体"/>
          <w:sz w:val="24"/>
          <w:u w:val="single"/>
        </w:rPr>
        <w:t xml:space="preserve">                                                                       </w:t>
      </w:r>
    </w:p>
    <w:p w14:paraId="7B648CEE">
      <w:pPr>
        <w:spacing w:line="360" w:lineRule="auto"/>
        <w:ind w:firstLine="480" w:firstLineChars="200"/>
        <w:rPr>
          <w:rFonts w:hint="eastAsia" w:ascii="宋体" w:hAnsi="宋体"/>
          <w:sz w:val="24"/>
          <w:u w:val="single"/>
        </w:rPr>
      </w:pPr>
      <w:r>
        <w:rPr>
          <w:rFonts w:ascii="宋体" w:hAnsi="宋体"/>
          <w:sz w:val="24"/>
          <w:u w:val="single"/>
        </w:rPr>
        <w:t xml:space="preserve">                                                                       </w:t>
      </w:r>
    </w:p>
    <w:p w14:paraId="5B7F6F36">
      <w:pPr>
        <w:spacing w:line="360" w:lineRule="auto"/>
        <w:ind w:left="480"/>
        <w:rPr>
          <w:rFonts w:hint="eastAsia" w:ascii="宋体" w:hAnsi="宋体"/>
          <w:sz w:val="24"/>
        </w:rPr>
      </w:pPr>
      <w:r>
        <w:rPr>
          <w:rFonts w:ascii="宋体" w:hAnsi="宋体"/>
          <w:sz w:val="24"/>
        </w:rPr>
        <w:t xml:space="preserve">                           </w:t>
      </w:r>
    </w:p>
    <w:p w14:paraId="42DA420F">
      <w:pPr>
        <w:spacing w:line="660" w:lineRule="exact"/>
        <w:rPr>
          <w:rFonts w:ascii="宋体" w:hAnsi="Calibri"/>
          <w:sz w:val="24"/>
        </w:rPr>
      </w:pPr>
      <w:r>
        <w:rPr>
          <w:rFonts w:hint="eastAsia" w:ascii="宋体" w:hAnsi="宋体"/>
          <w:sz w:val="24"/>
        </w:rPr>
        <w:t>投标人：（盖章）</w:t>
      </w:r>
    </w:p>
    <w:p w14:paraId="4A251250">
      <w:pPr>
        <w:spacing w:line="660" w:lineRule="exact"/>
        <w:rPr>
          <w:rFonts w:ascii="宋体" w:hAnsi="Calibri"/>
          <w:sz w:val="24"/>
        </w:rPr>
      </w:pPr>
      <w:r>
        <w:rPr>
          <w:rFonts w:hint="eastAsia" w:ascii="宋体" w:hAnsi="宋体"/>
          <w:sz w:val="24"/>
        </w:rPr>
        <w:t>法定代表人（委托代理人）：（签字）</w:t>
      </w:r>
    </w:p>
    <w:p w14:paraId="0B3C713D">
      <w:pPr>
        <w:pStyle w:val="2"/>
        <w:ind w:firstLine="482"/>
        <w:rPr>
          <w:rFonts w:ascii="Times New Roman" w:hAnsi="Times New Roman"/>
          <w:b/>
          <w:bCs/>
          <w:color w:val="000000" w:themeColor="text1"/>
          <w:sz w:val="24"/>
          <w:szCs w:val="24"/>
          <w14:textFill>
            <w14:solidFill>
              <w14:schemeClr w14:val="tx1"/>
            </w14:solidFill>
          </w14:textFill>
        </w:rPr>
      </w:pPr>
      <w:r>
        <w:rPr>
          <w:rFonts w:hint="eastAsia" w:hAnsi="宋体"/>
          <w:sz w:val="24"/>
        </w:rPr>
        <w:t>日</w:t>
      </w:r>
      <w:r>
        <w:rPr>
          <w:rFonts w:hAnsi="宋体"/>
          <w:sz w:val="24"/>
        </w:rPr>
        <w:t xml:space="preserve">  </w:t>
      </w:r>
      <w:r>
        <w:rPr>
          <w:rFonts w:hint="eastAsia" w:hAnsi="宋体"/>
          <w:sz w:val="24"/>
        </w:rPr>
        <w:t>期：</w:t>
      </w:r>
      <w:r>
        <w:rPr>
          <w:rFonts w:hAnsi="宋体"/>
          <w:sz w:val="24"/>
          <w:u w:val="single"/>
        </w:rPr>
        <w:t xml:space="preserve">       </w:t>
      </w:r>
      <w:r>
        <w:rPr>
          <w:rFonts w:hint="eastAsia" w:hAnsi="宋体"/>
          <w:sz w:val="24"/>
        </w:rPr>
        <w:t>年</w:t>
      </w:r>
      <w:r>
        <w:rPr>
          <w:rFonts w:hAnsi="宋体"/>
          <w:sz w:val="24"/>
          <w:u w:val="single"/>
        </w:rPr>
        <w:t xml:space="preserve">    </w:t>
      </w:r>
      <w:r>
        <w:rPr>
          <w:rFonts w:hint="eastAsia" w:hAnsi="宋体"/>
          <w:sz w:val="24"/>
        </w:rPr>
        <w:t>月</w:t>
      </w:r>
      <w:r>
        <w:rPr>
          <w:rFonts w:hAnsi="宋体"/>
          <w:sz w:val="24"/>
          <w:u w:val="single"/>
        </w:rPr>
        <w:t xml:space="preserve">    </w:t>
      </w:r>
      <w:r>
        <w:rPr>
          <w:rFonts w:hint="eastAsia" w:hAnsi="宋体"/>
          <w:sz w:val="24"/>
        </w:rPr>
        <w:t>日</w:t>
      </w:r>
    </w:p>
    <w:p w14:paraId="28D0F366">
      <w:pPr>
        <w:pStyle w:val="2"/>
        <w:ind w:firstLine="482"/>
        <w:rPr>
          <w:rFonts w:ascii="Times New Roman" w:hAnsi="Times New Roman"/>
          <w:b/>
          <w:bCs/>
          <w:color w:val="000000" w:themeColor="text1"/>
          <w:sz w:val="24"/>
          <w:szCs w:val="24"/>
          <w14:textFill>
            <w14:solidFill>
              <w14:schemeClr w14:val="tx1"/>
            </w14:solidFill>
          </w14:textFill>
        </w:rPr>
      </w:pPr>
    </w:p>
    <w:p w14:paraId="73165968">
      <w:pPr>
        <w:pStyle w:val="2"/>
        <w:ind w:firstLine="482"/>
        <w:rPr>
          <w:rFonts w:ascii="Times New Roman" w:hAnsi="Times New Roman"/>
          <w:b/>
          <w:bCs/>
          <w:color w:val="000000" w:themeColor="text1"/>
          <w:sz w:val="24"/>
          <w:szCs w:val="24"/>
          <w14:textFill>
            <w14:solidFill>
              <w14:schemeClr w14:val="tx1"/>
            </w14:solidFill>
          </w14:textFill>
        </w:rPr>
      </w:pPr>
    </w:p>
    <w:p w14:paraId="3B70E451">
      <w:pPr>
        <w:pStyle w:val="4"/>
        <w:rPr>
          <w:rFonts w:hint="eastAsia" w:ascii="宋体" w:hAnsi="宋体"/>
          <w:sz w:val="28"/>
          <w:szCs w:val="28"/>
        </w:rPr>
      </w:pPr>
      <w:bookmarkStart w:id="65" w:name="_Toc219995277"/>
      <w:r>
        <w:rPr>
          <w:rFonts w:hint="eastAsia" w:ascii="宋体" w:hAnsi="宋体"/>
          <w:sz w:val="28"/>
          <w:szCs w:val="28"/>
        </w:rPr>
        <w:t xml:space="preserve">附件10 </w:t>
      </w:r>
    </w:p>
    <w:p w14:paraId="74F3C2E0">
      <w:pPr>
        <w:pStyle w:val="4"/>
        <w:jc w:val="center"/>
        <w:rPr>
          <w:rFonts w:hint="eastAsia" w:ascii="宋体" w:hAnsi="宋体"/>
        </w:rPr>
      </w:pPr>
      <w:r>
        <w:rPr>
          <w:rFonts w:hint="eastAsia" w:ascii="宋体" w:hAnsi="宋体"/>
        </w:rPr>
        <w:t>产品</w:t>
      </w:r>
      <w:r>
        <w:rPr>
          <w:rFonts w:ascii="宋体" w:hAnsi="宋体"/>
        </w:rPr>
        <w:t>分项报价表</w:t>
      </w:r>
      <w:r>
        <w:rPr>
          <w:rFonts w:hint="eastAsia" w:ascii="宋体" w:hAnsi="宋体"/>
        </w:rPr>
        <w:t>（表头项目不允许更改，表内内容供参考）</w:t>
      </w:r>
      <w:bookmarkEnd w:id="65"/>
    </w:p>
    <w:p w14:paraId="46880835">
      <w:pPr>
        <w:rPr>
          <w:rFonts w:hint="eastAsia" w:ascii="宋体" w:hAnsi="宋体"/>
          <w:color w:val="000000"/>
          <w:sz w:val="24"/>
          <w:szCs w:val="24"/>
          <w:highlight w:val="yellow"/>
          <w:u w:val="single"/>
        </w:rPr>
      </w:pPr>
      <w:r>
        <w:rPr>
          <w:rFonts w:hint="eastAsia" w:ascii="宋体" w:hAnsi="宋体"/>
          <w:sz w:val="24"/>
        </w:rPr>
        <w:t>项目名称</w:t>
      </w:r>
      <w:r>
        <w:rPr>
          <w:rFonts w:ascii="宋体" w:hAnsi="宋体"/>
          <w:sz w:val="24"/>
          <w:highlight w:val="none"/>
        </w:rPr>
        <w:t>:</w:t>
      </w:r>
      <w:r>
        <w:rPr>
          <w:rFonts w:hint="eastAsia" w:ascii="宋体" w:hAnsi="宋体"/>
          <w:color w:val="000000"/>
          <w:sz w:val="24"/>
          <w:szCs w:val="24"/>
          <w:highlight w:val="none"/>
          <w:u w:val="single"/>
        </w:rPr>
        <w:t>中国重汽集团大同齿轮有限公司完善改造建筑消防系统项目</w:t>
      </w:r>
    </w:p>
    <w:tbl>
      <w:tblPr>
        <w:tblStyle w:val="10"/>
        <w:tblW w:w="9094" w:type="dxa"/>
        <w:tblInd w:w="96" w:type="dxa"/>
        <w:tblLayout w:type="fixed"/>
        <w:tblCellMar>
          <w:top w:w="0" w:type="dxa"/>
          <w:left w:w="108" w:type="dxa"/>
          <w:bottom w:w="0" w:type="dxa"/>
          <w:right w:w="108" w:type="dxa"/>
        </w:tblCellMar>
      </w:tblPr>
      <w:tblGrid>
        <w:gridCol w:w="730"/>
        <w:gridCol w:w="1361"/>
        <w:gridCol w:w="1417"/>
        <w:gridCol w:w="983"/>
        <w:gridCol w:w="749"/>
        <w:gridCol w:w="623"/>
        <w:gridCol w:w="623"/>
        <w:gridCol w:w="510"/>
        <w:gridCol w:w="439"/>
        <w:gridCol w:w="532"/>
        <w:gridCol w:w="623"/>
        <w:gridCol w:w="504"/>
      </w:tblGrid>
      <w:tr w14:paraId="65EC33C2">
        <w:tblPrEx>
          <w:tblCellMar>
            <w:top w:w="0" w:type="dxa"/>
            <w:left w:w="108" w:type="dxa"/>
            <w:bottom w:w="0" w:type="dxa"/>
            <w:right w:w="108" w:type="dxa"/>
          </w:tblCellMar>
        </w:tblPrEx>
        <w:trPr>
          <w:trHeight w:val="126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6BAFA468">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序号</w:t>
            </w:r>
          </w:p>
        </w:tc>
        <w:tc>
          <w:tcPr>
            <w:tcW w:w="1361" w:type="dxa"/>
            <w:tcBorders>
              <w:top w:val="single" w:color="000000" w:sz="4" w:space="0"/>
              <w:left w:val="single" w:color="000000" w:sz="4" w:space="0"/>
              <w:bottom w:val="single" w:color="000000" w:sz="4" w:space="0"/>
              <w:right w:val="single" w:color="000000" w:sz="4" w:space="0"/>
            </w:tcBorders>
            <w:vAlign w:val="center"/>
          </w:tcPr>
          <w:p w14:paraId="4C430AB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物资/设备/...名称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42FFD04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规格型号</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0127C90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品牌</w:t>
            </w: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6E5875EC">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未税单价</w:t>
            </w: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1E8A2D24">
            <w:pPr>
              <w:widowControl/>
              <w:jc w:val="center"/>
              <w:textAlignment w:val="center"/>
              <w:rPr>
                <w:rFonts w:hint="eastAsia" w:ascii="宋体" w:hAnsi="宋体" w:eastAsia="宋体" w:cs="宋体"/>
                <w:color w:val="000000"/>
                <w:kern w:val="0"/>
                <w:sz w:val="20"/>
                <w:lang w:val="en-US" w:eastAsia="zh-CN" w:bidi="ar"/>
              </w:rPr>
            </w:pPr>
            <w:r>
              <w:rPr>
                <w:rFonts w:hint="eastAsia" w:ascii="宋体" w:hAnsi="宋体" w:cs="宋体"/>
                <w:color w:val="000000"/>
                <w:kern w:val="0"/>
                <w:sz w:val="20"/>
                <w:lang w:val="en-US" w:eastAsia="zh-CN" w:bidi="ar"/>
              </w:rPr>
              <w:t>税率</w:t>
            </w: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52B0D12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含税单价</w:t>
            </w:r>
          </w:p>
        </w:tc>
        <w:tc>
          <w:tcPr>
            <w:tcW w:w="510" w:type="dxa"/>
            <w:tcBorders>
              <w:top w:val="single" w:color="000000" w:sz="4" w:space="0"/>
              <w:left w:val="single" w:color="000000" w:sz="4" w:space="0"/>
              <w:bottom w:val="single" w:color="000000" w:sz="4" w:space="0"/>
              <w:right w:val="single" w:color="000000" w:sz="4" w:space="0"/>
            </w:tcBorders>
            <w:vAlign w:val="center"/>
          </w:tcPr>
          <w:p w14:paraId="6454924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计</w:t>
            </w:r>
            <w:r>
              <w:rPr>
                <w:rFonts w:hint="eastAsia" w:ascii="宋体" w:hAnsi="宋体" w:cs="宋体"/>
                <w:color w:val="000000"/>
                <w:kern w:val="0"/>
                <w:sz w:val="20"/>
                <w:lang w:val="en-US" w:eastAsia="zh-CN" w:bidi="ar"/>
              </w:rPr>
              <w:t xml:space="preserve"> </w:t>
            </w:r>
            <w:r>
              <w:rPr>
                <w:rFonts w:hint="eastAsia" w:ascii="宋体" w:hAnsi="宋体" w:cs="宋体"/>
                <w:color w:val="000000"/>
                <w:kern w:val="0"/>
                <w:sz w:val="20"/>
                <w:lang w:bidi="ar"/>
              </w:rPr>
              <w:t>量单位</w:t>
            </w: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1B7C376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数量</w:t>
            </w: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07658E09">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未税总价</w:t>
            </w: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5E06A42B">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含税总价</w:t>
            </w:r>
          </w:p>
        </w:tc>
        <w:tc>
          <w:tcPr>
            <w:tcW w:w="504" w:type="dxa"/>
            <w:tcBorders>
              <w:top w:val="single" w:color="000000" w:sz="4" w:space="0"/>
              <w:left w:val="single" w:color="000000" w:sz="4" w:space="0"/>
              <w:bottom w:val="single" w:color="000000" w:sz="4" w:space="0"/>
              <w:right w:val="single" w:color="000000" w:sz="4" w:space="0"/>
            </w:tcBorders>
            <w:noWrap/>
            <w:vAlign w:val="center"/>
          </w:tcPr>
          <w:p w14:paraId="3FD4E89A">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备注</w:t>
            </w:r>
          </w:p>
        </w:tc>
      </w:tr>
      <w:tr w14:paraId="38DE1116">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318A952F">
            <w:pPr>
              <w:widowControl/>
              <w:jc w:val="center"/>
              <w:textAlignment w:val="center"/>
              <w:rPr>
                <w:rFonts w:hint="eastAsia" w:ascii="宋体" w:hAnsi="宋体" w:cs="宋体"/>
                <w:color w:val="000000"/>
                <w:sz w:val="20"/>
              </w:rPr>
            </w:pPr>
            <w:r>
              <w:rPr>
                <w:rFonts w:hint="eastAsia" w:ascii="宋体" w:hAnsi="宋体" w:cs="宋体"/>
                <w:color w:val="000000"/>
                <w:sz w:val="20"/>
              </w:rPr>
              <w:t>1</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2C8A01A5">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456DDB0D">
            <w:pPr>
              <w:rPr>
                <w:rFonts w:hint="eastAsia" w:ascii="宋体" w:hAnsi="宋体" w:cs="宋体"/>
                <w:color w:val="000000"/>
                <w:sz w:val="20"/>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255E4D9D">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2DD454B5">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45C260F8">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64D18A5C">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4D0EF34B">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51985EFC">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5D80C21C">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2FA3A0D6">
            <w:pPr>
              <w:rPr>
                <w:rFonts w:hint="eastAsia" w:ascii="宋体" w:hAnsi="宋体" w:cs="宋体"/>
                <w:color w:val="000000"/>
                <w:sz w:val="20"/>
              </w:rPr>
            </w:pPr>
          </w:p>
        </w:tc>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335E0477">
            <w:pPr>
              <w:jc w:val="center"/>
              <w:rPr>
                <w:rFonts w:hint="eastAsia" w:ascii="宋体" w:hAnsi="宋体" w:cs="宋体"/>
                <w:color w:val="000000"/>
                <w:sz w:val="20"/>
              </w:rPr>
            </w:pPr>
          </w:p>
        </w:tc>
      </w:tr>
      <w:tr w14:paraId="53272F3D">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3A425A40">
            <w:pPr>
              <w:widowControl/>
              <w:jc w:val="center"/>
              <w:textAlignment w:val="center"/>
              <w:rPr>
                <w:rFonts w:hint="eastAsia" w:ascii="宋体" w:hAnsi="宋体" w:cs="宋体"/>
                <w:color w:val="000000"/>
                <w:sz w:val="20"/>
              </w:rPr>
            </w:pPr>
            <w:r>
              <w:rPr>
                <w:rFonts w:hint="eastAsia" w:ascii="宋体" w:hAnsi="宋体" w:cs="宋体"/>
                <w:color w:val="000000"/>
                <w:sz w:val="20"/>
              </w:rPr>
              <w:t>2</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1E8D1A40">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2634CA4A">
            <w:pPr>
              <w:widowControl/>
              <w:jc w:val="left"/>
              <w:textAlignment w:val="center"/>
              <w:rPr>
                <w:rFonts w:hint="eastAsia" w:ascii="宋体" w:hAnsi="宋体" w:cs="宋体"/>
                <w:color w:val="000000"/>
                <w:sz w:val="20"/>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2D20EB20">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62E8EFEF">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1D497E57">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0875344E">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7809344">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0A9E725F">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7B9651BE">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50CADECF">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1D27D8C">
            <w:pPr>
              <w:jc w:val="center"/>
              <w:rPr>
                <w:rFonts w:hint="eastAsia" w:ascii="宋体" w:hAnsi="宋体" w:cs="宋体"/>
                <w:color w:val="000000"/>
                <w:sz w:val="20"/>
              </w:rPr>
            </w:pPr>
          </w:p>
        </w:tc>
      </w:tr>
      <w:tr w14:paraId="06A85D92">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214C06A9">
            <w:pPr>
              <w:widowControl/>
              <w:jc w:val="center"/>
              <w:textAlignment w:val="center"/>
              <w:rPr>
                <w:rFonts w:hint="eastAsia" w:ascii="宋体" w:hAnsi="宋体" w:cs="宋体"/>
                <w:color w:val="000000"/>
                <w:sz w:val="20"/>
              </w:rPr>
            </w:pPr>
            <w:r>
              <w:rPr>
                <w:rFonts w:hint="eastAsia" w:ascii="宋体" w:hAnsi="宋体" w:cs="宋体"/>
                <w:color w:val="000000"/>
                <w:sz w:val="20"/>
              </w:rPr>
              <w:t>3</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7CA85084">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6025D0F6">
            <w:pPr>
              <w:widowControl/>
              <w:jc w:val="left"/>
              <w:textAlignment w:val="center"/>
              <w:rPr>
                <w:rFonts w:hint="eastAsia" w:ascii="宋体" w:hAnsi="宋体" w:cs="宋体"/>
                <w:color w:val="000000"/>
                <w:sz w:val="20"/>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7793F6A5">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026A0AD0">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92D6C35">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0E55CC73">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1E9D1243">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0AD25921">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42B1F0B9">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F6CC9B7">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B834985">
            <w:pPr>
              <w:jc w:val="center"/>
              <w:rPr>
                <w:rFonts w:hint="eastAsia" w:ascii="宋体" w:hAnsi="宋体" w:cs="宋体"/>
                <w:color w:val="000000"/>
                <w:sz w:val="20"/>
              </w:rPr>
            </w:pPr>
          </w:p>
        </w:tc>
      </w:tr>
      <w:tr w14:paraId="4E2D826B">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041A4CE2">
            <w:pPr>
              <w:widowControl/>
              <w:jc w:val="center"/>
              <w:textAlignment w:val="center"/>
              <w:rPr>
                <w:rFonts w:hint="eastAsia" w:ascii="宋体" w:hAnsi="宋体" w:cs="宋体"/>
                <w:color w:val="000000"/>
                <w:sz w:val="20"/>
              </w:rPr>
            </w:pPr>
            <w:r>
              <w:rPr>
                <w:rFonts w:hint="eastAsia" w:ascii="宋体" w:hAnsi="宋体" w:cs="宋体"/>
                <w:color w:val="000000"/>
                <w:sz w:val="20"/>
              </w:rPr>
              <w:t>4</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00043F57">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3DFE99CA">
            <w:pPr>
              <w:widowControl/>
              <w:jc w:val="left"/>
              <w:textAlignment w:val="center"/>
              <w:rPr>
                <w:rFonts w:hint="eastAsia" w:ascii="宋体" w:hAnsi="宋体" w:cs="宋体"/>
                <w:color w:val="000000"/>
                <w:sz w:val="18"/>
                <w:szCs w:val="18"/>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28800D69">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538F3B34">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8DF0D5D">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237AC648">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0106999">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70AFF0FD">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28BD1505">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78DC2513">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08735F3">
            <w:pPr>
              <w:jc w:val="center"/>
              <w:rPr>
                <w:rFonts w:hint="eastAsia" w:ascii="宋体" w:hAnsi="宋体" w:cs="宋体"/>
                <w:color w:val="000000"/>
                <w:sz w:val="20"/>
              </w:rPr>
            </w:pPr>
          </w:p>
        </w:tc>
      </w:tr>
      <w:tr w14:paraId="774506F3">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42F1263A">
            <w:pPr>
              <w:widowControl/>
              <w:jc w:val="center"/>
              <w:textAlignment w:val="center"/>
              <w:rPr>
                <w:rFonts w:hint="eastAsia" w:ascii="宋体" w:hAnsi="宋体" w:cs="宋体"/>
                <w:color w:val="000000"/>
                <w:sz w:val="20"/>
              </w:rPr>
            </w:pPr>
            <w:r>
              <w:rPr>
                <w:rFonts w:hint="eastAsia" w:ascii="宋体" w:hAnsi="宋体" w:cs="宋体"/>
                <w:color w:val="000000"/>
                <w:sz w:val="20"/>
              </w:rPr>
              <w:t>5</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3854535E">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60EFDE4">
            <w:pPr>
              <w:widowControl/>
              <w:jc w:val="left"/>
              <w:textAlignment w:val="center"/>
              <w:rPr>
                <w:rFonts w:hint="eastAsia" w:ascii="宋体" w:hAnsi="宋体" w:cs="宋体"/>
                <w:color w:val="000000"/>
                <w:sz w:val="18"/>
                <w:szCs w:val="18"/>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1544D126">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0C18629E">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1E8C09A3">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231958A">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D5A7B91">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13436336">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1B41DA13">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4857BB02">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8AE06BA">
            <w:pPr>
              <w:jc w:val="center"/>
              <w:rPr>
                <w:rFonts w:hint="eastAsia" w:ascii="宋体" w:hAnsi="宋体" w:cs="宋体"/>
                <w:color w:val="000000"/>
                <w:sz w:val="20"/>
              </w:rPr>
            </w:pPr>
          </w:p>
        </w:tc>
      </w:tr>
      <w:tr w14:paraId="2319EA2E">
        <w:tblPrEx>
          <w:tblCellMar>
            <w:top w:w="0" w:type="dxa"/>
            <w:left w:w="108" w:type="dxa"/>
            <w:bottom w:w="0" w:type="dxa"/>
            <w:right w:w="108" w:type="dxa"/>
          </w:tblCellMar>
        </w:tblPrEx>
        <w:trPr>
          <w:trHeight w:val="3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2E28A25F">
            <w:pPr>
              <w:widowControl/>
              <w:jc w:val="center"/>
              <w:textAlignment w:val="center"/>
              <w:rPr>
                <w:rFonts w:hint="eastAsia" w:ascii="宋体" w:hAnsi="宋体" w:cs="宋体"/>
                <w:color w:val="000000"/>
                <w:sz w:val="20"/>
              </w:rPr>
            </w:pPr>
            <w:r>
              <w:rPr>
                <w:rFonts w:hint="eastAsia" w:ascii="宋体" w:hAnsi="宋体" w:cs="宋体"/>
                <w:color w:val="000000"/>
                <w:sz w:val="20"/>
              </w:rPr>
              <w:t>6</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67E9E75B">
            <w:pPr>
              <w:widowControl/>
              <w:jc w:val="left"/>
              <w:textAlignment w:val="center"/>
              <w:rPr>
                <w:rFonts w:hint="eastAsia" w:ascii="宋体" w:hAnsi="宋体" w:cs="宋体"/>
                <w:color w:val="000000"/>
                <w:sz w:val="20"/>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35D8DE4">
            <w:pPr>
              <w:widowControl/>
              <w:jc w:val="left"/>
              <w:textAlignment w:val="center"/>
              <w:rPr>
                <w:color w:val="000000" w:themeColor="text1"/>
                <w:szCs w:val="21"/>
                <w14:textFill>
                  <w14:solidFill>
                    <w14:schemeClr w14:val="tx1"/>
                  </w14:solidFill>
                </w14:textFill>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67EDA506">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22E0C9E6">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24AE338E">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048783EB">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49FC8E80">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78F39C03">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34B5254A">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246447A6">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61D74E3">
            <w:pPr>
              <w:jc w:val="center"/>
              <w:rPr>
                <w:rFonts w:hint="eastAsia" w:ascii="宋体" w:hAnsi="宋体" w:cs="宋体"/>
                <w:color w:val="000000"/>
                <w:sz w:val="20"/>
              </w:rPr>
            </w:pPr>
          </w:p>
        </w:tc>
      </w:tr>
      <w:tr w14:paraId="6183DBFA">
        <w:tblPrEx>
          <w:tblCellMar>
            <w:top w:w="0" w:type="dxa"/>
            <w:left w:w="108" w:type="dxa"/>
            <w:bottom w:w="0" w:type="dxa"/>
            <w:right w:w="108" w:type="dxa"/>
          </w:tblCellMar>
        </w:tblPrEx>
        <w:trPr>
          <w:trHeight w:val="82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3439A5A7">
            <w:pPr>
              <w:widowControl/>
              <w:jc w:val="center"/>
              <w:textAlignment w:val="center"/>
              <w:rPr>
                <w:rFonts w:hint="eastAsia" w:ascii="宋体" w:hAnsi="宋体" w:cs="宋体"/>
                <w:color w:val="000000"/>
                <w:sz w:val="20"/>
              </w:rPr>
            </w:pPr>
            <w:r>
              <w:rPr>
                <w:rFonts w:hint="eastAsia" w:ascii="宋体" w:hAnsi="宋体" w:cs="宋体"/>
                <w:color w:val="000000"/>
                <w:sz w:val="20"/>
              </w:rPr>
              <w:t>7</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2294C153">
            <w:pPr>
              <w:widowControl/>
              <w:jc w:val="left"/>
              <w:textAlignment w:val="center"/>
              <w:rPr>
                <w:rFonts w:hint="eastAsia" w:ascii="宋体" w:hAnsi="宋体" w:cs="宋体"/>
                <w:color w:val="000000"/>
                <w:kern w:val="0"/>
                <w:sz w:val="20"/>
                <w:lang w:bidi="ar"/>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FC955D5">
            <w:pPr>
              <w:widowControl/>
              <w:jc w:val="left"/>
              <w:textAlignment w:val="center"/>
              <w:rPr>
                <w:color w:val="000000" w:themeColor="text1"/>
                <w:szCs w:val="21"/>
                <w14:textFill>
                  <w14:solidFill>
                    <w14:schemeClr w14:val="tx1"/>
                  </w14:solidFill>
                </w14:textFill>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44853757">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45A8F021">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7D10EE90">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14FEB25">
            <w:pPr>
              <w:rPr>
                <w:rFonts w:hint="eastAsia" w:ascii="宋体" w:hAnsi="宋体" w:cs="宋体"/>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D9CFC95">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5A9293C1">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443B32B9">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2E15B45B">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1B4D609">
            <w:pPr>
              <w:jc w:val="center"/>
              <w:rPr>
                <w:rFonts w:hint="eastAsia" w:ascii="宋体" w:hAnsi="宋体" w:cs="宋体"/>
                <w:color w:val="000000"/>
                <w:sz w:val="20"/>
              </w:rPr>
            </w:pPr>
          </w:p>
        </w:tc>
      </w:tr>
      <w:tr w14:paraId="4933A1FF">
        <w:tblPrEx>
          <w:tblCellMar>
            <w:top w:w="0" w:type="dxa"/>
            <w:left w:w="108" w:type="dxa"/>
            <w:bottom w:w="0" w:type="dxa"/>
            <w:right w:w="108" w:type="dxa"/>
          </w:tblCellMar>
        </w:tblPrEx>
        <w:trPr>
          <w:trHeight w:val="126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1A9AF551">
            <w:pPr>
              <w:widowControl/>
              <w:jc w:val="center"/>
              <w:textAlignment w:val="center"/>
              <w:rPr>
                <w:rFonts w:hint="eastAsia" w:ascii="宋体" w:hAnsi="宋体" w:cs="宋体"/>
                <w:color w:val="000000"/>
                <w:sz w:val="20"/>
              </w:rPr>
            </w:pP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45C1E2B1">
            <w:pPr>
              <w:widowControl/>
              <w:jc w:val="left"/>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投标方认为组成的必须其他装置明细</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3A2277F8">
            <w:pPr>
              <w:widowControl/>
              <w:jc w:val="left"/>
              <w:textAlignment w:val="center"/>
              <w:rPr>
                <w:rFonts w:hint="eastAsia" w:ascii="宋体" w:hAnsi="宋体" w:cs="宋体"/>
                <w:color w:val="000000"/>
                <w:sz w:val="20"/>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45F5084F">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644CA86C">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6BE61C63">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E529B00">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5DBE40B">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0FC8715C">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17B1978A">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130F36B1">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9B1E88F">
            <w:pPr>
              <w:jc w:val="center"/>
              <w:rPr>
                <w:rFonts w:hint="eastAsia" w:ascii="宋体" w:hAnsi="宋体" w:cs="宋体"/>
                <w:color w:val="000000"/>
                <w:sz w:val="20"/>
              </w:rPr>
            </w:pPr>
          </w:p>
        </w:tc>
      </w:tr>
      <w:tr w14:paraId="15E469C6">
        <w:tblPrEx>
          <w:tblCellMar>
            <w:top w:w="0" w:type="dxa"/>
            <w:left w:w="108" w:type="dxa"/>
            <w:bottom w:w="0" w:type="dxa"/>
            <w:right w:w="108" w:type="dxa"/>
          </w:tblCellMar>
        </w:tblPrEx>
        <w:trPr>
          <w:trHeight w:val="333"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5CDA8AA1">
            <w:pPr>
              <w:widowControl/>
              <w:jc w:val="center"/>
              <w:textAlignment w:val="center"/>
              <w:rPr>
                <w:rFonts w:hint="eastAsia" w:ascii="宋体" w:hAnsi="宋体" w:cs="宋体"/>
                <w:color w:val="000000"/>
                <w:sz w:val="20"/>
              </w:rPr>
            </w:pP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470517E8">
            <w:pPr>
              <w:widowControl/>
              <w:jc w:val="left"/>
              <w:textAlignment w:val="center"/>
              <w:rPr>
                <w:rFonts w:hint="eastAsia" w:ascii="宋体" w:hAnsi="宋体" w:cs="宋体"/>
                <w:color w:val="000000"/>
                <w:kern w:val="0"/>
                <w:sz w:val="20"/>
                <w:lang w:bidi="ar"/>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2972FBD2">
            <w:pPr>
              <w:widowControl/>
              <w:jc w:val="left"/>
              <w:textAlignment w:val="center"/>
              <w:rPr>
                <w:rFonts w:hint="eastAsia" w:ascii="宋体" w:hAnsi="宋体" w:cs="宋体"/>
                <w:color w:val="000000"/>
                <w:sz w:val="20"/>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3E0DED47">
            <w:pPr>
              <w:widowControl/>
              <w:jc w:val="center"/>
              <w:textAlignment w:val="center"/>
              <w:rPr>
                <w:rFonts w:hint="eastAsia" w:ascii="宋体" w:hAnsi="宋体" w:cs="宋体"/>
                <w:color w:val="000000"/>
                <w:sz w:val="20"/>
              </w:rPr>
            </w:pP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37549882">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436B734A">
            <w:pPr>
              <w:rPr>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36D1ABE2">
            <w:pPr>
              <w:rPr>
                <w:color w:val="000000"/>
                <w:sz w:val="20"/>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C32C357">
            <w:pPr>
              <w:widowControl/>
              <w:jc w:val="center"/>
              <w:textAlignment w:val="center"/>
              <w:rPr>
                <w:rFonts w:hint="eastAsia" w:ascii="宋体" w:hAnsi="宋体" w:cs="宋体"/>
                <w:color w:val="000000"/>
                <w:sz w:val="20"/>
              </w:rPr>
            </w:pPr>
          </w:p>
        </w:tc>
        <w:tc>
          <w:tcPr>
            <w:tcW w:w="439" w:type="dxa"/>
            <w:tcBorders>
              <w:top w:val="single" w:color="000000" w:sz="4" w:space="0"/>
              <w:left w:val="single" w:color="000000" w:sz="4" w:space="0"/>
              <w:bottom w:val="single" w:color="000000" w:sz="4" w:space="0"/>
              <w:right w:val="single" w:color="000000" w:sz="4" w:space="0"/>
            </w:tcBorders>
            <w:noWrap/>
            <w:vAlign w:val="center"/>
          </w:tcPr>
          <w:p w14:paraId="127C91D6">
            <w:pPr>
              <w:widowControl/>
              <w:jc w:val="center"/>
              <w:textAlignment w:val="center"/>
              <w:rPr>
                <w:rFonts w:hint="eastAsia" w:ascii="宋体" w:hAnsi="宋体" w:cs="宋体"/>
                <w:color w:val="000000"/>
                <w:sz w:val="20"/>
              </w:rPr>
            </w:pPr>
          </w:p>
        </w:tc>
        <w:tc>
          <w:tcPr>
            <w:tcW w:w="532" w:type="dxa"/>
            <w:tcBorders>
              <w:top w:val="single" w:color="000000" w:sz="4" w:space="0"/>
              <w:left w:val="single" w:color="000000" w:sz="4" w:space="0"/>
              <w:bottom w:val="single" w:color="000000" w:sz="4" w:space="0"/>
              <w:right w:val="single" w:color="000000" w:sz="4" w:space="0"/>
            </w:tcBorders>
            <w:noWrap/>
            <w:vAlign w:val="center"/>
          </w:tcPr>
          <w:p w14:paraId="4FF37F2E">
            <w:pPr>
              <w:rPr>
                <w:rFonts w:hint="eastAsia" w:ascii="宋体" w:hAnsi="宋体" w:cs="宋体"/>
                <w:color w:val="000000"/>
                <w:sz w:val="20"/>
              </w:rPr>
            </w:pP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4B62E9A4">
            <w:pPr>
              <w:rPr>
                <w:rFonts w:hint="eastAsia" w:ascii="宋体" w:hAnsi="宋体" w:cs="宋体"/>
                <w:color w:val="000000"/>
                <w:sz w:val="20"/>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CAA21EE">
            <w:pPr>
              <w:jc w:val="center"/>
              <w:rPr>
                <w:rFonts w:hint="eastAsia" w:ascii="宋体" w:hAnsi="宋体" w:cs="宋体"/>
                <w:color w:val="000000"/>
                <w:sz w:val="20"/>
              </w:rPr>
            </w:pPr>
          </w:p>
        </w:tc>
      </w:tr>
    </w:tbl>
    <w:p w14:paraId="76BAA140">
      <w:pPr>
        <w:pStyle w:val="2"/>
        <w:ind w:firstLine="482"/>
        <w:rPr>
          <w:rFonts w:ascii="Times New Roman" w:hAnsi="Times New Roman"/>
          <w:b/>
          <w:bCs/>
          <w:color w:val="000000" w:themeColor="text1"/>
          <w:sz w:val="24"/>
          <w:szCs w:val="24"/>
          <w14:textFill>
            <w14:solidFill>
              <w14:schemeClr w14:val="tx1"/>
            </w14:solidFill>
          </w14:textFill>
        </w:rPr>
      </w:pPr>
    </w:p>
    <w:p w14:paraId="70C909A9">
      <w:pPr>
        <w:pStyle w:val="2"/>
        <w:ind w:firstLine="482"/>
        <w:rPr>
          <w:rFonts w:ascii="Times New Roman" w:hAnsi="Times New Roman"/>
          <w:b/>
          <w:bCs/>
          <w:color w:val="000000" w:themeColor="text1"/>
          <w:sz w:val="24"/>
          <w:szCs w:val="24"/>
          <w14:textFill>
            <w14:solidFill>
              <w14:schemeClr w14:val="tx1"/>
            </w14:solidFill>
          </w14:textFill>
        </w:rPr>
      </w:pPr>
    </w:p>
    <w:p w14:paraId="6B848A82">
      <w:pPr>
        <w:pStyle w:val="2"/>
        <w:ind w:firstLine="482"/>
        <w:rPr>
          <w:rFonts w:ascii="Times New Roman" w:hAnsi="Times New Roman"/>
          <w:b/>
          <w:bCs/>
          <w:color w:val="000000" w:themeColor="text1"/>
          <w:sz w:val="24"/>
          <w:szCs w:val="24"/>
          <w14:textFill>
            <w14:solidFill>
              <w14:schemeClr w14:val="tx1"/>
            </w14:solidFill>
          </w14:textFill>
        </w:rPr>
      </w:pPr>
    </w:p>
    <w:p w14:paraId="56C28FA4">
      <w:pPr>
        <w:pStyle w:val="2"/>
        <w:ind w:firstLine="482"/>
        <w:rPr>
          <w:rFonts w:ascii="Times New Roman" w:hAnsi="Times New Roman"/>
          <w:b/>
          <w:bCs/>
          <w:color w:val="000000" w:themeColor="text1"/>
          <w:sz w:val="24"/>
          <w:szCs w:val="24"/>
          <w14:textFill>
            <w14:solidFill>
              <w14:schemeClr w14:val="tx1"/>
            </w14:solidFill>
          </w14:textFill>
        </w:rPr>
      </w:pPr>
    </w:p>
    <w:p w14:paraId="010D6E82">
      <w:pPr>
        <w:pStyle w:val="2"/>
        <w:ind w:firstLine="482"/>
        <w:rPr>
          <w:rFonts w:ascii="Times New Roman" w:hAnsi="Times New Roman"/>
          <w:b/>
          <w:bCs/>
          <w:color w:val="000000" w:themeColor="text1"/>
          <w:sz w:val="24"/>
          <w:szCs w:val="24"/>
          <w14:textFill>
            <w14:solidFill>
              <w14:schemeClr w14:val="tx1"/>
            </w14:solidFill>
          </w14:textFill>
        </w:rPr>
      </w:pPr>
    </w:p>
    <w:p w14:paraId="7B55223A">
      <w:pPr>
        <w:pStyle w:val="2"/>
        <w:ind w:firstLine="482"/>
        <w:rPr>
          <w:rFonts w:ascii="Times New Roman" w:hAnsi="Times New Roman"/>
          <w:b/>
          <w:bCs/>
          <w:color w:val="000000" w:themeColor="text1"/>
          <w:sz w:val="24"/>
          <w:szCs w:val="24"/>
          <w14:textFill>
            <w14:solidFill>
              <w14:schemeClr w14:val="tx1"/>
            </w14:solidFill>
          </w14:textFill>
        </w:rPr>
      </w:pPr>
    </w:p>
    <w:p w14:paraId="0C0F0356">
      <w:pPr>
        <w:pStyle w:val="2"/>
        <w:ind w:firstLine="482"/>
        <w:rPr>
          <w:rFonts w:ascii="Times New Roman" w:hAnsi="Times New Roman"/>
          <w:b/>
          <w:bCs/>
          <w:color w:val="000000" w:themeColor="text1"/>
          <w:sz w:val="24"/>
          <w:szCs w:val="24"/>
          <w14:textFill>
            <w14:solidFill>
              <w14:schemeClr w14:val="tx1"/>
            </w14:solidFill>
          </w14:textFill>
        </w:rPr>
      </w:pPr>
    </w:p>
    <w:p w14:paraId="36FFA76D">
      <w:pPr>
        <w:pStyle w:val="2"/>
        <w:ind w:firstLine="482"/>
        <w:rPr>
          <w:rFonts w:ascii="Times New Roman" w:hAnsi="Times New Roman"/>
          <w:b/>
          <w:bCs/>
          <w:color w:val="000000" w:themeColor="text1"/>
          <w:sz w:val="24"/>
          <w:szCs w:val="24"/>
          <w14:textFill>
            <w14:solidFill>
              <w14:schemeClr w14:val="tx1"/>
            </w14:solidFill>
          </w14:textFill>
        </w:rPr>
      </w:pPr>
    </w:p>
    <w:p w14:paraId="08C6C862">
      <w:pPr>
        <w:pStyle w:val="2"/>
        <w:ind w:firstLine="482"/>
        <w:rPr>
          <w:rFonts w:ascii="Times New Roman" w:hAnsi="Times New Roman"/>
          <w:b/>
          <w:bCs/>
          <w:color w:val="000000" w:themeColor="text1"/>
          <w:sz w:val="24"/>
          <w:szCs w:val="24"/>
          <w14:textFill>
            <w14:solidFill>
              <w14:schemeClr w14:val="tx1"/>
            </w14:solidFill>
          </w14:textFill>
        </w:rPr>
      </w:pPr>
    </w:p>
    <w:p w14:paraId="4D020B87">
      <w:pPr>
        <w:pStyle w:val="2"/>
        <w:ind w:firstLine="482"/>
        <w:rPr>
          <w:rFonts w:ascii="Times New Roman" w:hAnsi="Times New Roman"/>
          <w:b/>
          <w:bCs/>
          <w:color w:val="000000" w:themeColor="text1"/>
          <w:sz w:val="24"/>
          <w:szCs w:val="24"/>
          <w14:textFill>
            <w14:solidFill>
              <w14:schemeClr w14:val="tx1"/>
            </w14:solidFill>
          </w14:textFill>
        </w:rPr>
      </w:pPr>
    </w:p>
    <w:p w14:paraId="62810F29">
      <w:pPr>
        <w:pStyle w:val="2"/>
        <w:ind w:firstLine="482"/>
        <w:rPr>
          <w:rFonts w:ascii="Times New Roman" w:hAnsi="Times New Roman"/>
          <w:b/>
          <w:bCs/>
          <w:color w:val="000000" w:themeColor="text1"/>
          <w:sz w:val="24"/>
          <w:szCs w:val="24"/>
          <w14:textFill>
            <w14:solidFill>
              <w14:schemeClr w14:val="tx1"/>
            </w14:solidFill>
          </w14:textFill>
        </w:rPr>
      </w:pPr>
    </w:p>
    <w:p w14:paraId="0C2F7EED">
      <w:pPr>
        <w:pStyle w:val="2"/>
        <w:ind w:firstLine="482"/>
        <w:rPr>
          <w:rFonts w:ascii="Times New Roman" w:hAnsi="Times New Roman"/>
          <w:b/>
          <w:bCs/>
          <w:color w:val="000000" w:themeColor="text1"/>
          <w:sz w:val="24"/>
          <w:szCs w:val="24"/>
          <w14:textFill>
            <w14:solidFill>
              <w14:schemeClr w14:val="tx1"/>
            </w14:solidFill>
          </w14:textFill>
        </w:rPr>
      </w:pPr>
    </w:p>
    <w:p w14:paraId="1524F436">
      <w:pPr>
        <w:pStyle w:val="2"/>
        <w:ind w:firstLine="482"/>
        <w:rPr>
          <w:rFonts w:ascii="Times New Roman" w:hAnsi="Times New Roman"/>
          <w:b/>
          <w:bCs/>
          <w:color w:val="000000" w:themeColor="text1"/>
          <w:sz w:val="24"/>
          <w:szCs w:val="24"/>
          <w14:textFill>
            <w14:solidFill>
              <w14:schemeClr w14:val="tx1"/>
            </w14:solidFill>
          </w14:textFill>
        </w:rPr>
      </w:pPr>
    </w:p>
    <w:p w14:paraId="45B9723D">
      <w:pPr>
        <w:pStyle w:val="2"/>
        <w:ind w:firstLine="482"/>
        <w:rPr>
          <w:rFonts w:ascii="Times New Roman" w:hAnsi="Times New Roman"/>
          <w:b/>
          <w:bCs/>
          <w:color w:val="000000" w:themeColor="text1"/>
          <w:sz w:val="24"/>
          <w:szCs w:val="24"/>
          <w14:textFill>
            <w14:solidFill>
              <w14:schemeClr w14:val="tx1"/>
            </w14:solidFill>
          </w14:textFill>
        </w:rPr>
      </w:pPr>
    </w:p>
    <w:p w14:paraId="766077F5">
      <w:pPr>
        <w:pStyle w:val="2"/>
        <w:ind w:firstLine="482"/>
        <w:rPr>
          <w:rFonts w:ascii="Times New Roman" w:hAnsi="Times New Roman"/>
          <w:b/>
          <w:bCs/>
          <w:color w:val="000000" w:themeColor="text1"/>
          <w:sz w:val="24"/>
          <w:szCs w:val="24"/>
          <w14:textFill>
            <w14:solidFill>
              <w14:schemeClr w14:val="tx1"/>
            </w14:solidFill>
          </w14:textFill>
        </w:rPr>
      </w:pPr>
    </w:p>
    <w:p w14:paraId="6DE6DE1F">
      <w:pPr>
        <w:pStyle w:val="2"/>
        <w:ind w:firstLine="482"/>
        <w:rPr>
          <w:rFonts w:ascii="Times New Roman" w:hAnsi="Times New Roman"/>
          <w:b/>
          <w:bCs/>
          <w:color w:val="000000" w:themeColor="text1"/>
          <w:sz w:val="24"/>
          <w:szCs w:val="24"/>
          <w14:textFill>
            <w14:solidFill>
              <w14:schemeClr w14:val="tx1"/>
            </w14:solidFill>
          </w14:textFill>
        </w:rPr>
      </w:pPr>
    </w:p>
    <w:p w14:paraId="4CE44FA9">
      <w:pPr>
        <w:pStyle w:val="2"/>
        <w:ind w:firstLine="482"/>
        <w:rPr>
          <w:rFonts w:ascii="Times New Roman" w:hAnsi="Times New Roman"/>
          <w:b/>
          <w:bCs/>
          <w:color w:val="000000" w:themeColor="text1"/>
          <w:sz w:val="24"/>
          <w:szCs w:val="24"/>
          <w14:textFill>
            <w14:solidFill>
              <w14:schemeClr w14:val="tx1"/>
            </w14:solidFill>
          </w14:textFill>
        </w:rPr>
      </w:pPr>
    </w:p>
    <w:p w14:paraId="6DD0DEBC">
      <w:pPr>
        <w:pStyle w:val="2"/>
        <w:ind w:firstLine="482"/>
        <w:rPr>
          <w:rFonts w:ascii="Times New Roman" w:hAnsi="Times New Roman"/>
          <w:b/>
          <w:bCs/>
          <w:color w:val="000000" w:themeColor="text1"/>
          <w:sz w:val="24"/>
          <w:szCs w:val="24"/>
          <w14:textFill>
            <w14:solidFill>
              <w14:schemeClr w14:val="tx1"/>
            </w14:solidFill>
          </w14:textFill>
        </w:rPr>
      </w:pPr>
    </w:p>
    <w:p w14:paraId="00FDB20F">
      <w:pPr>
        <w:pStyle w:val="2"/>
        <w:ind w:firstLine="482"/>
        <w:rPr>
          <w:rFonts w:ascii="Times New Roman" w:hAnsi="Times New Roman"/>
          <w:b/>
          <w:bCs/>
          <w:color w:val="000000" w:themeColor="text1"/>
          <w:sz w:val="24"/>
          <w:szCs w:val="24"/>
          <w14:textFill>
            <w14:solidFill>
              <w14:schemeClr w14:val="tx1"/>
            </w14:solidFill>
          </w14:textFill>
        </w:rPr>
      </w:pPr>
    </w:p>
    <w:p w14:paraId="1FA4A252">
      <w:pPr>
        <w:pStyle w:val="2"/>
        <w:rPr>
          <w:rFonts w:ascii="Times New Roman" w:hAnsi="Times New Roman"/>
          <w:b/>
          <w:bCs/>
          <w:color w:val="000000" w:themeColor="text1"/>
          <w:sz w:val="24"/>
          <w:szCs w:val="24"/>
          <w14:textFill>
            <w14:solidFill>
              <w14:schemeClr w14:val="tx1"/>
            </w14:solidFill>
          </w14:textFill>
        </w:rPr>
      </w:pPr>
    </w:p>
    <w:p w14:paraId="09F3F876">
      <w:pPr>
        <w:pStyle w:val="2"/>
        <w:ind w:firstLine="482"/>
        <w:rPr>
          <w:rFonts w:ascii="Times New Roman" w:hAnsi="Times New Roman"/>
          <w:b/>
          <w:bCs/>
          <w:color w:val="000000" w:themeColor="text1"/>
          <w:sz w:val="24"/>
          <w:szCs w:val="24"/>
          <w14:textFill>
            <w14:solidFill>
              <w14:schemeClr w14:val="tx1"/>
            </w14:solidFill>
          </w14:textFill>
        </w:rPr>
      </w:pPr>
    </w:p>
    <w:p w14:paraId="6F8F8F95">
      <w:pPr>
        <w:keepNext/>
        <w:keepLines/>
        <w:ind w:firstLine="482"/>
        <w:jc w:val="left"/>
        <w:outlineLvl w:val="2"/>
        <w:rPr>
          <w:b/>
          <w:bCs/>
          <w:color w:val="000000" w:themeColor="text1"/>
          <w:sz w:val="24"/>
          <w:szCs w:val="24"/>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 xml:space="preserve">附件11 </w:t>
      </w:r>
      <w:r>
        <w:rPr>
          <w:rFonts w:hint="eastAsia"/>
          <w:b/>
          <w:bCs/>
          <w:color w:val="000000" w:themeColor="text1"/>
          <w:sz w:val="24"/>
          <w:szCs w:val="24"/>
          <w14:textFill>
            <w14:solidFill>
              <w14:schemeClr w14:val="tx1"/>
            </w14:solidFill>
          </w14:textFill>
        </w:rPr>
        <w:t xml:space="preserve">                  </w:t>
      </w:r>
    </w:p>
    <w:p w14:paraId="71843EF9">
      <w:pPr>
        <w:keepNext/>
        <w:keepLines/>
        <w:jc w:val="center"/>
        <w:outlineLvl w:val="2"/>
        <w:rPr>
          <w:b/>
          <w:bCs/>
          <w:color w:val="000000" w:themeColor="text1"/>
          <w:sz w:val="24"/>
          <w:szCs w:val="24"/>
          <w:highlight w:val="none"/>
          <w14:textFill>
            <w14:solidFill>
              <w14:schemeClr w14:val="tx1"/>
            </w14:solidFill>
          </w14:textFill>
        </w:rPr>
      </w:pPr>
      <w:r>
        <w:rPr>
          <w:rFonts w:hint="eastAsia"/>
          <w:b/>
          <w:bCs/>
          <w:color w:val="000000" w:themeColor="text1"/>
          <w:sz w:val="32"/>
          <w:szCs w:val="32"/>
          <w14:textFill>
            <w14:solidFill>
              <w14:schemeClr w14:val="tx1"/>
            </w14:solidFill>
          </w14:textFill>
        </w:rPr>
        <w:t>商务条款偏离表</w:t>
      </w:r>
    </w:p>
    <w:p w14:paraId="7970D801">
      <w:pPr>
        <w:rPr>
          <w:rFonts w:ascii="Calibri" w:hAnsi="Calibri"/>
          <w:color w:val="000000" w:themeColor="text1"/>
          <w:highlight w:val="none"/>
          <w14:textFill>
            <w14:solidFill>
              <w14:schemeClr w14:val="tx1"/>
            </w14:solidFill>
          </w14:textFill>
        </w:rPr>
      </w:pPr>
      <w:r>
        <w:rPr>
          <w:rFonts w:hint="eastAsia" w:ascii="宋体" w:hAnsi="宋体"/>
          <w:sz w:val="24"/>
          <w:highlight w:val="none"/>
        </w:rPr>
        <w:t>项目名称</w:t>
      </w:r>
      <w:r>
        <w:rPr>
          <w:rFonts w:ascii="宋体" w:hAnsi="宋体"/>
          <w:sz w:val="24"/>
          <w:highlight w:val="none"/>
        </w:rPr>
        <w:t>:</w:t>
      </w:r>
      <w:r>
        <w:rPr>
          <w:rFonts w:hint="eastAsia" w:ascii="宋体" w:hAnsi="宋体"/>
          <w:color w:val="000000"/>
          <w:sz w:val="24"/>
          <w:szCs w:val="24"/>
          <w:highlight w:val="none"/>
          <w:u w:val="single"/>
        </w:rPr>
        <w:t>中国重汽集团大同齿轮有限公司完善改造建筑消防系统项目</w:t>
      </w:r>
    </w:p>
    <w:tbl>
      <w:tblPr>
        <w:tblStyle w:val="1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61D7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91BA0CF">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33F52E8B">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0076263">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响应规格</w:t>
            </w:r>
          </w:p>
        </w:tc>
        <w:tc>
          <w:tcPr>
            <w:tcW w:w="1645" w:type="dxa"/>
            <w:tcBorders>
              <w:top w:val="single" w:color="auto" w:sz="4" w:space="0"/>
              <w:left w:val="single" w:color="auto" w:sz="4" w:space="0"/>
              <w:bottom w:val="single" w:color="auto" w:sz="4" w:space="0"/>
            </w:tcBorders>
            <w:vAlign w:val="center"/>
          </w:tcPr>
          <w:p w14:paraId="16564C48">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是否偏离</w:t>
            </w:r>
          </w:p>
          <w:p w14:paraId="07B9113E">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（提供说明）</w:t>
            </w:r>
          </w:p>
        </w:tc>
      </w:tr>
      <w:tr w14:paraId="61D01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1651" w:type="dxa"/>
            <w:tcBorders>
              <w:top w:val="single" w:color="auto" w:sz="4" w:space="0"/>
              <w:bottom w:val="single" w:color="auto" w:sz="4" w:space="0"/>
              <w:right w:val="single" w:color="auto" w:sz="4" w:space="0"/>
            </w:tcBorders>
            <w:vAlign w:val="center"/>
          </w:tcPr>
          <w:p w14:paraId="1925F351">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FF4350E">
            <w:pPr>
              <w:ind w:firstLine="482"/>
              <w:jc w:val="center"/>
              <w:rPr>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36A430A1">
            <w:pPr>
              <w:ind w:firstLine="482"/>
              <w:jc w:val="center"/>
              <w:rPr>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53EA6275">
            <w:pPr>
              <w:ind w:firstLine="482"/>
              <w:jc w:val="center"/>
              <w:rPr>
                <w:b/>
                <w:color w:val="000000" w:themeColor="text1"/>
                <w14:textFill>
                  <w14:solidFill>
                    <w14:schemeClr w14:val="tx1"/>
                  </w14:solidFill>
                </w14:textFill>
              </w:rPr>
            </w:pPr>
          </w:p>
        </w:tc>
      </w:tr>
      <w:tr w14:paraId="063CD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1651" w:type="dxa"/>
            <w:tcBorders>
              <w:top w:val="single" w:color="auto" w:sz="4" w:space="0"/>
              <w:bottom w:val="single" w:color="auto" w:sz="4" w:space="0"/>
              <w:right w:val="single" w:color="auto" w:sz="4" w:space="0"/>
            </w:tcBorders>
            <w:vAlign w:val="center"/>
          </w:tcPr>
          <w:p w14:paraId="072C9E50">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55C209F3">
            <w:pPr>
              <w:ind w:firstLine="482"/>
              <w:jc w:val="center"/>
              <w:rPr>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10049389">
            <w:pPr>
              <w:ind w:firstLine="482"/>
              <w:jc w:val="center"/>
              <w:rPr>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A9CA399">
            <w:pPr>
              <w:ind w:firstLine="482"/>
              <w:jc w:val="center"/>
              <w:rPr>
                <w:b/>
                <w:color w:val="000000" w:themeColor="text1"/>
                <w:szCs w:val="21"/>
                <w14:textFill>
                  <w14:solidFill>
                    <w14:schemeClr w14:val="tx1"/>
                  </w14:solidFill>
                </w14:textFill>
              </w:rPr>
            </w:pPr>
          </w:p>
        </w:tc>
      </w:tr>
      <w:tr w14:paraId="2F229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1651" w:type="dxa"/>
            <w:tcBorders>
              <w:top w:val="single" w:color="auto" w:sz="4" w:space="0"/>
              <w:bottom w:val="single" w:color="auto" w:sz="4" w:space="0"/>
              <w:right w:val="single" w:color="auto" w:sz="4" w:space="0"/>
            </w:tcBorders>
            <w:vAlign w:val="center"/>
          </w:tcPr>
          <w:p w14:paraId="678CE55E">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付款条件</w:t>
            </w:r>
          </w:p>
        </w:tc>
        <w:tc>
          <w:tcPr>
            <w:tcW w:w="2875" w:type="dxa"/>
            <w:tcBorders>
              <w:top w:val="single" w:color="auto" w:sz="4" w:space="0"/>
              <w:left w:val="single" w:color="auto" w:sz="4" w:space="0"/>
              <w:bottom w:val="single" w:color="auto" w:sz="4" w:space="0"/>
              <w:right w:val="single" w:color="auto" w:sz="4" w:space="0"/>
            </w:tcBorders>
          </w:tcPr>
          <w:p w14:paraId="2348427C">
            <w:pPr>
              <w:ind w:firstLine="482"/>
              <w:jc w:val="center"/>
              <w:rPr>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tcPr>
          <w:p w14:paraId="262B41C6">
            <w:pPr>
              <w:ind w:firstLine="482"/>
              <w:jc w:val="center"/>
              <w:rPr>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648721A5">
            <w:pPr>
              <w:ind w:firstLine="482"/>
              <w:jc w:val="center"/>
              <w:rPr>
                <w:b/>
                <w:color w:val="000000" w:themeColor="text1"/>
                <w14:textFill>
                  <w14:solidFill>
                    <w14:schemeClr w14:val="tx1"/>
                  </w14:solidFill>
                </w14:textFill>
              </w:rPr>
            </w:pPr>
          </w:p>
        </w:tc>
      </w:tr>
      <w:tr w14:paraId="487B9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4" w:hRule="atLeast"/>
        </w:trPr>
        <w:tc>
          <w:tcPr>
            <w:tcW w:w="1651" w:type="dxa"/>
            <w:tcBorders>
              <w:top w:val="single" w:color="auto" w:sz="4" w:space="0"/>
              <w:bottom w:val="single" w:color="auto" w:sz="4" w:space="0"/>
              <w:right w:val="single" w:color="auto" w:sz="4" w:space="0"/>
            </w:tcBorders>
            <w:vAlign w:val="center"/>
          </w:tcPr>
          <w:p w14:paraId="5C751630">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2E11E69">
            <w:pPr>
              <w:ind w:firstLine="482"/>
              <w:jc w:val="center"/>
              <w:rPr>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615855FE">
            <w:pPr>
              <w:ind w:firstLine="482"/>
              <w:jc w:val="center"/>
              <w:rPr>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4E7E5CA">
            <w:pPr>
              <w:ind w:firstLine="482"/>
              <w:jc w:val="center"/>
              <w:rPr>
                <w:b/>
                <w:color w:val="000000" w:themeColor="text1"/>
                <w:szCs w:val="21"/>
                <w14:textFill>
                  <w14:solidFill>
                    <w14:schemeClr w14:val="tx1"/>
                  </w14:solidFill>
                </w14:textFill>
              </w:rPr>
            </w:pPr>
          </w:p>
          <w:p w14:paraId="1F673B2B">
            <w:pPr>
              <w:ind w:firstLine="482"/>
              <w:jc w:val="center"/>
              <w:rPr>
                <w:b/>
                <w:color w:val="000000" w:themeColor="text1"/>
                <w:szCs w:val="21"/>
                <w14:textFill>
                  <w14:solidFill>
                    <w14:schemeClr w14:val="tx1"/>
                  </w14:solidFill>
                </w14:textFill>
              </w:rPr>
            </w:pPr>
          </w:p>
          <w:p w14:paraId="5655B0B8">
            <w:pPr>
              <w:ind w:firstLine="482"/>
              <w:jc w:val="center"/>
              <w:rPr>
                <w:b/>
                <w:color w:val="000000" w:themeColor="text1"/>
                <w:szCs w:val="21"/>
                <w14:textFill>
                  <w14:solidFill>
                    <w14:schemeClr w14:val="tx1"/>
                  </w14:solidFill>
                </w14:textFill>
              </w:rPr>
            </w:pPr>
          </w:p>
          <w:p w14:paraId="3069635A">
            <w:pPr>
              <w:ind w:firstLine="482"/>
              <w:jc w:val="center"/>
              <w:rPr>
                <w:b/>
                <w:color w:val="000000" w:themeColor="text1"/>
                <w:szCs w:val="21"/>
                <w14:textFill>
                  <w14:solidFill>
                    <w14:schemeClr w14:val="tx1"/>
                  </w14:solidFill>
                </w14:textFill>
              </w:rPr>
            </w:pPr>
          </w:p>
          <w:p w14:paraId="56154BBC">
            <w:pPr>
              <w:ind w:firstLine="482"/>
              <w:jc w:val="center"/>
              <w:rPr>
                <w:b/>
                <w:color w:val="000000" w:themeColor="text1"/>
                <w:szCs w:val="21"/>
                <w14:textFill>
                  <w14:solidFill>
                    <w14:schemeClr w14:val="tx1"/>
                  </w14:solidFill>
                </w14:textFill>
              </w:rPr>
            </w:pPr>
          </w:p>
          <w:p w14:paraId="0A07558C">
            <w:pPr>
              <w:ind w:firstLine="482"/>
              <w:jc w:val="center"/>
              <w:rPr>
                <w:b/>
                <w:color w:val="000000" w:themeColor="text1"/>
                <w:szCs w:val="21"/>
                <w14:textFill>
                  <w14:solidFill>
                    <w14:schemeClr w14:val="tx1"/>
                  </w14:solidFill>
                </w14:textFill>
              </w:rPr>
            </w:pPr>
          </w:p>
          <w:p w14:paraId="5669A510">
            <w:pPr>
              <w:ind w:firstLine="482"/>
              <w:jc w:val="center"/>
              <w:rPr>
                <w:b/>
                <w:color w:val="000000" w:themeColor="text1"/>
                <w:szCs w:val="21"/>
                <w14:textFill>
                  <w14:solidFill>
                    <w14:schemeClr w14:val="tx1"/>
                  </w14:solidFill>
                </w14:textFill>
              </w:rPr>
            </w:pPr>
          </w:p>
          <w:p w14:paraId="2DEE4269">
            <w:pPr>
              <w:ind w:firstLine="482"/>
              <w:jc w:val="center"/>
              <w:rPr>
                <w:b/>
                <w:color w:val="000000" w:themeColor="text1"/>
                <w:szCs w:val="21"/>
                <w14:textFill>
                  <w14:solidFill>
                    <w14:schemeClr w14:val="tx1"/>
                  </w14:solidFill>
                </w14:textFill>
              </w:rPr>
            </w:pPr>
          </w:p>
          <w:p w14:paraId="287689B1">
            <w:pPr>
              <w:ind w:firstLine="482"/>
              <w:jc w:val="center"/>
              <w:rPr>
                <w:b/>
                <w:color w:val="000000" w:themeColor="text1"/>
                <w:szCs w:val="21"/>
                <w14:textFill>
                  <w14:solidFill>
                    <w14:schemeClr w14:val="tx1"/>
                  </w14:solidFill>
                </w14:textFill>
              </w:rPr>
            </w:pPr>
          </w:p>
          <w:p w14:paraId="668D1314">
            <w:pPr>
              <w:ind w:firstLine="482"/>
              <w:jc w:val="center"/>
              <w:rPr>
                <w:b/>
                <w:color w:val="000000" w:themeColor="text1"/>
                <w:szCs w:val="21"/>
                <w14:textFill>
                  <w14:solidFill>
                    <w14:schemeClr w14:val="tx1"/>
                  </w14:solidFill>
                </w14:textFill>
              </w:rPr>
            </w:pPr>
          </w:p>
          <w:p w14:paraId="4D21E6EB">
            <w:pPr>
              <w:ind w:firstLine="482"/>
              <w:jc w:val="center"/>
              <w:rPr>
                <w:b/>
                <w:color w:val="000000" w:themeColor="text1"/>
                <w:szCs w:val="21"/>
                <w14:textFill>
                  <w14:solidFill>
                    <w14:schemeClr w14:val="tx1"/>
                  </w14:solidFill>
                </w14:textFill>
              </w:rPr>
            </w:pPr>
          </w:p>
          <w:p w14:paraId="28A49A7E">
            <w:pPr>
              <w:ind w:firstLine="482"/>
              <w:jc w:val="center"/>
              <w:rPr>
                <w:b/>
                <w:color w:val="000000" w:themeColor="text1"/>
                <w:szCs w:val="21"/>
                <w14:textFill>
                  <w14:solidFill>
                    <w14:schemeClr w14:val="tx1"/>
                  </w14:solidFill>
                </w14:textFill>
              </w:rPr>
            </w:pPr>
          </w:p>
          <w:p w14:paraId="4DC79470">
            <w:pPr>
              <w:ind w:firstLine="482"/>
              <w:jc w:val="center"/>
              <w:rPr>
                <w:b/>
                <w:color w:val="000000" w:themeColor="text1"/>
                <w:szCs w:val="21"/>
                <w14:textFill>
                  <w14:solidFill>
                    <w14:schemeClr w14:val="tx1"/>
                  </w14:solidFill>
                </w14:textFill>
              </w:rPr>
            </w:pPr>
          </w:p>
          <w:p w14:paraId="7C965D28">
            <w:pPr>
              <w:ind w:firstLine="482"/>
              <w:jc w:val="center"/>
              <w:rPr>
                <w:b/>
                <w:color w:val="000000" w:themeColor="text1"/>
                <w:szCs w:val="21"/>
                <w14:textFill>
                  <w14:solidFill>
                    <w14:schemeClr w14:val="tx1"/>
                  </w14:solidFill>
                </w14:textFill>
              </w:rPr>
            </w:pPr>
          </w:p>
          <w:p w14:paraId="2F80CAE2">
            <w:pPr>
              <w:ind w:firstLine="482"/>
              <w:jc w:val="center"/>
              <w:rPr>
                <w:b/>
                <w:color w:val="000000" w:themeColor="text1"/>
                <w:szCs w:val="21"/>
                <w14:textFill>
                  <w14:solidFill>
                    <w14:schemeClr w14:val="tx1"/>
                  </w14:solidFill>
                </w14:textFill>
              </w:rPr>
            </w:pPr>
          </w:p>
          <w:p w14:paraId="7AF4039C">
            <w:pPr>
              <w:ind w:firstLine="482"/>
              <w:jc w:val="center"/>
              <w:rPr>
                <w:b/>
                <w:color w:val="000000" w:themeColor="text1"/>
                <w:szCs w:val="21"/>
                <w14:textFill>
                  <w14:solidFill>
                    <w14:schemeClr w14:val="tx1"/>
                  </w14:solidFill>
                </w14:textFill>
              </w:rPr>
            </w:pPr>
          </w:p>
          <w:p w14:paraId="7E3B6AC2">
            <w:pPr>
              <w:ind w:firstLine="482"/>
              <w:jc w:val="center"/>
              <w:rPr>
                <w:b/>
                <w:color w:val="000000" w:themeColor="text1"/>
                <w14:textFill>
                  <w14:solidFill>
                    <w14:schemeClr w14:val="tx1"/>
                  </w14:solidFill>
                </w14:textFill>
              </w:rPr>
            </w:pPr>
          </w:p>
        </w:tc>
      </w:tr>
      <w:tr w14:paraId="7BD93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803A8F5">
            <w:pPr>
              <w:jc w:val="center"/>
              <w:rPr>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4F759F5C">
            <w:pPr>
              <w:ind w:firstLine="482"/>
              <w:jc w:val="center"/>
              <w:rPr>
                <w:b/>
                <w:color w:val="000000" w:themeColor="text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6E6F7CE3">
            <w:pPr>
              <w:ind w:firstLine="482"/>
              <w:jc w:val="center"/>
              <w:rPr>
                <w:b/>
                <w:color w:val="000000" w:themeColor="text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461702F5">
            <w:pPr>
              <w:ind w:firstLine="482"/>
              <w:jc w:val="center"/>
              <w:rPr>
                <w:b/>
                <w:color w:val="000000" w:themeColor="text1"/>
                <w14:textFill>
                  <w14:solidFill>
                    <w14:schemeClr w14:val="tx1"/>
                  </w14:solidFill>
                </w14:textFill>
              </w:rPr>
            </w:pPr>
          </w:p>
        </w:tc>
      </w:tr>
    </w:tbl>
    <w:p w14:paraId="577E3025">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投标人名称：授权代表签字：日期：</w:t>
      </w:r>
    </w:p>
    <w:p w14:paraId="1F09D1FC">
      <w:pPr>
        <w:spacing w:line="360" w:lineRule="auto"/>
        <w:ind w:firstLine="480" w:firstLineChars="200"/>
        <w:rPr>
          <w:rFonts w:ascii="宋体" w:hAnsi="Calibri" w:cs="宋体"/>
          <w:b/>
          <w:bCs/>
          <w:color w:val="000000" w:themeColor="text1"/>
          <w:sz w:val="28"/>
          <w14:textFill>
            <w14:solidFill>
              <w14:schemeClr w14:val="tx1"/>
            </w14:solidFill>
          </w14:textFill>
        </w:rPr>
        <w:sectPr>
          <w:footerReference r:id="rId13" w:type="default"/>
          <w:pgSz w:w="11906" w:h="16838"/>
          <w:pgMar w:top="1588" w:right="1418" w:bottom="1134" w:left="1418" w:header="851" w:footer="992" w:gutter="0"/>
          <w:cols w:space="720" w:num="1"/>
          <w:titlePg/>
          <w:docGrid w:type="lines" w:linePitch="312" w:charSpace="0"/>
        </w:sectPr>
      </w:pPr>
      <w:r>
        <w:rPr>
          <w:rFonts w:hint="eastAsia" w:ascii="宋体" w:hAnsi="宋体"/>
          <w:color w:val="000000" w:themeColor="text1"/>
          <w:sz w:val="24"/>
          <w:szCs w:val="24"/>
          <w14:textFill>
            <w14:solidFill>
              <w14:schemeClr w14:val="tx1"/>
            </w14:solidFill>
          </w14:textFill>
        </w:rPr>
        <w:t>注：为避免歧义，无偏离也应要提报该表，并注明“无”字。如无该表则即使在其它部分已反映，将也被视为“无偏离”。</w:t>
      </w:r>
    </w:p>
    <w:p w14:paraId="56C98284">
      <w:pPr>
        <w:jc w:val="left"/>
        <w:outlineLvl w:val="0"/>
        <w:rPr>
          <w:rFonts w:hint="eastAsia" w:ascii="宋体" w:hAnsi="宋体"/>
          <w:b/>
          <w:bCs/>
          <w:sz w:val="32"/>
          <w:szCs w:val="32"/>
        </w:rPr>
      </w:pPr>
      <w:bookmarkStart w:id="66" w:name="_Toc14031"/>
      <w:r>
        <w:rPr>
          <w:rFonts w:hint="eastAsia" w:ascii="宋体" w:hAnsi="宋体"/>
          <w:b/>
          <w:bCs/>
          <w:sz w:val="32"/>
          <w:szCs w:val="32"/>
        </w:rPr>
        <w:t>附件</w:t>
      </w:r>
      <w:bookmarkEnd w:id="66"/>
      <w:r>
        <w:rPr>
          <w:rFonts w:hint="eastAsia" w:ascii="宋体" w:hAnsi="宋体"/>
          <w:b/>
          <w:bCs/>
          <w:sz w:val="32"/>
          <w:szCs w:val="32"/>
        </w:rPr>
        <w:t>12</w:t>
      </w:r>
    </w:p>
    <w:p w14:paraId="0BA0F738">
      <w:pPr>
        <w:jc w:val="center"/>
        <w:rPr>
          <w:rFonts w:hint="eastAsia" w:ascii="宋体" w:hAnsi="宋体"/>
          <w:b/>
          <w:bCs/>
          <w:sz w:val="32"/>
          <w:szCs w:val="32"/>
        </w:rPr>
      </w:pPr>
      <w:r>
        <w:rPr>
          <w:rFonts w:hint="eastAsia" w:ascii="宋体" w:hAnsi="宋体"/>
          <w:b/>
          <w:bCs/>
          <w:sz w:val="32"/>
          <w:szCs w:val="32"/>
        </w:rPr>
        <w:t>承诺书</w:t>
      </w:r>
    </w:p>
    <w:tbl>
      <w:tblPr>
        <w:tblStyle w:val="10"/>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3"/>
      </w:tblGrid>
      <w:tr w14:paraId="37EA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8553" w:type="dxa"/>
            <w:tcBorders>
              <w:top w:val="single" w:color="auto" w:sz="4" w:space="0"/>
              <w:left w:val="single" w:color="auto" w:sz="4" w:space="0"/>
              <w:bottom w:val="single" w:color="auto" w:sz="4" w:space="0"/>
              <w:right w:val="single" w:color="auto" w:sz="4" w:space="0"/>
            </w:tcBorders>
            <w:noWrap/>
          </w:tcPr>
          <w:p w14:paraId="3938DD16">
            <w:pPr>
              <w:rPr>
                <w:rFonts w:hint="eastAsia" w:ascii="宋体" w:hAnsi="宋体" w:cs="宋体"/>
                <w:sz w:val="24"/>
                <w:szCs w:val="24"/>
              </w:rPr>
            </w:pPr>
            <w:r>
              <w:rPr>
                <w:rFonts w:hint="eastAsia" w:ascii="宋体" w:hAnsi="宋体" w:cs="宋体"/>
                <w:sz w:val="24"/>
                <w:szCs w:val="24"/>
              </w:rPr>
              <w:t>投标人承诺：</w:t>
            </w:r>
          </w:p>
          <w:p w14:paraId="5586623E">
            <w:pPr>
              <w:spacing w:line="360" w:lineRule="auto"/>
              <w:ind w:firstLine="480" w:firstLineChars="200"/>
              <w:rPr>
                <w:rFonts w:hint="eastAsia" w:ascii="宋体" w:hAnsi="宋体" w:cs="宋体"/>
                <w:sz w:val="24"/>
                <w:szCs w:val="24"/>
              </w:rPr>
            </w:pPr>
            <w:r>
              <w:rPr>
                <w:rFonts w:hint="eastAsia" w:ascii="宋体" w:hAnsi="宋体" w:cs="宋体"/>
                <w:sz w:val="24"/>
                <w:szCs w:val="24"/>
              </w:rPr>
              <w:t>我公司承诺遵守贵公司由于招标人公司政策变化引起的随时终止项目的要求并承担由此带来的一切损失。</w:t>
            </w:r>
          </w:p>
          <w:p w14:paraId="1F73C8C8">
            <w:pPr>
              <w:rPr>
                <w:rFonts w:hint="eastAsia" w:ascii="宋体" w:hAnsi="宋体" w:cs="宋体"/>
                <w:sz w:val="24"/>
                <w:szCs w:val="24"/>
              </w:rPr>
            </w:pPr>
          </w:p>
        </w:tc>
      </w:tr>
    </w:tbl>
    <w:p w14:paraId="33DE2BB2">
      <w:pPr>
        <w:ind w:firstLine="240" w:firstLineChars="100"/>
        <w:rPr>
          <w:rFonts w:hint="eastAsia" w:ascii="宋体" w:hAnsi="宋体" w:cs="宋体"/>
          <w:sz w:val="24"/>
          <w:szCs w:val="24"/>
        </w:rPr>
      </w:pPr>
      <w:r>
        <w:rPr>
          <w:rFonts w:hint="eastAsia" w:ascii="宋体" w:hAnsi="宋体" w:cs="宋体"/>
          <w:sz w:val="24"/>
          <w:szCs w:val="24"/>
        </w:rPr>
        <w:t>投标</w:t>
      </w:r>
      <w:r>
        <w:rPr>
          <w:rFonts w:hint="eastAsia" w:ascii="宋体" w:hAnsi="宋体"/>
          <w:sz w:val="24"/>
          <w:szCs w:val="24"/>
        </w:rPr>
        <w:t>人名</w:t>
      </w:r>
      <w:r>
        <w:rPr>
          <w:rFonts w:hint="eastAsia" w:ascii="宋体" w:hAnsi="宋体" w:cs="宋体"/>
          <w:sz w:val="24"/>
          <w:szCs w:val="24"/>
        </w:rPr>
        <w:t>称（盖章）：              法定代表人或授权代表签字：</w:t>
      </w:r>
    </w:p>
    <w:p w14:paraId="6D3F2799">
      <w:pPr>
        <w:rPr>
          <w:rFonts w:hint="eastAsia" w:ascii="宋体" w:hAnsi="宋体" w:cs="宋体"/>
          <w:sz w:val="24"/>
          <w:szCs w:val="24"/>
        </w:rPr>
      </w:pPr>
    </w:p>
    <w:p w14:paraId="2ADF13EA">
      <w:pPr>
        <w:spacing w:line="360" w:lineRule="auto"/>
        <w:ind w:left="1363" w:leftChars="-6" w:hanging="1375" w:hangingChars="428"/>
        <w:outlineLvl w:val="0"/>
        <w:rPr>
          <w:rFonts w:hint="eastAsia" w:ascii="宋体" w:hAnsi="宋体"/>
          <w:sz w:val="32"/>
          <w:szCs w:val="32"/>
        </w:rPr>
      </w:pPr>
      <w:bookmarkStart w:id="67" w:name="_Toc24569"/>
      <w:r>
        <w:rPr>
          <w:rFonts w:hint="eastAsia" w:ascii="宋体" w:hAnsi="宋体"/>
          <w:b/>
          <w:bCs/>
          <w:sz w:val="32"/>
          <w:szCs w:val="32"/>
        </w:rPr>
        <w:t>附件</w:t>
      </w:r>
      <w:bookmarkEnd w:id="67"/>
      <w:r>
        <w:rPr>
          <w:rFonts w:hint="eastAsia" w:ascii="宋体" w:hAnsi="宋体"/>
          <w:b/>
          <w:bCs/>
          <w:sz w:val="32"/>
          <w:szCs w:val="32"/>
        </w:rPr>
        <w:t>13</w:t>
      </w:r>
    </w:p>
    <w:p w14:paraId="4B0BD13F">
      <w:pPr>
        <w:jc w:val="center"/>
        <w:rPr>
          <w:rFonts w:hint="eastAsia" w:ascii="宋体" w:hAnsi="宋体" w:cs="宋体"/>
          <w:b/>
          <w:bCs/>
          <w:sz w:val="32"/>
          <w:szCs w:val="32"/>
        </w:rPr>
      </w:pPr>
      <w:r>
        <w:rPr>
          <w:rFonts w:hint="eastAsia" w:ascii="宋体" w:hAnsi="宋体" w:cs="宋体"/>
          <w:b/>
          <w:bCs/>
          <w:sz w:val="32"/>
          <w:szCs w:val="32"/>
        </w:rPr>
        <w:t>投标保证金退付表</w:t>
      </w:r>
    </w:p>
    <w:tbl>
      <w:tblPr>
        <w:tblStyle w:val="10"/>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6"/>
      </w:tblGrid>
      <w:tr w14:paraId="57BD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1F67448A">
            <w:pPr>
              <w:spacing w:line="360" w:lineRule="auto"/>
              <w:rPr>
                <w:rFonts w:ascii="宋体" w:hAnsi="Courier New"/>
                <w:szCs w:val="24"/>
              </w:rPr>
            </w:pPr>
            <w:r>
              <w:rPr>
                <w:rFonts w:hint="eastAsia" w:ascii="宋体" w:hAnsi="Courier New"/>
                <w:szCs w:val="24"/>
              </w:rPr>
              <w:t>投标人单位名称：</w:t>
            </w:r>
          </w:p>
        </w:tc>
      </w:tr>
      <w:tr w14:paraId="7102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10D25B38">
            <w:pPr>
              <w:spacing w:line="360" w:lineRule="auto"/>
              <w:rPr>
                <w:rFonts w:ascii="宋体" w:hAnsi="Courier New"/>
                <w:szCs w:val="24"/>
              </w:rPr>
            </w:pPr>
            <w:r>
              <w:rPr>
                <w:rFonts w:hint="eastAsia" w:ascii="宋体" w:hAnsi="Courier New"/>
                <w:szCs w:val="24"/>
              </w:rPr>
              <w:t>开户银行：</w:t>
            </w:r>
          </w:p>
        </w:tc>
      </w:tr>
      <w:tr w14:paraId="3391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7CB47FA5">
            <w:pPr>
              <w:spacing w:line="360" w:lineRule="auto"/>
              <w:rPr>
                <w:rFonts w:ascii="宋体" w:hAnsi="Courier New"/>
                <w:szCs w:val="24"/>
              </w:rPr>
            </w:pPr>
            <w:r>
              <w:rPr>
                <w:rFonts w:hint="eastAsia" w:ascii="宋体" w:hAnsi="Courier New"/>
                <w:szCs w:val="24"/>
              </w:rPr>
              <w:t>开户银行行号：</w:t>
            </w:r>
          </w:p>
        </w:tc>
      </w:tr>
      <w:tr w14:paraId="6EA2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7CB2B3A2">
            <w:pPr>
              <w:spacing w:line="360" w:lineRule="auto"/>
              <w:rPr>
                <w:rFonts w:ascii="宋体" w:hAnsi="Courier New"/>
                <w:szCs w:val="24"/>
              </w:rPr>
            </w:pPr>
            <w:r>
              <w:rPr>
                <w:rFonts w:hint="eastAsia" w:ascii="宋体" w:hAnsi="Courier New"/>
                <w:szCs w:val="24"/>
              </w:rPr>
              <w:t>户名：</w:t>
            </w:r>
          </w:p>
        </w:tc>
      </w:tr>
      <w:tr w14:paraId="6B7E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65904A46">
            <w:pPr>
              <w:spacing w:line="360" w:lineRule="auto"/>
              <w:rPr>
                <w:rFonts w:ascii="宋体" w:hAnsi="Courier New"/>
                <w:szCs w:val="24"/>
              </w:rPr>
            </w:pPr>
            <w:r>
              <w:rPr>
                <w:rFonts w:hint="eastAsia" w:ascii="宋体" w:hAnsi="Courier New"/>
                <w:szCs w:val="24"/>
              </w:rPr>
              <w:t>账号：</w:t>
            </w:r>
          </w:p>
        </w:tc>
      </w:tr>
      <w:tr w14:paraId="55C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67983902">
            <w:pPr>
              <w:spacing w:line="360" w:lineRule="auto"/>
              <w:rPr>
                <w:rFonts w:ascii="宋体" w:hAnsi="Courier New"/>
                <w:szCs w:val="24"/>
              </w:rPr>
            </w:pPr>
            <w:r>
              <w:rPr>
                <w:rFonts w:hint="eastAsia" w:ascii="宋体" w:hAnsi="Courier New"/>
                <w:szCs w:val="24"/>
              </w:rPr>
              <w:t>纳税人识别号：</w:t>
            </w:r>
          </w:p>
        </w:tc>
      </w:tr>
    </w:tbl>
    <w:p w14:paraId="24EFFB47">
      <w:pPr>
        <w:spacing w:line="360" w:lineRule="auto"/>
        <w:ind w:firstLine="240" w:firstLineChars="100"/>
        <w:rPr>
          <w:rFonts w:hint="eastAsia" w:ascii="宋体" w:hAnsi="宋体" w:cs="宋体"/>
          <w:b/>
          <w:sz w:val="24"/>
          <w:szCs w:val="24"/>
        </w:rPr>
      </w:pPr>
      <w:r>
        <w:rPr>
          <w:rFonts w:hint="eastAsia" w:ascii="宋体" w:hAnsi="宋体" w:cs="宋体"/>
          <w:sz w:val="24"/>
          <w:szCs w:val="24"/>
        </w:rPr>
        <w:t>投标人名称（盖章）：              法定代表人或授权代表签字：</w:t>
      </w:r>
    </w:p>
    <w:p w14:paraId="2587939C">
      <w:pPr>
        <w:rPr>
          <w:rFonts w:hint="eastAsia" w:ascii="宋体" w:hAnsi="宋体" w:cs="宋体"/>
          <w:sz w:val="24"/>
          <w:szCs w:val="24"/>
        </w:rPr>
      </w:pPr>
    </w:p>
    <w:p w14:paraId="5D367FB7">
      <w:pPr>
        <w:keepNext/>
        <w:keepLines/>
        <w:outlineLvl w:val="2"/>
        <w:rPr>
          <w:b/>
          <w:bCs/>
          <w:color w:val="000000" w:themeColor="text1"/>
          <w:sz w:val="24"/>
          <w:szCs w:val="24"/>
          <w14:textFill>
            <w14:solidFill>
              <w14:schemeClr w14:val="tx1"/>
            </w14:solidFill>
          </w14:textFill>
        </w:rPr>
      </w:pPr>
    </w:p>
    <w:p w14:paraId="0ECE8A97">
      <w:pPr>
        <w:pStyle w:val="2"/>
      </w:pPr>
    </w:p>
    <w:p w14:paraId="24A7870B">
      <w:pPr>
        <w:keepNext/>
        <w:keepLines/>
        <w:outlineLvl w:val="2"/>
        <w:rPr>
          <w:b/>
          <w:bCs/>
          <w:color w:val="000000" w:themeColor="text1"/>
          <w:sz w:val="24"/>
          <w:szCs w:val="24"/>
          <w14:textFill>
            <w14:solidFill>
              <w14:schemeClr w14:val="tx1"/>
            </w14:solidFill>
          </w14:textFill>
        </w:rPr>
      </w:pPr>
    </w:p>
    <w:p w14:paraId="49F46FB6">
      <w:pP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br w:type="page"/>
      </w:r>
    </w:p>
    <w:p w14:paraId="416E743B">
      <w:pPr>
        <w:keepNext/>
        <w:keepLines/>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附件14</w:t>
      </w:r>
    </w:p>
    <w:p w14:paraId="456DD07A">
      <w:pPr>
        <w:keepNext/>
        <w:keepLines/>
        <w:jc w:val="center"/>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服务承诺函</w:t>
      </w:r>
    </w:p>
    <w:p w14:paraId="20E3B861">
      <w:pPr>
        <w:spacing w:line="240" w:lineRule="exact"/>
        <w:ind w:firstLine="723"/>
        <w:jc w:val="center"/>
        <w:rPr>
          <w:rFonts w:ascii="宋体" w:hAnsi="Calibri"/>
          <w:b/>
          <w:bCs/>
          <w:color w:val="000000" w:themeColor="text1"/>
          <w:sz w:val="36"/>
          <w14:textFill>
            <w14:solidFill>
              <w14:schemeClr w14:val="tx1"/>
            </w14:solidFill>
          </w14:textFill>
        </w:rPr>
      </w:pPr>
    </w:p>
    <w:p w14:paraId="5B2535D5">
      <w:pPr>
        <w:spacing w:line="360" w:lineRule="auto"/>
        <w:ind w:firstLine="482"/>
        <w:rPr>
          <w:rFonts w:hint="eastAsia" w:ascii="宋体" w:hAnsi="宋体" w:cs="宋体"/>
          <w:b/>
          <w:color w:val="000000" w:themeColor="text1"/>
          <w:highlight w:val="none"/>
          <w:u w:val="singl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项目名称：</w:t>
      </w:r>
      <w:r>
        <w:rPr>
          <w:rFonts w:hint="eastAsia" w:ascii="宋体" w:hAnsi="宋体" w:cs="宋体"/>
          <w:b/>
          <w:color w:val="000000" w:themeColor="text1"/>
          <w:highlight w:val="none"/>
          <w:u w:val="single"/>
          <w14:textFill>
            <w14:solidFill>
              <w14:schemeClr w14:val="tx1"/>
            </w14:solidFill>
          </w14:textFill>
        </w:rPr>
        <w:t>中国重汽集团大同齿轮有限公司完善改造建筑消防系统项目</w:t>
      </w:r>
    </w:p>
    <w:p w14:paraId="3D8F08FE">
      <w:pPr>
        <w:spacing w:line="360" w:lineRule="auto"/>
        <w:ind w:firstLine="482"/>
        <w:rPr>
          <w:rFonts w:ascii="宋体" w:hAnsi="Calibri"/>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中国重汽集团大同齿轮</w:t>
      </w:r>
      <w:r>
        <w:rPr>
          <w:rFonts w:ascii="宋体" w:hAnsi="宋体"/>
          <w:b/>
          <w:bCs/>
          <w:color w:val="000000" w:themeColor="text1"/>
          <w:sz w:val="24"/>
          <w:highlight w:val="none"/>
          <w14:textFill>
            <w14:solidFill>
              <w14:schemeClr w14:val="tx1"/>
            </w14:solidFill>
          </w14:textFill>
        </w:rPr>
        <w:t>有限公司</w:t>
      </w:r>
      <w:r>
        <w:rPr>
          <w:rFonts w:hint="eastAsia" w:ascii="宋体" w:hAnsi="宋体"/>
          <w:b/>
          <w:bCs/>
          <w:color w:val="000000" w:themeColor="text1"/>
          <w:sz w:val="24"/>
          <w:highlight w:val="none"/>
          <w14:textFill>
            <w14:solidFill>
              <w14:schemeClr w14:val="tx1"/>
            </w14:solidFill>
          </w14:textFill>
        </w:rPr>
        <w:t>：</w:t>
      </w:r>
    </w:p>
    <w:p w14:paraId="3358BF3B">
      <w:pPr>
        <w:spacing w:line="360" w:lineRule="auto"/>
        <w:ind w:firstLine="480"/>
        <w:rPr>
          <w:rFonts w:ascii="宋体" w:hAnsi="Calibri"/>
          <w:sz w:val="24"/>
        </w:rPr>
      </w:pPr>
      <w:r>
        <w:rPr>
          <w:rFonts w:hint="eastAsia" w:ascii="宋体" w:hAnsi="宋体"/>
          <w:sz w:val="24"/>
        </w:rPr>
        <w:t>我代表（投标单位名称）对中标合同产品的服务作如下承诺：</w:t>
      </w:r>
    </w:p>
    <w:p w14:paraId="6EAD14CB">
      <w:pPr>
        <w:spacing w:line="360" w:lineRule="auto"/>
        <w:ind w:firstLine="480" w:firstLineChars="200"/>
        <w:rPr>
          <w:rFonts w:hint="eastAsia" w:ascii="宋体" w:hAnsi="宋体"/>
          <w:sz w:val="24"/>
          <w:u w:val="single"/>
        </w:rPr>
      </w:pPr>
      <w:r>
        <w:rPr>
          <w:rFonts w:ascii="宋体" w:hAnsi="宋体"/>
          <w:sz w:val="24"/>
          <w:u w:val="single"/>
        </w:rPr>
        <w:t xml:space="preserve">                                                                       </w:t>
      </w:r>
    </w:p>
    <w:p w14:paraId="0103B233">
      <w:pPr>
        <w:spacing w:line="360" w:lineRule="auto"/>
        <w:ind w:firstLine="480" w:firstLineChars="200"/>
        <w:rPr>
          <w:rFonts w:hint="eastAsia" w:ascii="宋体" w:hAnsi="宋体"/>
          <w:sz w:val="24"/>
          <w:u w:val="single"/>
        </w:rPr>
      </w:pPr>
      <w:r>
        <w:rPr>
          <w:rFonts w:ascii="宋体" w:hAnsi="宋体"/>
          <w:sz w:val="24"/>
          <w:u w:val="single"/>
        </w:rPr>
        <w:t xml:space="preserve">                                                                       </w:t>
      </w:r>
    </w:p>
    <w:p w14:paraId="05D80B26">
      <w:pPr>
        <w:spacing w:line="360" w:lineRule="auto"/>
        <w:ind w:firstLine="480" w:firstLineChars="200"/>
        <w:rPr>
          <w:rFonts w:hint="eastAsia" w:ascii="宋体" w:hAnsi="宋体"/>
          <w:sz w:val="24"/>
          <w:u w:val="single"/>
        </w:rPr>
      </w:pPr>
      <w:r>
        <w:rPr>
          <w:rFonts w:ascii="宋体" w:hAnsi="宋体"/>
          <w:sz w:val="24"/>
          <w:u w:val="single"/>
        </w:rPr>
        <w:t xml:space="preserve">                                                                       </w:t>
      </w:r>
    </w:p>
    <w:p w14:paraId="4C306242">
      <w:pPr>
        <w:spacing w:line="360" w:lineRule="auto"/>
        <w:ind w:firstLine="480" w:firstLineChars="200"/>
        <w:rPr>
          <w:rFonts w:hint="eastAsia" w:ascii="宋体" w:hAnsi="宋体"/>
          <w:sz w:val="24"/>
          <w:u w:val="single"/>
        </w:rPr>
      </w:pPr>
      <w:r>
        <w:rPr>
          <w:rFonts w:ascii="宋体" w:hAnsi="宋体"/>
          <w:sz w:val="24"/>
          <w:u w:val="single"/>
        </w:rPr>
        <w:t xml:space="preserve">                                                                       </w:t>
      </w:r>
    </w:p>
    <w:p w14:paraId="77365ED0">
      <w:pPr>
        <w:spacing w:line="360" w:lineRule="auto"/>
        <w:ind w:firstLine="480" w:firstLineChars="200"/>
        <w:rPr>
          <w:rFonts w:hint="eastAsia" w:ascii="宋体" w:hAnsi="宋体"/>
          <w:sz w:val="24"/>
          <w:u w:val="single"/>
        </w:rPr>
      </w:pPr>
      <w:r>
        <w:rPr>
          <w:rFonts w:ascii="宋体" w:hAnsi="宋体"/>
          <w:sz w:val="24"/>
          <w:u w:val="single"/>
        </w:rPr>
        <w:t xml:space="preserve">                                                                       </w:t>
      </w:r>
    </w:p>
    <w:p w14:paraId="7BE05489">
      <w:pPr>
        <w:spacing w:line="360" w:lineRule="auto"/>
        <w:ind w:firstLine="480" w:firstLineChars="200"/>
        <w:rPr>
          <w:rFonts w:hint="eastAsia" w:ascii="宋体" w:hAnsi="宋体"/>
          <w:sz w:val="24"/>
          <w:u w:val="single"/>
        </w:rPr>
      </w:pPr>
      <w:r>
        <w:rPr>
          <w:rFonts w:ascii="宋体" w:hAnsi="宋体"/>
          <w:sz w:val="24"/>
          <w:u w:val="single"/>
        </w:rPr>
        <w:t xml:space="preserve">                                                                       </w:t>
      </w:r>
    </w:p>
    <w:p w14:paraId="6817F916">
      <w:pPr>
        <w:spacing w:line="360" w:lineRule="auto"/>
        <w:ind w:firstLine="480" w:firstLineChars="200"/>
        <w:rPr>
          <w:rFonts w:hint="eastAsia" w:ascii="宋体" w:hAnsi="宋体"/>
          <w:sz w:val="24"/>
          <w:u w:val="single"/>
        </w:rPr>
      </w:pPr>
      <w:r>
        <w:rPr>
          <w:rFonts w:ascii="宋体" w:hAnsi="宋体"/>
          <w:sz w:val="24"/>
          <w:u w:val="single"/>
        </w:rPr>
        <w:t xml:space="preserve">                                                                       </w:t>
      </w:r>
    </w:p>
    <w:p w14:paraId="7ABBC1CA">
      <w:pPr>
        <w:spacing w:line="360" w:lineRule="auto"/>
        <w:ind w:firstLine="480" w:firstLineChars="200"/>
        <w:rPr>
          <w:rFonts w:hint="eastAsia" w:ascii="宋体" w:hAnsi="宋体"/>
          <w:sz w:val="24"/>
          <w:u w:val="single"/>
        </w:rPr>
      </w:pPr>
      <w:r>
        <w:rPr>
          <w:rFonts w:ascii="宋体" w:hAnsi="宋体"/>
          <w:sz w:val="24"/>
          <w:u w:val="single"/>
        </w:rPr>
        <w:t xml:space="preserve">                                                                       </w:t>
      </w:r>
    </w:p>
    <w:p w14:paraId="10066BCE">
      <w:pPr>
        <w:spacing w:line="360" w:lineRule="auto"/>
        <w:ind w:firstLine="480" w:firstLineChars="200"/>
        <w:rPr>
          <w:rFonts w:hint="eastAsia" w:ascii="宋体" w:hAnsi="宋体"/>
          <w:sz w:val="24"/>
          <w:u w:val="single"/>
        </w:rPr>
      </w:pPr>
      <w:r>
        <w:rPr>
          <w:rFonts w:ascii="宋体" w:hAnsi="宋体"/>
          <w:sz w:val="24"/>
          <w:u w:val="single"/>
        </w:rPr>
        <w:t xml:space="preserve">                                                                       </w:t>
      </w:r>
    </w:p>
    <w:p w14:paraId="61627668">
      <w:pPr>
        <w:spacing w:line="360" w:lineRule="auto"/>
        <w:ind w:firstLine="480" w:firstLineChars="200"/>
        <w:rPr>
          <w:rFonts w:hint="eastAsia" w:ascii="宋体" w:hAnsi="宋体"/>
          <w:sz w:val="24"/>
          <w:u w:val="single"/>
        </w:rPr>
      </w:pPr>
      <w:r>
        <w:rPr>
          <w:rFonts w:ascii="宋体" w:hAnsi="宋体"/>
          <w:sz w:val="24"/>
          <w:u w:val="single"/>
        </w:rPr>
        <w:t xml:space="preserve">                                                                       </w:t>
      </w:r>
    </w:p>
    <w:p w14:paraId="196552F1">
      <w:pPr>
        <w:spacing w:line="360" w:lineRule="auto"/>
        <w:ind w:firstLine="480" w:firstLineChars="200"/>
        <w:rPr>
          <w:rFonts w:hint="eastAsia" w:ascii="宋体" w:hAnsi="宋体"/>
          <w:sz w:val="24"/>
          <w:u w:val="single"/>
        </w:rPr>
      </w:pPr>
      <w:r>
        <w:rPr>
          <w:rFonts w:ascii="宋体" w:hAnsi="宋体"/>
          <w:sz w:val="24"/>
          <w:u w:val="single"/>
        </w:rPr>
        <w:t xml:space="preserve">                                                                       </w:t>
      </w:r>
    </w:p>
    <w:p w14:paraId="5F2BB540">
      <w:pPr>
        <w:spacing w:line="360" w:lineRule="auto"/>
        <w:ind w:firstLine="480" w:firstLineChars="200"/>
        <w:rPr>
          <w:rFonts w:hint="eastAsia" w:ascii="宋体" w:hAnsi="宋体"/>
          <w:sz w:val="24"/>
          <w:u w:val="single"/>
        </w:rPr>
      </w:pPr>
      <w:r>
        <w:rPr>
          <w:rFonts w:ascii="宋体" w:hAnsi="宋体"/>
          <w:sz w:val="24"/>
          <w:u w:val="single"/>
        </w:rPr>
        <w:t xml:space="preserve">                                                                       </w:t>
      </w:r>
    </w:p>
    <w:p w14:paraId="2AD53FF4">
      <w:pPr>
        <w:spacing w:line="360" w:lineRule="auto"/>
        <w:ind w:firstLine="480" w:firstLineChars="200"/>
        <w:rPr>
          <w:rFonts w:hint="eastAsia" w:ascii="宋体" w:hAnsi="宋体"/>
          <w:sz w:val="24"/>
          <w:u w:val="single"/>
        </w:rPr>
      </w:pPr>
      <w:r>
        <w:rPr>
          <w:rFonts w:ascii="宋体" w:hAnsi="宋体"/>
          <w:sz w:val="24"/>
          <w:u w:val="single"/>
        </w:rPr>
        <w:t xml:space="preserve">                                                                       </w:t>
      </w:r>
    </w:p>
    <w:p w14:paraId="5203361A">
      <w:pPr>
        <w:spacing w:line="360" w:lineRule="auto"/>
        <w:ind w:firstLine="480" w:firstLineChars="200"/>
        <w:rPr>
          <w:rFonts w:hint="eastAsia" w:ascii="宋体" w:hAnsi="宋体"/>
          <w:sz w:val="24"/>
          <w:u w:val="single"/>
        </w:rPr>
      </w:pPr>
      <w:r>
        <w:rPr>
          <w:rFonts w:ascii="宋体" w:hAnsi="宋体"/>
          <w:sz w:val="24"/>
          <w:u w:val="single"/>
        </w:rPr>
        <w:t xml:space="preserve">                                                                       </w:t>
      </w:r>
    </w:p>
    <w:p w14:paraId="603F61B4">
      <w:pPr>
        <w:spacing w:line="360" w:lineRule="auto"/>
        <w:ind w:firstLine="480" w:firstLineChars="200"/>
        <w:rPr>
          <w:rFonts w:hint="eastAsia" w:ascii="宋体" w:hAnsi="宋体"/>
          <w:sz w:val="24"/>
          <w:u w:val="single"/>
        </w:rPr>
      </w:pPr>
      <w:r>
        <w:rPr>
          <w:rFonts w:ascii="宋体" w:hAnsi="宋体"/>
          <w:sz w:val="24"/>
          <w:u w:val="single"/>
        </w:rPr>
        <w:t xml:space="preserve">                                                                       </w:t>
      </w:r>
    </w:p>
    <w:p w14:paraId="7A94238F">
      <w:pPr>
        <w:spacing w:line="360" w:lineRule="auto"/>
        <w:ind w:firstLine="480" w:firstLineChars="200"/>
        <w:rPr>
          <w:rFonts w:hint="eastAsia" w:ascii="宋体" w:hAnsi="宋体"/>
          <w:sz w:val="24"/>
          <w:u w:val="single"/>
        </w:rPr>
      </w:pPr>
      <w:r>
        <w:rPr>
          <w:rFonts w:ascii="宋体" w:hAnsi="宋体"/>
          <w:sz w:val="24"/>
          <w:u w:val="single"/>
        </w:rPr>
        <w:t xml:space="preserve">                                                                       </w:t>
      </w:r>
    </w:p>
    <w:p w14:paraId="202517BE">
      <w:pPr>
        <w:spacing w:line="360" w:lineRule="auto"/>
        <w:ind w:firstLine="480" w:firstLineChars="200"/>
        <w:rPr>
          <w:rFonts w:hint="eastAsia" w:ascii="宋体" w:hAnsi="宋体"/>
          <w:sz w:val="24"/>
          <w:u w:val="single"/>
        </w:rPr>
      </w:pPr>
      <w:r>
        <w:rPr>
          <w:rFonts w:ascii="宋体" w:hAnsi="宋体"/>
          <w:sz w:val="24"/>
          <w:u w:val="single"/>
        </w:rPr>
        <w:t xml:space="preserve">                                                                       </w:t>
      </w:r>
    </w:p>
    <w:p w14:paraId="4A0C91FD">
      <w:pPr>
        <w:spacing w:line="360" w:lineRule="auto"/>
        <w:ind w:firstLine="480" w:firstLineChars="200"/>
        <w:rPr>
          <w:rFonts w:hint="eastAsia" w:ascii="宋体" w:hAnsi="宋体"/>
          <w:sz w:val="24"/>
          <w:u w:val="single"/>
        </w:rPr>
      </w:pPr>
    </w:p>
    <w:p w14:paraId="5F497911">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20B65912">
      <w:pPr>
        <w:spacing w:line="360" w:lineRule="auto"/>
        <w:ind w:firstLine="480" w:firstLineChars="200"/>
        <w:rPr>
          <w:rFonts w:hint="eastAsia" w:ascii="宋体" w:hAnsi="宋体"/>
          <w:color w:val="000000" w:themeColor="text1"/>
          <w:sz w:val="24"/>
          <w:u w:val="single"/>
          <w14:textFill>
            <w14:solidFill>
              <w14:schemeClr w14:val="tx1"/>
            </w14:solidFill>
          </w14:textFill>
        </w:rPr>
      </w:pPr>
    </w:p>
    <w:p w14:paraId="0E83BD7E">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投标人：（盖章）</w:t>
      </w:r>
    </w:p>
    <w:p w14:paraId="6F0935DB">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法定代表人（委托代理人）：（签字）</w:t>
      </w:r>
    </w:p>
    <w:p w14:paraId="4F63FD68">
      <w:pPr>
        <w:spacing w:line="360" w:lineRule="auto"/>
        <w:ind w:firstLine="480" w:firstLineChars="200"/>
        <w:rPr>
          <w:b/>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日期：年月日</w:t>
      </w:r>
    </w:p>
    <w:p w14:paraId="49FD5985">
      <w:pPr>
        <w:outlineLvl w:val="2"/>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附件15</w:t>
      </w:r>
    </w:p>
    <w:p w14:paraId="17601BE2">
      <w:pPr>
        <w:pStyle w:val="6"/>
        <w:jc w:val="center"/>
        <w:rPr>
          <w:rFonts w:hint="eastAsia" w:ascii="宋体" w:hAnsi="宋体" w:cs="宋体"/>
          <w:b/>
          <w:sz w:val="32"/>
          <w:szCs w:val="32"/>
          <w:lang w:bidi="ar"/>
        </w:rPr>
      </w:pPr>
      <w:r>
        <w:rPr>
          <w:rFonts w:hint="eastAsia" w:ascii="宋体" w:hAnsi="宋体" w:cs="宋体"/>
          <w:b/>
          <w:sz w:val="32"/>
          <w:szCs w:val="32"/>
          <w:lang w:bidi="ar"/>
        </w:rPr>
        <w:t>封面格式（参考）</w:t>
      </w:r>
    </w:p>
    <w:p w14:paraId="5D1A7B66"/>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7F99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5BFCF123">
            <w:pPr>
              <w:pStyle w:val="6"/>
              <w:ind w:left="0" w:leftChars="0" w:firstLine="480"/>
              <w:jc w:val="left"/>
              <w:rPr>
                <w:rFonts w:hint="eastAsia" w:ascii="宋体" w:hAnsi="宋体"/>
                <w:sz w:val="24"/>
                <w:szCs w:val="24"/>
              </w:rPr>
            </w:pPr>
          </w:p>
          <w:p w14:paraId="11BBB9F0">
            <w:pPr>
              <w:pStyle w:val="6"/>
              <w:ind w:left="0" w:leftChars="0"/>
              <w:jc w:val="left"/>
              <w:rPr>
                <w:rFonts w:hint="eastAsia" w:ascii="宋体" w:hAnsi="宋体"/>
                <w:b/>
                <w:bCs/>
                <w:sz w:val="30"/>
                <w:szCs w:val="30"/>
              </w:rPr>
            </w:pPr>
            <w:r>
              <w:rPr>
                <w:rFonts w:hint="eastAsia" w:ascii="宋体" w:hAnsi="宋体" w:cs="宋体"/>
                <w:b/>
                <w:bCs/>
                <w:sz w:val="30"/>
                <w:szCs w:val="30"/>
              </w:rPr>
              <w:t>技术投标文件</w:t>
            </w:r>
          </w:p>
          <w:p w14:paraId="69D8E714">
            <w:pPr>
              <w:pStyle w:val="6"/>
              <w:ind w:left="0" w:leftChars="0" w:firstLine="360"/>
              <w:jc w:val="left"/>
              <w:rPr>
                <w:rFonts w:hint="eastAsia" w:ascii="宋体" w:hAnsi="宋体"/>
                <w:sz w:val="18"/>
                <w:szCs w:val="18"/>
              </w:rPr>
            </w:pPr>
          </w:p>
          <w:p w14:paraId="4125E1A0">
            <w:pPr>
              <w:pStyle w:val="6"/>
              <w:ind w:left="0" w:leftChars="0"/>
              <w:jc w:val="left"/>
              <w:rPr>
                <w:rFonts w:hint="eastAsia" w:ascii="宋体" w:hAnsi="宋体"/>
                <w:sz w:val="24"/>
                <w:szCs w:val="24"/>
              </w:rPr>
            </w:pPr>
            <w:r>
              <w:rPr>
                <w:rFonts w:hint="eastAsia" w:ascii="宋体" w:hAnsi="宋体" w:cs="宋体"/>
                <w:sz w:val="24"/>
                <w:szCs w:val="24"/>
              </w:rPr>
              <w:t>项目编号：</w:t>
            </w:r>
          </w:p>
          <w:p w14:paraId="654D9E86">
            <w:pPr>
              <w:pStyle w:val="6"/>
              <w:ind w:left="0" w:leftChars="0"/>
              <w:jc w:val="left"/>
              <w:rPr>
                <w:rFonts w:hint="eastAsia" w:ascii="宋体" w:hAnsi="宋体"/>
                <w:sz w:val="24"/>
                <w:szCs w:val="24"/>
              </w:rPr>
            </w:pPr>
            <w:r>
              <w:rPr>
                <w:rFonts w:hint="eastAsia" w:ascii="宋体" w:hAnsi="宋体" w:cs="宋体"/>
                <w:sz w:val="24"/>
                <w:szCs w:val="24"/>
              </w:rPr>
              <w:t>项目名称：</w:t>
            </w:r>
          </w:p>
          <w:p w14:paraId="6DC76DFE">
            <w:pPr>
              <w:pStyle w:val="6"/>
              <w:ind w:left="0" w:leftChars="0"/>
              <w:jc w:val="left"/>
              <w:rPr>
                <w:rFonts w:hint="eastAsia" w:ascii="宋体" w:hAnsi="宋体"/>
                <w:sz w:val="24"/>
                <w:szCs w:val="24"/>
              </w:rPr>
            </w:pPr>
            <w:r>
              <w:rPr>
                <w:rFonts w:hint="eastAsia" w:ascii="宋体" w:hAnsi="宋体" w:cs="宋体"/>
                <w:sz w:val="24"/>
                <w:szCs w:val="24"/>
              </w:rPr>
              <w:t>投标人名称（公章）：</w:t>
            </w:r>
          </w:p>
          <w:p w14:paraId="16D39805">
            <w:pPr>
              <w:pStyle w:val="6"/>
              <w:ind w:left="0" w:leftChars="0"/>
              <w:jc w:val="left"/>
              <w:rPr>
                <w:rFonts w:hint="eastAsia" w:ascii="宋体" w:hAnsi="宋体"/>
                <w:sz w:val="24"/>
                <w:szCs w:val="24"/>
              </w:rPr>
            </w:pPr>
            <w:r>
              <w:rPr>
                <w:rFonts w:hint="eastAsia" w:ascii="宋体" w:hAnsi="宋体" w:cs="宋体"/>
                <w:sz w:val="24"/>
                <w:szCs w:val="24"/>
              </w:rPr>
              <w:t>地址：</w:t>
            </w:r>
          </w:p>
          <w:p w14:paraId="4E7BBD46">
            <w:pPr>
              <w:pStyle w:val="6"/>
              <w:ind w:left="0" w:leftChars="0"/>
              <w:jc w:val="left"/>
              <w:rPr>
                <w:rFonts w:hint="eastAsia" w:ascii="宋体" w:hAnsi="宋体"/>
                <w:sz w:val="24"/>
                <w:szCs w:val="24"/>
              </w:rPr>
            </w:pPr>
            <w:r>
              <w:rPr>
                <w:rFonts w:hint="eastAsia" w:ascii="宋体" w:hAnsi="宋体" w:cs="宋体"/>
                <w:sz w:val="24"/>
                <w:szCs w:val="24"/>
              </w:rPr>
              <w:t>电话：</w:t>
            </w:r>
          </w:p>
          <w:p w14:paraId="7C190EE0">
            <w:pPr>
              <w:pStyle w:val="6"/>
              <w:ind w:left="0" w:leftChars="0"/>
              <w:jc w:val="left"/>
              <w:rPr>
                <w:rFonts w:hint="eastAsia" w:ascii="宋体" w:hAnsi="宋体"/>
                <w:sz w:val="24"/>
                <w:szCs w:val="24"/>
              </w:rPr>
            </w:pPr>
            <w:r>
              <w:rPr>
                <w:rFonts w:hint="eastAsia" w:ascii="宋体" w:hAnsi="宋体" w:cs="宋体"/>
                <w:sz w:val="24"/>
                <w:szCs w:val="24"/>
              </w:rPr>
              <w:t>传真：</w:t>
            </w:r>
          </w:p>
          <w:p w14:paraId="685CAF84">
            <w:pPr>
              <w:pStyle w:val="6"/>
              <w:ind w:left="0" w:leftChars="0"/>
              <w:jc w:val="left"/>
              <w:rPr>
                <w:rFonts w:hint="eastAsia"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c>
          <w:tcPr>
            <w:tcW w:w="4775" w:type="dxa"/>
          </w:tcPr>
          <w:p w14:paraId="46C65CCE">
            <w:pPr>
              <w:pStyle w:val="6"/>
              <w:ind w:left="0" w:leftChars="0" w:firstLine="480"/>
              <w:jc w:val="left"/>
              <w:rPr>
                <w:rFonts w:hint="eastAsia" w:ascii="宋体" w:hAnsi="宋体"/>
                <w:sz w:val="24"/>
                <w:szCs w:val="24"/>
              </w:rPr>
            </w:pPr>
          </w:p>
          <w:p w14:paraId="42E31C5C">
            <w:pPr>
              <w:pStyle w:val="6"/>
              <w:ind w:left="0" w:leftChars="0"/>
              <w:jc w:val="left"/>
              <w:rPr>
                <w:rFonts w:hint="eastAsia" w:ascii="宋体" w:hAnsi="宋体"/>
                <w:b/>
                <w:bCs/>
                <w:sz w:val="30"/>
                <w:szCs w:val="30"/>
              </w:rPr>
            </w:pPr>
            <w:r>
              <w:rPr>
                <w:rFonts w:hint="eastAsia" w:ascii="宋体" w:hAnsi="宋体" w:cs="宋体"/>
                <w:b/>
                <w:bCs/>
                <w:sz w:val="30"/>
                <w:szCs w:val="30"/>
              </w:rPr>
              <w:t>商务投标文件</w:t>
            </w:r>
          </w:p>
          <w:p w14:paraId="1DC3C0E1">
            <w:pPr>
              <w:pStyle w:val="6"/>
              <w:ind w:left="0" w:leftChars="0" w:firstLine="360"/>
              <w:jc w:val="left"/>
              <w:rPr>
                <w:rFonts w:hint="eastAsia" w:ascii="宋体" w:hAnsi="宋体"/>
                <w:sz w:val="18"/>
                <w:szCs w:val="18"/>
              </w:rPr>
            </w:pPr>
          </w:p>
          <w:p w14:paraId="79CB27D7">
            <w:pPr>
              <w:pStyle w:val="6"/>
              <w:ind w:left="0" w:leftChars="0"/>
              <w:jc w:val="left"/>
              <w:rPr>
                <w:rFonts w:hint="eastAsia" w:ascii="宋体" w:hAnsi="宋体"/>
                <w:sz w:val="24"/>
                <w:szCs w:val="24"/>
              </w:rPr>
            </w:pPr>
            <w:r>
              <w:rPr>
                <w:rFonts w:hint="eastAsia" w:ascii="宋体" w:hAnsi="宋体" w:cs="宋体"/>
                <w:sz w:val="24"/>
                <w:szCs w:val="24"/>
              </w:rPr>
              <w:t>项目编号：</w:t>
            </w:r>
          </w:p>
          <w:p w14:paraId="01C4547A">
            <w:pPr>
              <w:pStyle w:val="6"/>
              <w:ind w:left="0" w:leftChars="0"/>
              <w:jc w:val="left"/>
              <w:rPr>
                <w:rFonts w:hint="eastAsia" w:ascii="宋体" w:hAnsi="宋体"/>
                <w:sz w:val="24"/>
                <w:szCs w:val="24"/>
              </w:rPr>
            </w:pPr>
            <w:r>
              <w:rPr>
                <w:rFonts w:hint="eastAsia" w:ascii="宋体" w:hAnsi="宋体" w:cs="宋体"/>
                <w:sz w:val="24"/>
                <w:szCs w:val="24"/>
              </w:rPr>
              <w:t>项目名称：</w:t>
            </w:r>
          </w:p>
          <w:p w14:paraId="63E9790D">
            <w:pPr>
              <w:pStyle w:val="6"/>
              <w:ind w:left="0" w:leftChars="0"/>
              <w:jc w:val="left"/>
              <w:rPr>
                <w:rFonts w:hint="eastAsia" w:ascii="宋体" w:hAnsi="宋体"/>
                <w:sz w:val="24"/>
                <w:szCs w:val="24"/>
              </w:rPr>
            </w:pPr>
            <w:r>
              <w:rPr>
                <w:rFonts w:hint="eastAsia" w:ascii="宋体" w:hAnsi="宋体" w:cs="宋体"/>
                <w:sz w:val="24"/>
                <w:szCs w:val="24"/>
              </w:rPr>
              <w:t>投标人名称（公章）：</w:t>
            </w:r>
          </w:p>
          <w:p w14:paraId="0ED5D26D">
            <w:pPr>
              <w:pStyle w:val="6"/>
              <w:ind w:left="0" w:leftChars="0"/>
              <w:jc w:val="left"/>
              <w:rPr>
                <w:rFonts w:hint="eastAsia" w:ascii="宋体" w:hAnsi="宋体"/>
                <w:sz w:val="24"/>
                <w:szCs w:val="24"/>
              </w:rPr>
            </w:pPr>
            <w:r>
              <w:rPr>
                <w:rFonts w:hint="eastAsia" w:ascii="宋体" w:hAnsi="宋体" w:cs="宋体"/>
                <w:sz w:val="24"/>
                <w:szCs w:val="24"/>
              </w:rPr>
              <w:t>地址：</w:t>
            </w:r>
          </w:p>
          <w:p w14:paraId="3BF65CE4">
            <w:pPr>
              <w:pStyle w:val="6"/>
              <w:ind w:left="0" w:leftChars="0"/>
              <w:jc w:val="left"/>
              <w:rPr>
                <w:rFonts w:hint="eastAsia" w:ascii="宋体" w:hAnsi="宋体"/>
                <w:sz w:val="24"/>
                <w:szCs w:val="24"/>
              </w:rPr>
            </w:pPr>
            <w:r>
              <w:rPr>
                <w:rFonts w:hint="eastAsia" w:ascii="宋体" w:hAnsi="宋体" w:cs="宋体"/>
                <w:sz w:val="24"/>
                <w:szCs w:val="24"/>
              </w:rPr>
              <w:t>电话：</w:t>
            </w:r>
          </w:p>
          <w:p w14:paraId="755660A1">
            <w:pPr>
              <w:pStyle w:val="6"/>
              <w:ind w:left="0" w:leftChars="0"/>
              <w:jc w:val="left"/>
              <w:rPr>
                <w:rFonts w:hint="eastAsia" w:ascii="宋体" w:hAnsi="宋体"/>
                <w:sz w:val="24"/>
                <w:szCs w:val="24"/>
              </w:rPr>
            </w:pPr>
            <w:r>
              <w:rPr>
                <w:rFonts w:hint="eastAsia" w:ascii="宋体" w:hAnsi="宋体" w:cs="宋体"/>
                <w:sz w:val="24"/>
                <w:szCs w:val="24"/>
              </w:rPr>
              <w:t>传真：</w:t>
            </w:r>
          </w:p>
          <w:p w14:paraId="0DC5FD79">
            <w:pPr>
              <w:pStyle w:val="6"/>
              <w:ind w:left="0" w:leftChars="0"/>
              <w:jc w:val="left"/>
              <w:rPr>
                <w:rFonts w:hint="eastAsia"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r>
    </w:tbl>
    <w:p w14:paraId="4808FB8C">
      <w:pPr>
        <w:pStyle w:val="6"/>
        <w:ind w:left="0" w:leftChars="0"/>
        <w:rPr>
          <w:rFonts w:hint="eastAsia" w:ascii="宋体" w:hAnsi="宋体"/>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4EAB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14:paraId="1BA70E7E">
            <w:pPr>
              <w:pStyle w:val="6"/>
              <w:spacing w:after="0" w:line="300" w:lineRule="auto"/>
              <w:ind w:left="0" w:leftChars="0"/>
              <w:jc w:val="left"/>
              <w:rPr>
                <w:rFonts w:hint="eastAsia" w:ascii="宋体" w:hAnsi="宋体"/>
                <w:sz w:val="24"/>
                <w:szCs w:val="24"/>
              </w:rPr>
            </w:pPr>
          </w:p>
          <w:p w14:paraId="72E3A913">
            <w:pPr>
              <w:pStyle w:val="6"/>
              <w:spacing w:after="0" w:line="300" w:lineRule="auto"/>
              <w:ind w:left="0" w:leftChars="0"/>
              <w:jc w:val="left"/>
              <w:rPr>
                <w:rFonts w:hint="eastAsia" w:ascii="宋体" w:hAnsi="宋体"/>
                <w:sz w:val="24"/>
                <w:szCs w:val="24"/>
              </w:rPr>
            </w:pPr>
            <w:r>
              <w:rPr>
                <w:rFonts w:hint="eastAsia" w:ascii="宋体" w:hAnsi="宋体" w:cs="宋体"/>
                <w:b/>
                <w:bCs/>
                <w:sz w:val="30"/>
                <w:szCs w:val="30"/>
              </w:rPr>
              <w:t>开标一览表</w:t>
            </w:r>
            <w:r>
              <w:rPr>
                <w:rFonts w:ascii="宋体" w:hAnsi="宋体" w:cs="宋体"/>
                <w:b/>
                <w:bCs/>
                <w:sz w:val="30"/>
                <w:szCs w:val="30"/>
              </w:rPr>
              <w:t xml:space="preserve">  </w:t>
            </w:r>
            <w:r>
              <w:rPr>
                <w:rFonts w:ascii="宋体" w:hAnsi="宋体" w:cs="宋体"/>
                <w:sz w:val="24"/>
                <w:szCs w:val="24"/>
              </w:rPr>
              <w:t xml:space="preserve">            </w:t>
            </w:r>
          </w:p>
          <w:p w14:paraId="22DA2BAD">
            <w:pPr>
              <w:pStyle w:val="6"/>
              <w:spacing w:after="0" w:line="300" w:lineRule="auto"/>
              <w:ind w:left="0" w:leftChars="0"/>
              <w:jc w:val="left"/>
              <w:rPr>
                <w:rFonts w:hint="eastAsia" w:ascii="宋体" w:hAnsi="宋体"/>
                <w:sz w:val="24"/>
                <w:szCs w:val="24"/>
              </w:rPr>
            </w:pPr>
          </w:p>
          <w:p w14:paraId="26CA435F">
            <w:pPr>
              <w:pStyle w:val="6"/>
              <w:ind w:left="0" w:leftChars="0"/>
              <w:jc w:val="left"/>
              <w:rPr>
                <w:rFonts w:hint="eastAsia" w:ascii="宋体" w:hAnsi="宋体"/>
                <w:sz w:val="24"/>
                <w:szCs w:val="24"/>
              </w:rPr>
            </w:pPr>
            <w:r>
              <w:rPr>
                <w:rFonts w:hint="eastAsia" w:ascii="宋体" w:hAnsi="宋体" w:cs="宋体"/>
                <w:sz w:val="24"/>
                <w:szCs w:val="24"/>
              </w:rPr>
              <w:t>项目编号：</w:t>
            </w:r>
          </w:p>
          <w:p w14:paraId="38875DD7">
            <w:pPr>
              <w:pStyle w:val="6"/>
              <w:ind w:left="0" w:leftChars="0"/>
              <w:jc w:val="left"/>
              <w:rPr>
                <w:rFonts w:hint="eastAsia" w:ascii="宋体" w:hAnsi="宋体"/>
                <w:sz w:val="24"/>
                <w:szCs w:val="24"/>
              </w:rPr>
            </w:pPr>
            <w:r>
              <w:rPr>
                <w:rFonts w:hint="eastAsia" w:ascii="宋体" w:hAnsi="宋体" w:cs="宋体"/>
                <w:sz w:val="24"/>
                <w:szCs w:val="24"/>
              </w:rPr>
              <w:t>项目名称：</w:t>
            </w:r>
          </w:p>
          <w:p w14:paraId="3C27E223">
            <w:pPr>
              <w:pStyle w:val="6"/>
              <w:ind w:left="0" w:leftChars="0"/>
              <w:jc w:val="left"/>
              <w:rPr>
                <w:rFonts w:hint="eastAsia" w:ascii="宋体" w:hAnsi="宋体"/>
                <w:sz w:val="24"/>
                <w:szCs w:val="24"/>
              </w:rPr>
            </w:pPr>
            <w:r>
              <w:rPr>
                <w:rFonts w:hint="eastAsia" w:ascii="宋体" w:hAnsi="宋体" w:cs="宋体"/>
                <w:sz w:val="24"/>
                <w:szCs w:val="24"/>
              </w:rPr>
              <w:t>投标人名称（公章）：</w:t>
            </w:r>
          </w:p>
          <w:p w14:paraId="611B3B2B">
            <w:pPr>
              <w:pStyle w:val="6"/>
              <w:ind w:left="0" w:leftChars="0"/>
              <w:jc w:val="left"/>
              <w:rPr>
                <w:rFonts w:hint="eastAsia" w:ascii="宋体" w:hAnsi="宋体"/>
                <w:sz w:val="24"/>
                <w:szCs w:val="24"/>
              </w:rPr>
            </w:pPr>
            <w:r>
              <w:rPr>
                <w:rFonts w:hint="eastAsia" w:ascii="宋体" w:hAnsi="宋体" w:cs="宋体"/>
                <w:sz w:val="24"/>
                <w:szCs w:val="24"/>
              </w:rPr>
              <w:t>地址：</w:t>
            </w:r>
          </w:p>
          <w:p w14:paraId="6CB9D462">
            <w:pPr>
              <w:pStyle w:val="6"/>
              <w:ind w:left="0" w:leftChars="0"/>
              <w:jc w:val="left"/>
              <w:rPr>
                <w:rFonts w:hint="eastAsia" w:ascii="宋体" w:hAnsi="宋体"/>
                <w:sz w:val="24"/>
                <w:szCs w:val="24"/>
              </w:rPr>
            </w:pPr>
            <w:r>
              <w:rPr>
                <w:rFonts w:hint="eastAsia" w:ascii="宋体" w:hAnsi="宋体" w:cs="宋体"/>
                <w:sz w:val="24"/>
                <w:szCs w:val="24"/>
              </w:rPr>
              <w:t>电话：</w:t>
            </w:r>
          </w:p>
          <w:p w14:paraId="3015A5CB">
            <w:pPr>
              <w:pStyle w:val="6"/>
              <w:ind w:left="0" w:leftChars="0"/>
              <w:jc w:val="left"/>
              <w:rPr>
                <w:rFonts w:hint="eastAsia" w:ascii="宋体" w:hAnsi="宋体"/>
                <w:sz w:val="24"/>
                <w:szCs w:val="24"/>
              </w:rPr>
            </w:pPr>
            <w:r>
              <w:rPr>
                <w:rFonts w:hint="eastAsia" w:ascii="宋体" w:hAnsi="宋体" w:cs="宋体"/>
                <w:sz w:val="24"/>
                <w:szCs w:val="24"/>
              </w:rPr>
              <w:t>传真：</w:t>
            </w:r>
          </w:p>
          <w:p w14:paraId="49862FB1">
            <w:pPr>
              <w:pStyle w:val="6"/>
              <w:spacing w:after="0" w:line="300" w:lineRule="auto"/>
              <w:ind w:left="0" w:leftChars="0"/>
              <w:jc w:val="left"/>
              <w:rPr>
                <w:rFonts w:hint="eastAsia" w:ascii="宋体" w:hAnsi="宋体"/>
                <w:sz w:val="24"/>
                <w:szCs w:val="24"/>
              </w:rPr>
            </w:pPr>
            <w:r>
              <w:rPr>
                <w:rFonts w:hint="eastAsia" w:ascii="宋体" w:hAnsi="宋体" w:cs="宋体"/>
                <w:sz w:val="24"/>
                <w:szCs w:val="24"/>
              </w:rPr>
              <w:t>邮编：</w:t>
            </w:r>
          </w:p>
        </w:tc>
        <w:tc>
          <w:tcPr>
            <w:tcW w:w="4775" w:type="dxa"/>
          </w:tcPr>
          <w:p w14:paraId="3BE07610">
            <w:pPr>
              <w:pStyle w:val="6"/>
              <w:spacing w:after="0" w:line="300" w:lineRule="auto"/>
              <w:ind w:left="0" w:leftChars="0"/>
              <w:jc w:val="left"/>
              <w:rPr>
                <w:rFonts w:hint="eastAsia" w:ascii="宋体" w:hAnsi="宋体"/>
                <w:sz w:val="24"/>
                <w:szCs w:val="24"/>
              </w:rPr>
            </w:pPr>
          </w:p>
          <w:p w14:paraId="2D1E18B5">
            <w:pPr>
              <w:pStyle w:val="6"/>
              <w:spacing w:after="0" w:line="300" w:lineRule="auto"/>
              <w:ind w:left="0" w:leftChars="0"/>
              <w:jc w:val="left"/>
              <w:rPr>
                <w:rFonts w:hint="eastAsia" w:ascii="宋体" w:hAnsi="宋体" w:cs="宋体"/>
                <w:b/>
                <w:bCs/>
                <w:sz w:val="30"/>
                <w:szCs w:val="30"/>
              </w:rPr>
            </w:pPr>
            <w:r>
              <w:rPr>
                <w:rFonts w:hint="eastAsia" w:ascii="宋体" w:hAnsi="宋体" w:cs="宋体"/>
                <w:b/>
                <w:bCs/>
                <w:sz w:val="30"/>
                <w:szCs w:val="30"/>
              </w:rPr>
              <w:t>电子版投标文件</w:t>
            </w:r>
          </w:p>
          <w:p w14:paraId="76A6A9DF">
            <w:pPr>
              <w:pStyle w:val="6"/>
              <w:spacing w:after="0" w:line="300" w:lineRule="auto"/>
              <w:ind w:left="0" w:leftChars="0"/>
              <w:jc w:val="left"/>
              <w:rPr>
                <w:rFonts w:hint="eastAsia" w:ascii="宋体" w:hAnsi="宋体" w:cs="宋体"/>
                <w:sz w:val="24"/>
                <w:szCs w:val="24"/>
              </w:rPr>
            </w:pPr>
          </w:p>
          <w:p w14:paraId="72CFD335">
            <w:pPr>
              <w:pStyle w:val="6"/>
              <w:ind w:left="0" w:leftChars="0"/>
              <w:jc w:val="left"/>
              <w:rPr>
                <w:rFonts w:hint="eastAsia" w:ascii="宋体" w:hAnsi="宋体"/>
                <w:sz w:val="24"/>
                <w:szCs w:val="24"/>
              </w:rPr>
            </w:pPr>
            <w:r>
              <w:rPr>
                <w:rFonts w:hint="eastAsia" w:ascii="宋体" w:hAnsi="宋体" w:cs="宋体"/>
                <w:sz w:val="24"/>
                <w:szCs w:val="24"/>
              </w:rPr>
              <w:t>项目编号：</w:t>
            </w:r>
          </w:p>
          <w:p w14:paraId="29E69A8E">
            <w:pPr>
              <w:pStyle w:val="6"/>
              <w:ind w:left="0" w:leftChars="0"/>
              <w:jc w:val="left"/>
              <w:rPr>
                <w:rFonts w:hint="eastAsia" w:ascii="宋体" w:hAnsi="宋体"/>
                <w:sz w:val="24"/>
                <w:szCs w:val="24"/>
              </w:rPr>
            </w:pPr>
            <w:r>
              <w:rPr>
                <w:rFonts w:hint="eastAsia" w:ascii="宋体" w:hAnsi="宋体" w:cs="宋体"/>
                <w:sz w:val="24"/>
                <w:szCs w:val="24"/>
              </w:rPr>
              <w:t>项目名称：</w:t>
            </w:r>
          </w:p>
          <w:p w14:paraId="0EC40EA2">
            <w:pPr>
              <w:pStyle w:val="6"/>
              <w:ind w:left="0" w:leftChars="0"/>
              <w:jc w:val="left"/>
              <w:rPr>
                <w:rFonts w:hint="eastAsia" w:ascii="宋体" w:hAnsi="宋体"/>
                <w:sz w:val="24"/>
                <w:szCs w:val="24"/>
              </w:rPr>
            </w:pPr>
            <w:r>
              <w:rPr>
                <w:rFonts w:hint="eastAsia" w:ascii="宋体" w:hAnsi="宋体" w:cs="宋体"/>
                <w:sz w:val="24"/>
                <w:szCs w:val="24"/>
              </w:rPr>
              <w:t>投标人名称（公章）：</w:t>
            </w:r>
          </w:p>
          <w:p w14:paraId="1272168D">
            <w:pPr>
              <w:pStyle w:val="6"/>
              <w:ind w:left="0" w:leftChars="0"/>
              <w:jc w:val="left"/>
              <w:rPr>
                <w:rFonts w:hint="eastAsia" w:ascii="宋体" w:hAnsi="宋体"/>
                <w:sz w:val="24"/>
                <w:szCs w:val="24"/>
              </w:rPr>
            </w:pPr>
            <w:r>
              <w:rPr>
                <w:rFonts w:hint="eastAsia" w:ascii="宋体" w:hAnsi="宋体" w:cs="宋体"/>
                <w:sz w:val="24"/>
                <w:szCs w:val="24"/>
              </w:rPr>
              <w:t>地址：</w:t>
            </w:r>
          </w:p>
          <w:p w14:paraId="3DD7CD74">
            <w:pPr>
              <w:pStyle w:val="6"/>
              <w:ind w:left="0" w:leftChars="0"/>
              <w:jc w:val="left"/>
              <w:rPr>
                <w:rFonts w:hint="eastAsia" w:ascii="宋体" w:hAnsi="宋体"/>
                <w:sz w:val="24"/>
                <w:szCs w:val="24"/>
              </w:rPr>
            </w:pPr>
            <w:r>
              <w:rPr>
                <w:rFonts w:hint="eastAsia" w:ascii="宋体" w:hAnsi="宋体" w:cs="宋体"/>
                <w:sz w:val="24"/>
                <w:szCs w:val="24"/>
              </w:rPr>
              <w:t>电话：</w:t>
            </w:r>
          </w:p>
          <w:p w14:paraId="1AF1B7C1">
            <w:pPr>
              <w:pStyle w:val="6"/>
              <w:ind w:left="0" w:leftChars="0"/>
              <w:jc w:val="left"/>
              <w:rPr>
                <w:rFonts w:hint="eastAsia" w:ascii="宋体" w:hAnsi="宋体"/>
                <w:sz w:val="24"/>
                <w:szCs w:val="24"/>
              </w:rPr>
            </w:pPr>
            <w:r>
              <w:rPr>
                <w:rFonts w:hint="eastAsia" w:ascii="宋体" w:hAnsi="宋体" w:cs="宋体"/>
                <w:sz w:val="24"/>
                <w:szCs w:val="24"/>
              </w:rPr>
              <w:t>传真：</w:t>
            </w:r>
          </w:p>
          <w:p w14:paraId="46232E12">
            <w:pPr>
              <w:pStyle w:val="6"/>
              <w:spacing w:after="0" w:line="300" w:lineRule="auto"/>
              <w:ind w:left="0" w:leftChars="0"/>
              <w:jc w:val="left"/>
              <w:rPr>
                <w:rFonts w:hint="eastAsia" w:ascii="宋体" w:hAnsi="宋体"/>
                <w:sz w:val="24"/>
                <w:szCs w:val="24"/>
              </w:rPr>
            </w:pPr>
            <w:r>
              <w:rPr>
                <w:rFonts w:hint="eastAsia" w:ascii="宋体" w:hAnsi="宋体" w:cs="宋体"/>
                <w:sz w:val="24"/>
                <w:szCs w:val="24"/>
              </w:rPr>
              <w:t>邮编：</w:t>
            </w:r>
          </w:p>
        </w:tc>
      </w:tr>
    </w:tbl>
    <w:p w14:paraId="1B327402">
      <w:pPr>
        <w:pStyle w:val="6"/>
        <w:rPr>
          <w:rFonts w:hint="eastAsia" w:ascii="宋体" w:hAnsi="宋体"/>
          <w:b/>
          <w:bCs/>
          <w:sz w:val="32"/>
          <w:szCs w:val="32"/>
        </w:rPr>
      </w:pPr>
      <w:r>
        <w:rPr>
          <w:rFonts w:hint="eastAsia" w:ascii="宋体" w:hAnsi="宋体" w:cs="宋体"/>
          <w:b/>
          <w:bCs/>
          <w:sz w:val="32"/>
          <w:szCs w:val="32"/>
        </w:rPr>
        <w:t>封口格式：</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046A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79992D44">
            <w:pPr>
              <w:pStyle w:val="6"/>
              <w:rPr>
                <w:rFonts w:hint="eastAsia" w:ascii="宋体" w:hAnsi="宋体"/>
                <w:sz w:val="24"/>
                <w:szCs w:val="24"/>
              </w:rPr>
            </w:pPr>
            <w:r>
              <w:rPr>
                <w:rFonts w:hint="eastAsia" w:ascii="宋体" w:hAnsi="宋体" w:cs="宋体"/>
                <w:sz w:val="24"/>
                <w:szCs w:val="24"/>
              </w:rPr>
              <w:t>……………………于</w:t>
            </w:r>
            <w:r>
              <w:rPr>
                <w:rFonts w:hint="eastAsia" w:ascii="宋体" w:hAnsi="宋体" w:cs="宋体"/>
                <w:sz w:val="24"/>
                <w:szCs w:val="24"/>
                <w:u w:val="single"/>
              </w:rPr>
              <w:t xml:space="preserve">     </w:t>
            </w:r>
            <w:r>
              <w:rPr>
                <w:rFonts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rPr>
              <w:t>时之前不准启封（公章）…………………</w:t>
            </w:r>
          </w:p>
        </w:tc>
      </w:tr>
    </w:tbl>
    <w:p w14:paraId="04E06A8D">
      <w:pPr>
        <w:pStyle w:val="2"/>
        <w:rPr>
          <w:color w:val="000000" w:themeColor="text1"/>
          <w14:textFill>
            <w14:solidFill>
              <w14:schemeClr w14:val="tx1"/>
            </w14:solidFill>
          </w14:textFill>
        </w:rPr>
      </w:pPr>
    </w:p>
    <w:p w14:paraId="30645906">
      <w:pPr>
        <w:ind w:firstLine="400"/>
        <w:jc w:val="right"/>
        <w:rPr>
          <w:rFonts w:hint="eastAsia" w:asciiTheme="minorEastAsia" w:hAnsiTheme="minorEastAsia" w:cstheme="minorEastAsia"/>
          <w:color w:val="000000" w:themeColor="text1"/>
          <w:sz w:val="20"/>
          <w14:textFill>
            <w14:solidFill>
              <w14:schemeClr w14:val="tx1"/>
            </w14:solidFill>
          </w14:textFill>
        </w:rPr>
        <w:sectPr>
          <w:footerReference r:id="rId14" w:type="default"/>
          <w:pgSz w:w="11906" w:h="16838"/>
          <w:pgMar w:top="1588" w:right="1418" w:bottom="1134" w:left="1418" w:header="851" w:footer="992" w:gutter="0"/>
          <w:cols w:space="720" w:num="1"/>
          <w:titlePg/>
          <w:docGrid w:type="lines" w:linePitch="312" w:charSpace="0"/>
        </w:sectPr>
      </w:pPr>
    </w:p>
    <w:p w14:paraId="14B7FEB1">
      <w:pPr>
        <w:pStyle w:val="4"/>
        <w:rPr>
          <w:rFonts w:hint="eastAsia" w:ascii="宋体" w:hAnsi="宋体"/>
          <w:sz w:val="28"/>
          <w:szCs w:val="28"/>
        </w:rPr>
      </w:pPr>
      <w:bookmarkStart w:id="68" w:name="_Toc219995281"/>
      <w:r>
        <w:rPr>
          <w:rFonts w:hint="eastAsia" w:ascii="宋体" w:hAnsi="宋体"/>
          <w:sz w:val="28"/>
          <w:szCs w:val="28"/>
        </w:rPr>
        <w:t>附件16 SRM非生产供应商注册操作手册</w:t>
      </w:r>
      <w:bookmarkEnd w:id="68"/>
    </w:p>
    <w:p w14:paraId="71B29906">
      <w:pPr>
        <w:adjustRightInd w:val="0"/>
        <w:snapToGrid w:val="0"/>
        <w:jc w:val="left"/>
        <w:rPr>
          <w:rFonts w:hint="eastAsia" w:ascii="宋体" w:hAnsi="宋体" w:cs="宋体"/>
          <w:sz w:val="24"/>
          <w:szCs w:val="24"/>
        </w:rPr>
      </w:pPr>
    </w:p>
    <w:p w14:paraId="6BA57B61">
      <w:pPr>
        <w:adjustRightInd w:val="0"/>
        <w:snapToGrid w:val="0"/>
        <w:spacing w:line="360" w:lineRule="auto"/>
        <w:jc w:val="left"/>
        <w:rPr>
          <w:rFonts w:hint="eastAsia" w:ascii="宋体" w:hAnsi="宋体" w:cs="宋体"/>
          <w:sz w:val="24"/>
          <w:szCs w:val="24"/>
        </w:rPr>
      </w:pPr>
      <w:r>
        <w:rPr>
          <w:rFonts w:ascii="宋体" w:hAnsi="宋体" w:cs="宋体"/>
          <w:sz w:val="24"/>
          <w:szCs w:val="24"/>
        </w:rPr>
        <w:t>浏览器中输入地址;</w:t>
      </w:r>
    </w:p>
    <w:p w14:paraId="467B3059">
      <w:pPr>
        <w:adjustRightInd w:val="0"/>
        <w:snapToGrid w:val="0"/>
        <w:spacing w:line="360" w:lineRule="auto"/>
        <w:jc w:val="left"/>
        <w:rPr>
          <w:rFonts w:hint="eastAsia"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EFAA6C3">
      <w:pPr>
        <w:adjustRightInd w:val="0"/>
        <w:snapToGrid w:val="0"/>
        <w:spacing w:line="360" w:lineRule="auto"/>
        <w:jc w:val="left"/>
        <w:rPr>
          <w:rFonts w:hint="eastAsia" w:ascii="宋体" w:hAnsi="宋体" w:cs="宋体"/>
          <w:sz w:val="24"/>
          <w:szCs w:val="24"/>
        </w:rPr>
      </w:pPr>
      <w:r>
        <w:rPr>
          <w:rFonts w:ascii="宋体" w:hAnsi="宋体" w:cs="宋体"/>
          <w:sz w:val="24"/>
          <w:szCs w:val="24"/>
        </w:rPr>
        <w:t>1.点击立即注册</w:t>
      </w:r>
    </w:p>
    <w:p w14:paraId="70DC7E46">
      <w:pPr>
        <w:snapToGrid w:val="0"/>
        <w:spacing w:line="312" w:lineRule="auto"/>
      </w:pPr>
      <w:r>
        <w:drawing>
          <wp:inline distT="0" distB="0" distL="0" distR="0">
            <wp:extent cx="5760085" cy="2933065"/>
            <wp:effectExtent l="0" t="0" r="1206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14:paraId="55E531F3">
      <w:pPr>
        <w:widowControl/>
        <w:jc w:val="left"/>
        <w:rPr>
          <w:rFonts w:hint="eastAsia"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w:t>
      </w:r>
      <w:r>
        <w:rPr>
          <w:rFonts w:hint="eastAsia" w:ascii="宋体" w:hAnsi="宋体" w:cs="宋体"/>
          <w:color w:val="000000"/>
          <w:sz w:val="24"/>
          <w:szCs w:val="28"/>
        </w:rPr>
        <w:t>姓名、</w:t>
      </w:r>
      <w:r>
        <w:rPr>
          <w:rFonts w:ascii="宋体" w:hAnsi="宋体" w:cs="宋体"/>
          <w:color w:val="000000"/>
          <w:sz w:val="24"/>
          <w:szCs w:val="28"/>
        </w:rPr>
        <w:t>手机号码（没有注册过的）</w:t>
      </w:r>
      <w:r>
        <w:rPr>
          <w:rFonts w:hint="eastAsia" w:ascii="宋体" w:hAnsi="宋体" w:cs="宋体"/>
          <w:color w:val="000000"/>
          <w:sz w:val="24"/>
          <w:szCs w:val="28"/>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cs="宋体"/>
          <w:color w:val="000000"/>
          <w:kern w:val="0"/>
          <w:sz w:val="20"/>
          <w:lang w:bidi="ar"/>
        </w:rPr>
        <w:t>。</w:t>
      </w:r>
    </w:p>
    <w:p w14:paraId="54BA0E1E">
      <w:pPr>
        <w:snapToGrid w:val="0"/>
        <w:spacing w:line="312" w:lineRule="auto"/>
      </w:pPr>
      <w:r>
        <w:drawing>
          <wp:inline distT="0" distB="0" distL="0" distR="0">
            <wp:extent cx="5760085" cy="2766695"/>
            <wp:effectExtent l="0" t="0" r="12065" b="146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14:paraId="00BC82BF">
      <w:pPr>
        <w:spacing w:line="360" w:lineRule="auto"/>
        <w:rPr>
          <w:rFonts w:hint="eastAsia"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5AF097CD">
      <w:pPr>
        <w:snapToGrid w:val="0"/>
        <w:spacing w:line="312" w:lineRule="auto"/>
      </w:pPr>
      <w:r>
        <w:drawing>
          <wp:inline distT="0" distB="0" distL="0" distR="0">
            <wp:extent cx="5760085" cy="2869565"/>
            <wp:effectExtent l="0" t="0" r="12065" b="698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14:paraId="5AFC7913">
      <w:pPr>
        <w:spacing w:line="360" w:lineRule="auto"/>
        <w:rPr>
          <w:rFonts w:hint="eastAsia"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2BDBEE5">
      <w:pPr>
        <w:snapToGrid w:val="0"/>
        <w:spacing w:line="312" w:lineRule="auto"/>
      </w:pPr>
      <w:r>
        <w:drawing>
          <wp:inline distT="0" distB="0" distL="0" distR="0">
            <wp:extent cx="5760085" cy="2853055"/>
            <wp:effectExtent l="0" t="0" r="1206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14:paraId="64512DBB">
      <w:pPr>
        <w:numPr>
          <w:ilvl w:val="0"/>
          <w:numId w:val="23"/>
        </w:numPr>
        <w:spacing w:line="360" w:lineRule="auto"/>
        <w:rPr>
          <w:rFonts w:hint="eastAsia"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r>
        <w:rPr>
          <w:rFonts w:hint="eastAsia" w:ascii="宋体" w:hAnsi="宋体" w:cs="宋体"/>
          <w:color w:val="000000"/>
          <w:sz w:val="24"/>
          <w:szCs w:val="28"/>
        </w:rPr>
        <w:t>。</w:t>
      </w:r>
    </w:p>
    <w:p w14:paraId="19545745">
      <w:pPr>
        <w:spacing w:line="360" w:lineRule="auto"/>
      </w:pPr>
      <w:r>
        <w:drawing>
          <wp:inline distT="0" distB="0" distL="114300" distR="114300">
            <wp:extent cx="5758180" cy="3058795"/>
            <wp:effectExtent l="0" t="0" r="1397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4"/>
                    <a:stretch>
                      <a:fillRect/>
                    </a:stretch>
                  </pic:blipFill>
                  <pic:spPr>
                    <a:xfrm>
                      <a:off x="0" y="0"/>
                      <a:ext cx="5758180" cy="3058795"/>
                    </a:xfrm>
                    <a:prstGeom prst="rect">
                      <a:avLst/>
                    </a:prstGeom>
                    <a:noFill/>
                    <a:ln>
                      <a:noFill/>
                    </a:ln>
                  </pic:spPr>
                </pic:pic>
              </a:graphicData>
            </a:graphic>
          </wp:inline>
        </w:drawing>
      </w:r>
    </w:p>
    <w:p w14:paraId="53A4C0F7">
      <w:pPr>
        <w:spacing w:line="360" w:lineRule="auto"/>
        <w:rPr>
          <w:rFonts w:hint="eastAsia" w:ascii="宋体" w:hAnsi="宋体" w:cs="宋体"/>
          <w:sz w:val="24"/>
          <w:szCs w:val="24"/>
        </w:rPr>
      </w:pPr>
      <w:r>
        <w:rPr>
          <w:rFonts w:hint="eastAsia" w:ascii="宋体" w:hAnsi="宋体" w:cs="宋体"/>
          <w:sz w:val="24"/>
          <w:szCs w:val="24"/>
        </w:rPr>
        <w:t>（</w:t>
      </w:r>
      <w:r>
        <w:rPr>
          <w:rFonts w:hint="eastAsia" w:ascii="宋体" w:hAnsi="宋体" w:cs="宋体"/>
          <w:b/>
          <w:bCs/>
          <w:sz w:val="24"/>
          <w:szCs w:val="24"/>
        </w:rPr>
        <w:t>非生产-直管-直管</w:t>
      </w:r>
      <w:r>
        <w:rPr>
          <w:rFonts w:hint="eastAsia" w:ascii="宋体" w:hAnsi="宋体" w:cs="宋体"/>
          <w:sz w:val="24"/>
          <w:szCs w:val="24"/>
        </w:rPr>
        <w:t>）</w:t>
      </w:r>
    </w:p>
    <w:p w14:paraId="728BA7D5">
      <w:pPr>
        <w:pStyle w:val="2"/>
      </w:pPr>
      <w:r>
        <w:drawing>
          <wp:inline distT="0" distB="0" distL="0" distR="0">
            <wp:extent cx="5760085" cy="2809875"/>
            <wp:effectExtent l="0" t="0" r="1206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5" cstate="print"/>
                    <a:srcRect/>
                    <a:stretch>
                      <a:fillRect/>
                    </a:stretch>
                  </pic:blipFill>
                  <pic:spPr>
                    <a:xfrm>
                      <a:off x="0" y="0"/>
                      <a:ext cx="5760085" cy="2809875"/>
                    </a:xfrm>
                    <a:prstGeom prst="rect">
                      <a:avLst/>
                    </a:prstGeom>
                  </pic:spPr>
                </pic:pic>
              </a:graphicData>
            </a:graphic>
          </wp:inline>
        </w:drawing>
      </w:r>
    </w:p>
    <w:p w14:paraId="72B289FE">
      <w:pPr>
        <w:rPr>
          <w:rFonts w:hint="eastAsia" w:ascii="宋体" w:hAnsi="宋体" w:cs="宋体"/>
          <w:b/>
          <w:bCs/>
          <w:color w:val="000000"/>
          <w:sz w:val="24"/>
          <w:szCs w:val="28"/>
        </w:rPr>
      </w:pPr>
      <w:r>
        <w:rPr>
          <w:rFonts w:hint="eastAsia" w:ascii="宋体" w:hAnsi="宋体" w:cs="宋体"/>
          <w:b/>
          <w:bCs/>
          <w:color w:val="000000"/>
          <w:sz w:val="24"/>
          <w:szCs w:val="28"/>
        </w:rPr>
        <w:t>注：</w:t>
      </w:r>
    </w:p>
    <w:p w14:paraId="4664B99A">
      <w:pPr>
        <w:numPr>
          <w:ilvl w:val="0"/>
          <w:numId w:val="24"/>
        </w:numPr>
        <w:spacing w:line="440" w:lineRule="exact"/>
        <w:outlineLvl w:val="1"/>
        <w:rPr>
          <w:rFonts w:hint="eastAsia" w:ascii="宋体" w:hAnsi="宋体" w:cs="宋体"/>
          <w:b/>
          <w:bCs/>
          <w:color w:val="000000"/>
          <w:sz w:val="24"/>
          <w:szCs w:val="28"/>
        </w:rPr>
      </w:pPr>
      <w:bookmarkStart w:id="69" w:name="_Toc25849"/>
      <w:r>
        <w:rPr>
          <w:rFonts w:hint="eastAsia" w:ascii="宋体" w:hAnsi="宋体" w:cs="宋体"/>
          <w:b/>
          <w:bCs/>
          <w:color w:val="000000"/>
          <w:sz w:val="24"/>
          <w:szCs w:val="28"/>
        </w:rPr>
        <w:t>“项目名称”和“采购形式编号”见第一部分的“项目介绍”；</w:t>
      </w:r>
      <w:bookmarkEnd w:id="69"/>
    </w:p>
    <w:p w14:paraId="21312B2E">
      <w:pPr>
        <w:numPr>
          <w:ilvl w:val="0"/>
          <w:numId w:val="24"/>
        </w:numPr>
        <w:spacing w:line="440" w:lineRule="exact"/>
        <w:rPr>
          <w:rFonts w:hint="eastAsia" w:ascii="宋体" w:hAnsi="宋体" w:cs="宋体"/>
          <w:b/>
          <w:bCs/>
          <w:color w:val="000000"/>
          <w:sz w:val="24"/>
          <w:szCs w:val="28"/>
        </w:rPr>
      </w:pPr>
      <w:r>
        <w:rPr>
          <w:rFonts w:hint="eastAsia" w:ascii="宋体" w:hAnsi="宋体" w:cs="宋体"/>
          <w:b/>
          <w:bCs/>
          <w:color w:val="000000"/>
          <w:sz w:val="24"/>
          <w:szCs w:val="28"/>
        </w:rPr>
        <w:t>基本信息的填写尽可能完整，原则上要求供应商必须填写近三年财务指标情况；</w:t>
      </w:r>
    </w:p>
    <w:p w14:paraId="76523C34">
      <w:pPr>
        <w:numPr>
          <w:ilvl w:val="0"/>
          <w:numId w:val="24"/>
        </w:numPr>
        <w:spacing w:line="440" w:lineRule="exact"/>
      </w:pPr>
      <w:r>
        <w:rPr>
          <w:rFonts w:hint="eastAsia" w:ascii="宋体" w:hAnsi="宋体" w:cs="宋体"/>
          <w:b/>
          <w:bCs/>
          <w:color w:val="000000"/>
          <w:sz w:val="24"/>
          <w:szCs w:val="28"/>
        </w:rPr>
        <w:t>管理单位选择【直管单位】、意向配套单位选择【直管单位】，配套能力“供货类别”填“直管单位非生产招标 / 服务 /安全消防 ”，业务主管部门选择“安全环保部”。</w:t>
      </w:r>
    </w:p>
    <w:p w14:paraId="4BDC9572">
      <w:pPr>
        <w:numPr>
          <w:ilvl w:val="0"/>
          <w:numId w:val="25"/>
        </w:numPr>
        <w:adjustRightInd w:val="0"/>
        <w:snapToGrid w:val="0"/>
        <w:spacing w:before="312" w:beforeLines="100" w:after="156" w:afterLines="50" w:line="440" w:lineRule="exact"/>
        <w:jc w:val="left"/>
        <w:outlineLvl w:val="3"/>
        <w:rPr>
          <w:sz w:val="24"/>
          <w:szCs w:val="24"/>
        </w:rPr>
      </w:pPr>
      <w:r>
        <w:rPr>
          <w:rFonts w:hint="eastAsia"/>
          <w:b/>
          <w:bCs/>
          <w:sz w:val="24"/>
          <w:szCs w:val="24"/>
        </w:rPr>
        <w:t>维护近三年财务指标</w:t>
      </w:r>
    </w:p>
    <w:p w14:paraId="685E084F">
      <w:pPr>
        <w:spacing w:line="360" w:lineRule="auto"/>
        <w:rPr>
          <w:rFonts w:hint="eastAsia" w:ascii="宋体" w:hAnsi="宋体" w:cs="宋体"/>
          <w:color w:val="000000"/>
          <w:sz w:val="24"/>
          <w:szCs w:val="28"/>
        </w:rPr>
      </w:pPr>
      <w:r>
        <w:rPr>
          <w:rFonts w:hint="eastAsia" w:ascii="宋体" w:hAnsi="宋体" w:cs="宋体"/>
          <w:color w:val="000000"/>
          <w:sz w:val="24"/>
          <w:szCs w:val="28"/>
        </w:rPr>
        <w:t>1.供应商使用业务账号登录系统后，通过菜单路径：供应商中心→供应商变更→供应商财务数据变更管理，点击【发起变更】按钮，进入供应商财务数据变更填写界面。</w:t>
      </w:r>
    </w:p>
    <w:p w14:paraId="7A71ACFE"/>
    <w:p w14:paraId="7606747F">
      <w:pPr>
        <w:pStyle w:val="2"/>
        <w:rPr>
          <w:rFonts w:hint="eastAsia" w:hAnsi="宋体" w:cs="宋体"/>
          <w:b/>
          <w:bCs/>
          <w:color w:val="000000"/>
          <w:sz w:val="24"/>
          <w:szCs w:val="28"/>
        </w:rPr>
      </w:pP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6"/>
                    <a:stretch>
                      <a:fillRect/>
                    </a:stretch>
                  </pic:blipFill>
                  <pic:spPr>
                    <a:xfrm>
                      <a:off x="0" y="0"/>
                      <a:ext cx="5486400" cy="2661285"/>
                    </a:xfrm>
                    <a:prstGeom prst="rect">
                      <a:avLst/>
                    </a:prstGeom>
                    <a:noFill/>
                    <a:ln>
                      <a:noFill/>
                    </a:ln>
                  </pic:spPr>
                </pic:pic>
              </a:graphicData>
            </a:graphic>
          </wp:inline>
        </w:drawing>
      </w:r>
    </w:p>
    <w:p w14:paraId="70B01F73">
      <w:pPr>
        <w:pStyle w:val="4"/>
        <w:rPr>
          <w:rFonts w:hint="eastAsia" w:ascii="宋体" w:hAnsi="宋体"/>
          <w:sz w:val="28"/>
          <w:szCs w:val="28"/>
        </w:rPr>
      </w:pPr>
      <w:bookmarkStart w:id="70" w:name="_Toc219995282"/>
      <w:r>
        <w:rPr>
          <w:rFonts w:hint="eastAsia" w:ascii="宋体" w:hAnsi="宋体" w:cs="宋体"/>
          <w:sz w:val="28"/>
          <w:szCs w:val="28"/>
        </w:rPr>
        <w:t xml:space="preserve">附件17 </w:t>
      </w:r>
      <w:r>
        <w:rPr>
          <w:rFonts w:hint="eastAsia" w:ascii="宋体" w:hAnsi="宋体"/>
          <w:sz w:val="28"/>
          <w:szCs w:val="28"/>
        </w:rPr>
        <w:t>SRM系统供应商用户手册</w:t>
      </w:r>
      <w:bookmarkEnd w:id="70"/>
    </w:p>
    <w:p w14:paraId="2FB36D99">
      <w:pPr>
        <w:spacing w:line="360" w:lineRule="auto"/>
        <w:rPr>
          <w:rFonts w:hint="eastAsia"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14"/>
          <w:rFonts w:hint="eastAsia" w:ascii="宋体" w:hAnsi="宋体" w:cs="宋体"/>
          <w:sz w:val="24"/>
          <w:szCs w:val="24"/>
        </w:rPr>
        <w:t>https://ecaitong.sinotruk.com:8012/</w:t>
      </w:r>
      <w:r>
        <w:rPr>
          <w:rStyle w:val="14"/>
          <w:rFonts w:hint="eastAsia" w:ascii="宋体" w:hAnsi="宋体" w:cs="宋体"/>
          <w:sz w:val="24"/>
          <w:szCs w:val="24"/>
        </w:rPr>
        <w:fldChar w:fldCharType="end"/>
      </w:r>
    </w:p>
    <w:p w14:paraId="118052F0">
      <w:pPr>
        <w:spacing w:line="360" w:lineRule="auto"/>
        <w:rPr>
          <w:rFonts w:hint="eastAsia"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2FA7830">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1.供应商应标</w:t>
      </w:r>
    </w:p>
    <w:p w14:paraId="5DE1895A">
      <w:pPr>
        <w:spacing w:line="360" w:lineRule="auto"/>
        <w:rPr>
          <w:rFonts w:hint="eastAsia"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305F1937">
      <w:pPr>
        <w:spacing w:line="360" w:lineRule="auto"/>
        <w:rPr>
          <w:rFonts w:hint="eastAsia" w:ascii="宋体" w:hAnsi="宋体" w:cs="宋体"/>
          <w:color w:val="000000"/>
          <w:sz w:val="24"/>
          <w:szCs w:val="24"/>
        </w:rPr>
      </w:pPr>
      <w:r>
        <w:rPr>
          <w:rFonts w:ascii="宋体" w:hAnsi="宋体" w:cs="宋体"/>
          <w:color w:val="000000"/>
          <w:sz w:val="24"/>
          <w:szCs w:val="24"/>
        </w:rPr>
        <w:t>点击应标，上传文件之后点击提交。</w:t>
      </w:r>
    </w:p>
    <w:p w14:paraId="4B572374">
      <w:r>
        <w:drawing>
          <wp:inline distT="0" distB="0" distL="0" distR="0">
            <wp:extent cx="5760085" cy="2269490"/>
            <wp:effectExtent l="0" t="0" r="12065" b="165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7" cstate="print"/>
                    <a:srcRect/>
                    <a:stretch>
                      <a:fillRect/>
                    </a:stretch>
                  </pic:blipFill>
                  <pic:spPr>
                    <a:xfrm>
                      <a:off x="0" y="0"/>
                      <a:ext cx="5760085" cy="2269490"/>
                    </a:xfrm>
                    <a:prstGeom prst="rect">
                      <a:avLst/>
                    </a:prstGeom>
                  </pic:spPr>
                </pic:pic>
              </a:graphicData>
            </a:graphic>
          </wp:inline>
        </w:drawing>
      </w:r>
    </w:p>
    <w:p w14:paraId="68F7F620"/>
    <w:p w14:paraId="0BAA136D">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2.供应商投标</w:t>
      </w:r>
    </w:p>
    <w:p w14:paraId="16B8025C">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C3F3B05">
      <w:pPr>
        <w:rPr>
          <w:rFonts w:hint="eastAsia" w:ascii="宋体" w:hAnsi="宋体" w:cs="宋体"/>
          <w:color w:val="000000"/>
        </w:rPr>
      </w:pPr>
      <w:r>
        <w:rPr>
          <w:rFonts w:ascii="宋体" w:hAnsi="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8" cstate="print"/>
                    <a:srcRect/>
                    <a:stretch>
                      <a:fillRect/>
                    </a:stretch>
                  </pic:blipFill>
                  <pic:spPr>
                    <a:xfrm>
                      <a:off x="0" y="0"/>
                      <a:ext cx="5760085" cy="2125345"/>
                    </a:xfrm>
                    <a:prstGeom prst="rect">
                      <a:avLst/>
                    </a:prstGeom>
                  </pic:spPr>
                </pic:pic>
              </a:graphicData>
            </a:graphic>
          </wp:inline>
        </w:drawing>
      </w:r>
    </w:p>
    <w:p w14:paraId="10C8001E">
      <w:pPr>
        <w:spacing w:line="360" w:lineRule="auto"/>
        <w:rPr>
          <w:rFonts w:hint="eastAsia"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63B93572">
      <w:pPr>
        <w:pStyle w:val="2"/>
      </w:pPr>
      <w:r>
        <w:rPr>
          <w:rFonts w:hint="eastAsia" w:hAnsi="宋体" w:cs="宋体"/>
          <w:b/>
          <w:bCs/>
          <w:color w:val="000000"/>
          <w:sz w:val="24"/>
          <w:szCs w:val="28"/>
          <w:highlight w:val="yellow"/>
        </w:rPr>
        <w:t>注意：系统内的投标报价单位为“万元”，如开标现场发现填错报价，即直接淘汰。</w:t>
      </w:r>
    </w:p>
    <w:p w14:paraId="5344393E">
      <w:pPr>
        <w:ind w:left="425" w:hanging="425"/>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9" cstate="print"/>
                    <a:srcRect/>
                    <a:stretch>
                      <a:fillRect/>
                    </a:stretch>
                  </pic:blipFill>
                  <pic:spPr>
                    <a:xfrm>
                      <a:off x="0" y="0"/>
                      <a:ext cx="5490210" cy="2668905"/>
                    </a:xfrm>
                    <a:prstGeom prst="rect">
                      <a:avLst/>
                    </a:prstGeom>
                  </pic:spPr>
                </pic:pic>
              </a:graphicData>
            </a:graphic>
          </wp:inline>
        </w:drawing>
      </w:r>
    </w:p>
    <w:p w14:paraId="7B54EFC3">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3.供应商技术标澄清函</w:t>
      </w:r>
    </w:p>
    <w:p w14:paraId="047F0FCB">
      <w:pPr>
        <w:spacing w:line="360" w:lineRule="auto"/>
        <w:jc w:val="left"/>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98D8D47">
      <w:pPr>
        <w:spacing w:line="360" w:lineRule="auto"/>
        <w:jc w:val="left"/>
        <w:rPr>
          <w:rFonts w:hint="eastAsia" w:ascii="宋体" w:hAnsi="宋体" w:cs="宋体"/>
          <w:sz w:val="24"/>
          <w:szCs w:val="24"/>
        </w:rPr>
      </w:pPr>
      <w:r>
        <w:rPr>
          <w:rFonts w:ascii="宋体" w:hAnsi="宋体" w:cs="宋体"/>
          <w:color w:val="000000"/>
          <w:sz w:val="24"/>
          <w:szCs w:val="24"/>
        </w:rPr>
        <w:t>点击编辑按钮进入系统，上传技术标澄清函。</w:t>
      </w:r>
    </w:p>
    <w:p w14:paraId="6671AEEA">
      <w:pPr>
        <w:spacing w:line="360" w:lineRule="auto"/>
        <w:jc w:val="left"/>
        <w:rPr>
          <w:rFonts w:ascii="Arial" w:hAnsi="Arial" w:eastAsia="Arial" w:cs="Arial"/>
          <w:color w:val="000000"/>
          <w:sz w:val="28"/>
        </w:rPr>
      </w:pPr>
      <w:r>
        <w:rPr>
          <w:rFonts w:ascii="宋体" w:hAnsi="宋体" w:cs="宋体"/>
          <w:color w:val="000000"/>
          <w:sz w:val="24"/>
          <w:szCs w:val="24"/>
        </w:rPr>
        <w:t>开标之后所有投标的供应商都可编辑提交，技术标入围之后都不可编辑</w:t>
      </w:r>
      <w:r>
        <w:rPr>
          <w:rFonts w:hint="eastAsia" w:ascii="宋体" w:hAnsi="宋体" w:cs="宋体"/>
          <w:color w:val="000000"/>
          <w:sz w:val="24"/>
          <w:szCs w:val="24"/>
        </w:rPr>
        <w:t>。</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0" cstate="print"/>
                    <a:srcRect/>
                    <a:stretch>
                      <a:fillRect/>
                    </a:stretch>
                  </pic:blipFill>
                  <pic:spPr>
                    <a:xfrm>
                      <a:off x="0" y="0"/>
                      <a:ext cx="5490210" cy="1992629"/>
                    </a:xfrm>
                    <a:prstGeom prst="rect">
                      <a:avLst/>
                    </a:prstGeom>
                  </pic:spPr>
                </pic:pic>
              </a:graphicData>
            </a:graphic>
          </wp:inline>
        </w:drawing>
      </w:r>
    </w:p>
    <w:p w14:paraId="325023D8">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4.供应商报价</w:t>
      </w:r>
    </w:p>
    <w:p w14:paraId="477BF155">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78E617E0">
      <w:pPr>
        <w:spacing w:line="360" w:lineRule="auto"/>
        <w:rPr>
          <w:rFonts w:hint="eastAsia"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2E2EEFF3">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5.供应商澄清报价</w:t>
      </w:r>
    </w:p>
    <w:p w14:paraId="59B8159E">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6222E29">
      <w:pPr>
        <w:spacing w:line="360" w:lineRule="auto"/>
        <w:rPr>
          <w:rFonts w:hint="eastAsia"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851939D">
      <w:pPr>
        <w:ind w:left="425" w:hanging="425"/>
        <w:rPr>
          <w:rFonts w:eastAsia="Arial" w:cs="Arial"/>
          <w:color w:val="000000"/>
        </w:rPr>
      </w:pPr>
      <w:r>
        <w:rPr>
          <w:rFonts w:eastAsia="Arial" w:cs="Arial"/>
          <w:color w:val="000000"/>
        </w:rPr>
        <w:drawing>
          <wp:inline distT="0" distB="0" distL="0" distR="0">
            <wp:extent cx="5490210" cy="2544445"/>
            <wp:effectExtent l="0" t="0" r="1524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1" cstate="print"/>
                    <a:srcRect/>
                    <a:stretch>
                      <a:fillRect/>
                    </a:stretch>
                  </pic:blipFill>
                  <pic:spPr>
                    <a:xfrm>
                      <a:off x="0" y="0"/>
                      <a:ext cx="5490210" cy="2544445"/>
                    </a:xfrm>
                    <a:prstGeom prst="rect">
                      <a:avLst/>
                    </a:prstGeom>
                  </pic:spPr>
                </pic:pic>
              </a:graphicData>
            </a:graphic>
          </wp:inline>
        </w:drawing>
      </w:r>
    </w:p>
    <w:p w14:paraId="1C98DB22">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6.供应商查看中标通知</w:t>
      </w:r>
    </w:p>
    <w:p w14:paraId="2F1B6CD0">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4A2A29A6">
      <w:pPr>
        <w:spacing w:line="360" w:lineRule="auto"/>
        <w:rPr>
          <w:rFonts w:hint="eastAsia" w:ascii="宋体" w:hAnsi="宋体" w:cs="宋体"/>
          <w:sz w:val="24"/>
          <w:szCs w:val="24"/>
        </w:rPr>
      </w:pPr>
      <w:r>
        <w:rPr>
          <w:rFonts w:ascii="宋体" w:hAnsi="宋体" w:cs="宋体"/>
          <w:color w:val="000000"/>
          <w:sz w:val="24"/>
          <w:szCs w:val="24"/>
        </w:rPr>
        <w:t>点击查看进入查看中标项目详情</w:t>
      </w:r>
    </w:p>
    <w:p w14:paraId="4E8CA716">
      <w:r>
        <w:drawing>
          <wp:inline distT="0" distB="0" distL="0" distR="0">
            <wp:extent cx="5760085" cy="1956435"/>
            <wp:effectExtent l="0" t="0" r="12065" b="571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2" cstate="print"/>
                    <a:srcRect/>
                    <a:stretch>
                      <a:fillRect/>
                    </a:stretch>
                  </pic:blipFill>
                  <pic:spPr>
                    <a:xfrm>
                      <a:off x="0" y="0"/>
                      <a:ext cx="5760085" cy="1956435"/>
                    </a:xfrm>
                    <a:prstGeom prst="rect">
                      <a:avLst/>
                    </a:prstGeom>
                  </pic:spPr>
                </pic:pic>
              </a:graphicData>
            </a:graphic>
          </wp:inline>
        </w:drawing>
      </w:r>
    </w:p>
    <w:p w14:paraId="04F2D269">
      <w:pPr>
        <w:pStyle w:val="2"/>
        <w:rPr>
          <w:rFonts w:hint="eastAsia" w:hAnsi="宋体"/>
          <w:b/>
          <w:color w:val="000000"/>
          <w:sz w:val="24"/>
          <w:szCs w:val="24"/>
        </w:rPr>
      </w:pPr>
    </w:p>
    <w:p w14:paraId="727EAA55">
      <w:pPr>
        <w:pStyle w:val="2"/>
        <w:rPr>
          <w:rFonts w:hint="eastAsia" w:hAnsi="宋体"/>
          <w:b/>
          <w:color w:val="000000"/>
          <w:sz w:val="24"/>
          <w:szCs w:val="24"/>
        </w:rPr>
      </w:pPr>
    </w:p>
    <w:p w14:paraId="005974D2">
      <w:pPr>
        <w:pStyle w:val="22"/>
        <w:rPr>
          <w:rFonts w:hint="eastAsia" w:hAnsi="宋体"/>
          <w:sz w:val="24"/>
        </w:rPr>
      </w:pPr>
    </w:p>
    <w:p w14:paraId="02E34C2C">
      <w:pPr>
        <w:pStyle w:val="2"/>
        <w:rPr>
          <w:rFonts w:hint="eastAsia" w:hAnsi="宋体" w:cs="宋体"/>
          <w:b/>
          <w:bCs/>
          <w:color w:val="000000"/>
          <w:sz w:val="24"/>
          <w:szCs w:val="28"/>
        </w:rPr>
      </w:pPr>
    </w:p>
    <w:p w14:paraId="64EDEA15"/>
    <w:sectPr>
      <w:headerReference r:id="rId15" w:type="first"/>
      <w:footerReference r:id="rId17" w:type="first"/>
      <w:footerReference r:id="rId16" w:type="default"/>
      <w:pgSz w:w="11906" w:h="16838"/>
      <w:pgMar w:top="1701"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8E7EF">
    <w:pPr>
      <w:pStyle w:val="7"/>
      <w:jc w:val="center"/>
      <w:rPr>
        <w:sz w:val="21"/>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67B30">
    <w:pPr>
      <w:spacing w:line="182" w:lineRule="auto"/>
      <w:rPr>
        <w:rFonts w:hint="eastAsia" w:ascii="宋体" w:hAnsi="宋体" w:cs="宋体"/>
        <w:sz w:val="18"/>
        <w:szCs w:val="18"/>
      </w:rPr>
    </w:pPr>
    <w:r>
      <w:rPr>
        <w:sz w:val="21"/>
      </w:rPr>
      <mc:AlternateContent>
        <mc:Choice Requires="wps">
          <w:drawing>
            <wp:anchor distT="0" distB="0" distL="114300" distR="114300" simplePos="0" relativeHeight="251665408" behindDoc="0" locked="0" layoutInCell="1" allowOverlap="1">
              <wp:simplePos x="0" y="0"/>
              <wp:positionH relativeFrom="margin">
                <wp:posOffset>2490470</wp:posOffset>
              </wp:positionH>
              <wp:positionV relativeFrom="paragraph">
                <wp:posOffset>-40640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515"/>
                          </w:sdtPr>
                          <w:sdtContent>
                            <w:p w14:paraId="055354DF">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6EB13B6F">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3.2pt;height:144pt;width:144pt;mso-position-horizontal-relative:margin;mso-wrap-style:none;z-index:251665408;mso-width-relative:page;mso-height-relative:page;" filled="f" stroked="f" coordsize="21600,21600" o:gfxdata="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vH4l/YAAAACgEAAA8AAAAAAAAAAQAgAAAAIgAAAGRycy9kb3ducmV2LnhtbFBLAQIU&#10;ABQAAAAIAIdO4kAyCyLMLAIAAFcEAAAOAAAAAAAAAAEAIAAAACcBAABkcnMvZTJvRG9jLnhtbFBL&#10;BQYAAAAABgAGAFkBAADFBQAAAAA=&#10;">
              <v:fill on="f" focussize="0,0"/>
              <v:stroke on="f" weight="0.5pt"/>
              <v:imagedata o:title=""/>
              <o:lock v:ext="edit" aspectratio="f"/>
              <v:textbox inset="0mm,0mm,0mm,0mm" style="mso-fit-shape-to-text:t;">
                <w:txbxContent>
                  <w:sdt>
                    <w:sdtPr>
                      <w:id w:val="147477515"/>
                    </w:sdtPr>
                    <w:sdtContent>
                      <w:p w14:paraId="055354DF">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6EB13B6F">
                    <w:pPr>
                      <w:pStyle w:val="2"/>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1FA04">
    <w:pPr>
      <w:spacing w:line="179" w:lineRule="auto"/>
      <w:ind w:left="6868"/>
      <w:rPr>
        <w:rFonts w:hint="eastAsia" w:ascii="宋体" w:hAnsi="宋体" w:cs="宋体"/>
        <w:sz w:val="17"/>
        <w:szCs w:val="17"/>
      </w:rPr>
    </w:pPr>
    <w:r>
      <w:rPr>
        <w:sz w:val="21"/>
      </w:rPr>
      <mc:AlternateContent>
        <mc:Choice Requires="wps">
          <w:drawing>
            <wp:anchor distT="0" distB="0" distL="114300" distR="114300" simplePos="0" relativeHeight="251666432" behindDoc="0" locked="0" layoutInCell="1" allowOverlap="1">
              <wp:simplePos x="0" y="0"/>
              <wp:positionH relativeFrom="margin">
                <wp:posOffset>2490470</wp:posOffset>
              </wp:positionH>
              <wp:positionV relativeFrom="paragraph">
                <wp:posOffset>-48895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621"/>
                          </w:sdtPr>
                          <w:sdtContent>
                            <w:p w14:paraId="21A97E41">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1EEB9E7">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3.85pt;height:144pt;width:144pt;mso-position-horizontal-relative:margin;mso-wrap-style:none;z-index:251666432;mso-width-relative:page;mso-height-relative:page;" filled="f" stroked="f" coordsize="21600,21600" o:gfxdata="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bPm09cAAAAKAQAADwAAAAAAAAABACAAAAAiAAAAZHJzL2Rvd25yZXYueG1sUEsBAhQA&#10;FAAAAAgAh07iQCvt69YsAgAAVwQAAA4AAAAAAAAAAQAgAAAAJgEAAGRycy9lMm9Eb2MueG1sUEsF&#10;BgAAAAAGAAYAWQEAAMQFAAAAAA==&#10;">
              <v:fill on="f" focussize="0,0"/>
              <v:stroke on="f" weight="0.5pt"/>
              <v:imagedata o:title=""/>
              <o:lock v:ext="edit" aspectratio="f"/>
              <v:textbox inset="0mm,0mm,0mm,0mm" style="mso-fit-shape-to-text:t;">
                <w:txbxContent>
                  <w:sdt>
                    <w:sdtPr>
                      <w:id w:val="147483621"/>
                    </w:sdtPr>
                    <w:sdtContent>
                      <w:p w14:paraId="21A97E41">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1EEB9E7">
                    <w:pPr>
                      <w:pStyle w:val="2"/>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ABD2">
    <w:pPr>
      <w:pStyle w:val="7"/>
      <w:jc w:val="center"/>
      <w:rPr>
        <w:sz w:val="21"/>
        <w:szCs w:val="20"/>
      </w:rPr>
    </w:pPr>
    <w:r>
      <w:rPr>
        <w:sz w:val="21"/>
      </w:rPr>
      <mc:AlternateContent>
        <mc:Choice Requires="wps">
          <w:drawing>
            <wp:anchor distT="0" distB="0" distL="114300" distR="114300" simplePos="0" relativeHeight="251668480" behindDoc="0" locked="0" layoutInCell="1" allowOverlap="1">
              <wp:simplePos x="0" y="0"/>
              <wp:positionH relativeFrom="margin">
                <wp:posOffset>2490470</wp:posOffset>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6098"/>
                          </w:sdtPr>
                          <w:sdtContent>
                            <w:p w14:paraId="43579BDE">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49</w:t>
                              </w:r>
                              <w:r>
                                <w:rPr>
                                  <w:rFonts w:hint="eastAsia"/>
                                  <w:lang w:val="zh-CN"/>
                                </w:rPr>
                                <w:t>页</w:t>
                              </w:r>
                            </w:p>
                          </w:sdtContent>
                        </w:sdt>
                        <w:p w14:paraId="1F4AFD03">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0pt;height:144pt;width:144pt;mso-position-horizontal-relative:margin;mso-wrap-style:none;z-index:251668480;mso-width-relative:page;mso-height-relative:page;" filled="f" stroked="f" coordsize="21600,21600" o:gfxdata="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Rmjk9QAAAAIAQAADwAAAAAAAAABACAAAAAiAAAAZHJzL2Rvd25yZXYueG1sUEsBAhQAFAAA&#10;AAgAh07iQNM7HhYsAgAAVwQAAA4AAAAAAAAAAQAgAAAAIwEAAGRycy9lMm9Eb2MueG1sUEsFBgAA&#10;AAAGAAYAWQEAAMEFAAAAAA==&#10;">
              <v:fill on="f" focussize="0,0"/>
              <v:stroke on="f" weight="0.5pt"/>
              <v:imagedata o:title=""/>
              <o:lock v:ext="edit" aspectratio="f"/>
              <v:textbox inset="0mm,0mm,0mm,0mm" style="mso-fit-shape-to-text:t;">
                <w:txbxContent>
                  <w:sdt>
                    <w:sdtPr>
                      <w:id w:val="147466098"/>
                    </w:sdtPr>
                    <w:sdtContent>
                      <w:p w14:paraId="43579BDE">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49</w:t>
                        </w:r>
                        <w:r>
                          <w:rPr>
                            <w:rFonts w:hint="eastAsia"/>
                            <w:lang w:val="zh-CN"/>
                          </w:rPr>
                          <w:t>页</w:t>
                        </w:r>
                      </w:p>
                    </w:sdtContent>
                  </w:sdt>
                  <w:p w14:paraId="1F4AFD03">
                    <w:pPr>
                      <w:pStyle w:val="2"/>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FBDA6">
    <w:pPr>
      <w:pStyle w:val="7"/>
      <w:jc w:val="both"/>
    </w:pPr>
    <w:r>
      <w:rPr>
        <w:sz w:val="21"/>
      </w:rPr>
      <mc:AlternateContent>
        <mc:Choice Requires="wps">
          <w:drawing>
            <wp:anchor distT="0" distB="0" distL="114300" distR="114300" simplePos="0" relativeHeight="251667456" behindDoc="0" locked="0" layoutInCell="1" allowOverlap="1">
              <wp:simplePos x="0" y="0"/>
              <wp:positionH relativeFrom="margin">
                <wp:posOffset>2490470</wp:posOffset>
              </wp:positionH>
              <wp:positionV relativeFrom="paragraph">
                <wp:posOffset>-21590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148"/>
                          </w:sdtPr>
                          <w:sdtContent>
                            <w:p w14:paraId="685D7AFC">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7B18D173">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1.7pt;height:144pt;width:144pt;mso-position-horizontal-relative:margin;mso-wrap-style:none;z-index:251667456;mso-width-relative:page;mso-height-relative:page;" filled="f" stroked="f" coordsize="21600,21600" o:gfxdata="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NF1Ci1wAAAAoBAAAPAAAAAAAAAAEAIAAAACIAAABkcnMvZG93bnJldi54bWxQSwECFAAU&#10;AAAACACHTuJAe3ZNVisCAABXBAAADgAAAAAAAAABACAAAAAmAQAAZHJzL2Uyb0RvYy54bWxQSwUG&#10;AAAAAAYABgBZAQAAwwUAAAAA&#10;">
              <v:fill on="f" focussize="0,0"/>
              <v:stroke on="f" weight="0.5pt"/>
              <v:imagedata o:title=""/>
              <o:lock v:ext="edit" aspectratio="f"/>
              <v:textbox inset="0mm,0mm,0mm,0mm" style="mso-fit-shape-to-text:t;">
                <w:txbxContent>
                  <w:sdt>
                    <w:sdtPr>
                      <w:id w:val="147476148"/>
                    </w:sdtPr>
                    <w:sdtContent>
                      <w:p w14:paraId="685D7AFC">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7B18D173">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0370B">
    <w:pPr>
      <w:pStyle w:val="7"/>
      <w:framePr w:wrap="around" w:vAnchor="text" w:hAnchor="margin" w:xAlign="center" w:y="1"/>
      <w:rPr>
        <w:rStyle w:val="13"/>
      </w:rPr>
    </w:pPr>
    <w:r>
      <w:fldChar w:fldCharType="begin"/>
    </w:r>
    <w:r>
      <w:rPr>
        <w:rStyle w:val="13"/>
      </w:rPr>
      <w:instrText xml:space="preserve">PAGE  </w:instrText>
    </w:r>
    <w:r>
      <w:fldChar w:fldCharType="end"/>
    </w:r>
  </w:p>
  <w:p w14:paraId="771C80F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ADAB">
    <w:pPr>
      <w:pStyle w:val="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C73CF">
    <w:pPr>
      <w:pStyle w:val="7"/>
      <w:jc w:val="center"/>
      <w:rPr>
        <w:sz w:val="21"/>
        <w:szCs w:val="20"/>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98291327"/>
                          </w:sdtPr>
                          <w:sdtContent>
                            <w:p w14:paraId="4766F91E">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46FC186">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698291327"/>
                    </w:sdtPr>
                    <w:sdtContent>
                      <w:p w14:paraId="4766F91E">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46FC186">
                    <w:pPr>
                      <w:pStyle w:val="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306F">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DE59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72DE59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511D">
    <w:pPr>
      <w:pStyle w:val="7"/>
    </w:pPr>
    <w:r>
      <w:rPr>
        <w:sz w:val="21"/>
      </w:rPr>
      <mc:AlternateContent>
        <mc:Choice Requires="wps">
          <w:drawing>
            <wp:anchor distT="0" distB="0" distL="114300" distR="114300" simplePos="0" relativeHeight="251662336" behindDoc="0" locked="0" layoutInCell="1" allowOverlap="1">
              <wp:simplePos x="0" y="0"/>
              <wp:positionH relativeFrom="margin">
                <wp:posOffset>2670810</wp:posOffset>
              </wp:positionH>
              <wp:positionV relativeFrom="paragraph">
                <wp:posOffset>-21590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09"/>
                          </w:sdtPr>
                          <w:sdtContent>
                            <w:p w14:paraId="113F8A34">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4E22AF92">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0.3pt;margin-top:-1.7pt;height:144pt;width:144pt;mso-position-horizontal-relative:margin;mso-wrap-style:none;z-index:251662336;mso-width-relative:page;mso-height-relative:page;" filled="f" stroked="f" coordsize="21600,21600" o:gfxdata="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PgCbW2AAAAAoBAAAPAAAAAAAAAAEAIAAAACIAAABkcnMvZG93bnJldi54bWxQSwECFAAU&#10;AAAACACHTuJAyt3XDCoCAABXBAAADgAAAAAAAAABACAAAAAnAQAAZHJzL2Uyb0RvYy54bWxQSwUG&#10;AAAAAAYABgBZAQAAwwUAAAAA&#10;">
              <v:fill on="f" focussize="0,0"/>
              <v:stroke on="f" weight="0.5pt"/>
              <v:imagedata o:title=""/>
              <o:lock v:ext="edit" aspectratio="f"/>
              <v:textbox inset="0mm,0mm,0mm,0mm" style="mso-fit-shape-to-text:t;">
                <w:txbxContent>
                  <w:sdt>
                    <w:sdtPr>
                      <w:id w:val="147464809"/>
                    </w:sdtPr>
                    <w:sdtContent>
                      <w:p w14:paraId="113F8A34">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4E22AF92">
                    <w:pPr>
                      <w:pStyle w:val="2"/>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8C03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77041">
    <w:pPr>
      <w:pStyle w:val="7"/>
    </w:pPr>
    <w:r>
      <w:rPr>
        <w:sz w:val="21"/>
      </w:rPr>
      <mc:AlternateContent>
        <mc:Choice Requires="wps">
          <w:drawing>
            <wp:anchor distT="0" distB="0" distL="114300" distR="114300" simplePos="0" relativeHeight="251663360" behindDoc="0" locked="0" layoutInCell="1" allowOverlap="1">
              <wp:simplePos x="0" y="0"/>
              <wp:positionH relativeFrom="margin">
                <wp:posOffset>2490470</wp:posOffset>
              </wp:positionH>
              <wp:positionV relativeFrom="paragraph">
                <wp:posOffset>-21590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008"/>
                          </w:sdtPr>
                          <w:sdtContent>
                            <w:p w14:paraId="46A6A968">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3F7A54CD">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1.7pt;height:144pt;width:144pt;mso-position-horizontal-relative:margin;mso-wrap-style:none;z-index:251663360;mso-width-relative:page;mso-height-relative:page;" filled="f" stroked="f" coordsize="21600,21600" o:gfxdata="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auSIJLpioxXa&#10;fdsz25viDGLOdLPhLd/USL5lPjwwh2FAwXgu4R5LKQ2SmN6ipDLuy7/OYzx6BC8lDYYrpxpviRL5&#10;XqN3AAyD4QZjPxj6qO4MphXtQC3JxAUX5GCWzqjPeEOrmAMupjky5TQM5l3oBhxvkIvVKgVh2iwL&#10;W72zPEJH8bxdHQMETLpGUToleq0wb6kz/duIA/3nPkU9/g+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NF1Ci1wAAAAoBAAAPAAAAAAAAAAEAIAAAACIAAABkcnMvZG93bnJldi54bWxQSwECFAAU&#10;AAAACACHTuJAYpCETCsCAABXBAAADgAAAAAAAAABACAAAAAmAQAAZHJzL2Uyb0RvYy54bWxQSwUG&#10;AAAAAAYABgBZAQAAwwUAAAAA&#10;">
              <v:fill on="f" focussize="0,0"/>
              <v:stroke on="f" weight="0.5pt"/>
              <v:imagedata o:title=""/>
              <o:lock v:ext="edit" aspectratio="f"/>
              <v:textbox inset="0mm,0mm,0mm,0mm" style="mso-fit-shape-to-text:t;">
                <w:txbxContent>
                  <w:sdt>
                    <w:sdtPr>
                      <w:id w:val="147483008"/>
                    </w:sdtPr>
                    <w:sdtContent>
                      <w:p w14:paraId="46A6A968">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3F7A54CD">
                    <w:pPr>
                      <w:pStyle w:val="2"/>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8270">
    <w:pPr>
      <w:pStyle w:val="7"/>
      <w:jc w:val="center"/>
    </w:pPr>
    <w:r>
      <w:rPr>
        <w:sz w:val="21"/>
      </w:rPr>
      <mc:AlternateContent>
        <mc:Choice Requires="wps">
          <w:drawing>
            <wp:anchor distT="0" distB="0" distL="114300" distR="114300" simplePos="0" relativeHeight="251664384" behindDoc="0" locked="0" layoutInCell="1" allowOverlap="1">
              <wp:simplePos x="0" y="0"/>
              <wp:positionH relativeFrom="margin">
                <wp:posOffset>2490470</wp:posOffset>
              </wp:positionH>
              <wp:positionV relativeFrom="paragraph">
                <wp:posOffset>-21590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771"/>
                          </w:sdtPr>
                          <w:sdtContent>
                            <w:p w14:paraId="005FCE13">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622F240B">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1pt;margin-top:-1.7pt;height:144pt;width:144pt;mso-position-horizontal-relative:margin;mso-wrap-style:none;z-index:251664384;mso-width-relative:page;mso-height-relative:page;" filled="f" stroked="f" coordsize="21600,21600" o:gfxdata="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NF1Ci1wAAAAoBAAAPAAAAAAAAAAEAIAAAACIAAABkcnMvZG93bnJldi54bWxQSwECFAAU&#10;AAAACACHTuJAmkZxjCsCAABXBAAADgAAAAAAAAABACAAAAAmAQAAZHJzL2Uyb0RvYy54bWxQSwUG&#10;AAAAAAYABgBZAQAAwwUAAAAA&#10;">
              <v:fill on="f" focussize="0,0"/>
              <v:stroke on="f" weight="0.5pt"/>
              <v:imagedata o:title=""/>
              <o:lock v:ext="edit" aspectratio="f"/>
              <v:textbox inset="0mm,0mm,0mm,0mm" style="mso-fit-shape-to-text:t;">
                <w:txbxContent>
                  <w:sdt>
                    <w:sdtPr>
                      <w:id w:val="147469771"/>
                    </w:sdtPr>
                    <w:sdtContent>
                      <w:p w14:paraId="005FCE13">
                        <w:pPr>
                          <w:pStyle w:val="7"/>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622F240B">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77B53">
    <w:pPr>
      <w:pStyle w:val="8"/>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A66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B6DFF39"/>
    <w:multiLevelType w:val="singleLevel"/>
    <w:tmpl w:val="9B6DFF39"/>
    <w:lvl w:ilvl="0" w:tentative="0">
      <w:start w:val="1"/>
      <w:numFmt w:val="bullet"/>
      <w:lvlText w:val=""/>
      <w:lvlJc w:val="left"/>
      <w:pPr>
        <w:ind w:left="420" w:hanging="420"/>
      </w:pPr>
      <w:rPr>
        <w:rFonts w:hint="default" w:ascii="Wingdings" w:hAnsi="Wingdings"/>
      </w:rPr>
    </w:lvl>
  </w:abstractNum>
  <w:abstractNum w:abstractNumId="3">
    <w:nsid w:val="A05C2850"/>
    <w:multiLevelType w:val="multilevel"/>
    <w:tmpl w:val="A05C2850"/>
    <w:lvl w:ilvl="0" w:tentative="0">
      <w:start w:val="1"/>
      <w:numFmt w:val="decimal"/>
      <w:suff w:val="nothing"/>
      <w:lvlText w:val="（%1）"/>
      <w:lvlJc w:val="left"/>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5">
    <w:nsid w:val="B56E4D2E"/>
    <w:multiLevelType w:val="singleLevel"/>
    <w:tmpl w:val="B56E4D2E"/>
    <w:lvl w:ilvl="0" w:tentative="0">
      <w:start w:val="2"/>
      <w:numFmt w:val="decimal"/>
      <w:suff w:val="nothing"/>
      <w:lvlText w:val="%1、"/>
      <w:lvlJc w:val="left"/>
    </w:lvl>
  </w:abstractNum>
  <w:abstractNum w:abstractNumId="6">
    <w:nsid w:val="CE5354ED"/>
    <w:multiLevelType w:val="multilevel"/>
    <w:tmpl w:val="CE5354ED"/>
    <w:lvl w:ilvl="0" w:tentative="0">
      <w:start w:val="1"/>
      <w:numFmt w:val="chineseCountingThousand"/>
      <w:suff w:val="nothing"/>
      <w:lvlText w:val="(%1)"/>
      <w:lvlJc w:val="left"/>
      <w:pPr>
        <w:ind w:left="1130" w:hanging="420"/>
      </w:pPr>
      <w:rPr>
        <w:rFonts w:hint="eastAsia"/>
        <w:b/>
      </w:rPr>
    </w:lvl>
    <w:lvl w:ilvl="1" w:tentative="0">
      <w:start w:val="1"/>
      <w:numFmt w:val="decimal"/>
      <w:lvlText w:val="%2."/>
      <w:lvlJc w:val="left"/>
      <w:pPr>
        <w:ind w:left="1200" w:hanging="360"/>
      </w:pPr>
      <w:rPr>
        <w:rFonts w:hint="eastAsia"/>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D9A4530E"/>
    <w:multiLevelType w:val="singleLevel"/>
    <w:tmpl w:val="D9A4530E"/>
    <w:lvl w:ilvl="0" w:tentative="0">
      <w:start w:val="1"/>
      <w:numFmt w:val="decimal"/>
      <w:lvlText w:val="(%1)"/>
      <w:lvlJc w:val="left"/>
      <w:pPr>
        <w:ind w:left="425" w:hanging="425"/>
      </w:pPr>
      <w:rPr>
        <w:rFonts w:hint="default"/>
      </w:rPr>
    </w:lvl>
  </w:abstractNum>
  <w:abstractNum w:abstractNumId="8">
    <w:nsid w:val="DC3F8C8B"/>
    <w:multiLevelType w:val="singleLevel"/>
    <w:tmpl w:val="DC3F8C8B"/>
    <w:lvl w:ilvl="0" w:tentative="0">
      <w:start w:val="1"/>
      <w:numFmt w:val="decimal"/>
      <w:lvlText w:val="%1."/>
      <w:lvlJc w:val="left"/>
      <w:pPr>
        <w:ind w:left="425" w:hanging="425"/>
      </w:pPr>
      <w:rPr>
        <w:rFonts w:hint="default"/>
      </w:rPr>
    </w:lvl>
  </w:abstractNum>
  <w:abstractNum w:abstractNumId="9">
    <w:nsid w:val="F54BF83F"/>
    <w:multiLevelType w:val="singleLevel"/>
    <w:tmpl w:val="F54BF83F"/>
    <w:lvl w:ilvl="0" w:tentative="0">
      <w:start w:val="1"/>
      <w:numFmt w:val="decimal"/>
      <w:suff w:val="space"/>
      <w:lvlText w:val="%1."/>
      <w:lvlJc w:val="left"/>
      <w:pPr>
        <w:ind w:left="0" w:firstLine="0"/>
      </w:pPr>
    </w:lvl>
  </w:abstractNum>
  <w:abstractNum w:abstractNumId="10">
    <w:nsid w:val="00000003"/>
    <w:multiLevelType w:val="singleLevel"/>
    <w:tmpl w:val="00000003"/>
    <w:lvl w:ilvl="0" w:tentative="0">
      <w:start w:val="5"/>
      <w:numFmt w:val="decimal"/>
      <w:lvlText w:val="%1."/>
      <w:lvlJc w:val="left"/>
      <w:pPr>
        <w:tabs>
          <w:tab w:val="left" w:pos="312"/>
        </w:tabs>
      </w:pPr>
    </w:lvl>
  </w:abstractNum>
  <w:abstractNum w:abstractNumId="11">
    <w:nsid w:val="06882CE3"/>
    <w:multiLevelType w:val="multilevel"/>
    <w:tmpl w:val="06882CE3"/>
    <w:lvl w:ilvl="0" w:tentative="0">
      <w:start w:val="1"/>
      <w:numFmt w:val="decimal"/>
      <w:pStyle w:val="2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9A21D81"/>
    <w:multiLevelType w:val="singleLevel"/>
    <w:tmpl w:val="09A21D81"/>
    <w:lvl w:ilvl="0" w:tentative="0">
      <w:start w:val="1"/>
      <w:numFmt w:val="decimal"/>
      <w:suff w:val="nothing"/>
      <w:lvlText w:val="%1."/>
      <w:lvlJc w:val="left"/>
      <w:pPr>
        <w:ind w:left="425" w:hanging="425"/>
      </w:pPr>
      <w:rPr>
        <w:rFonts w:hint="default"/>
      </w:rPr>
    </w:lvl>
  </w:abstractNum>
  <w:abstractNum w:abstractNumId="13">
    <w:nsid w:val="35AE4B10"/>
    <w:multiLevelType w:val="singleLevel"/>
    <w:tmpl w:val="35AE4B10"/>
    <w:lvl w:ilvl="0" w:tentative="0">
      <w:start w:val="1"/>
      <w:numFmt w:val="decimal"/>
      <w:suff w:val="nothing"/>
      <w:lvlText w:val="%1."/>
      <w:lvlJc w:val="left"/>
      <w:pPr>
        <w:ind w:left="425" w:hanging="425"/>
      </w:pPr>
      <w:rPr>
        <w:rFonts w:hint="default"/>
      </w:rPr>
    </w:lvl>
  </w:abstractNum>
  <w:abstractNum w:abstractNumId="14">
    <w:nsid w:val="3EC9EDA4"/>
    <w:multiLevelType w:val="multilevel"/>
    <w:tmpl w:val="3EC9EDA4"/>
    <w:lvl w:ilvl="0" w:tentative="0">
      <w:start w:val="3"/>
      <w:numFmt w:val="japaneseCounting"/>
      <w:suff w:val="nothing"/>
      <w:lvlText w:val="%1、"/>
      <w:lvlJc w:val="left"/>
      <w:pPr>
        <w:ind w:left="720" w:hanging="720"/>
      </w:pPr>
      <w:rPr>
        <w:rFonts w:hint="eastAsia" w:ascii="黑体" w:eastAsia="黑体"/>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5">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6">
    <w:nsid w:val="4AF0723E"/>
    <w:multiLevelType w:val="singleLevel"/>
    <w:tmpl w:val="4AF0723E"/>
    <w:lvl w:ilvl="0" w:tentative="0">
      <w:start w:val="2"/>
      <w:numFmt w:val="chineseCounting"/>
      <w:suff w:val="nothing"/>
      <w:lvlText w:val="%1、"/>
      <w:lvlJc w:val="left"/>
      <w:rPr>
        <w:rFonts w:hint="eastAsia"/>
      </w:rPr>
    </w:lvl>
  </w:abstractNum>
  <w:abstractNum w:abstractNumId="17">
    <w:nsid w:val="4C138E6A"/>
    <w:multiLevelType w:val="singleLevel"/>
    <w:tmpl w:val="4C138E6A"/>
    <w:lvl w:ilvl="0" w:tentative="0">
      <w:start w:val="1"/>
      <w:numFmt w:val="decimal"/>
      <w:suff w:val="nothing"/>
      <w:lvlText w:val="%1."/>
      <w:lvlJc w:val="left"/>
      <w:pPr>
        <w:ind w:left="425" w:hanging="425"/>
      </w:pPr>
      <w:rPr>
        <w:rFonts w:hint="default"/>
      </w:rPr>
    </w:lvl>
  </w:abstractNum>
  <w:abstractNum w:abstractNumId="18">
    <w:nsid w:val="520018B0"/>
    <w:multiLevelType w:val="multilevel"/>
    <w:tmpl w:val="520018B0"/>
    <w:lvl w:ilvl="0" w:tentative="0">
      <w:start w:val="1"/>
      <w:numFmt w:val="decimal"/>
      <w:pStyle w:val="23"/>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7052EA3"/>
    <w:multiLevelType w:val="multilevel"/>
    <w:tmpl w:val="57052EA3"/>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5983D379"/>
    <w:multiLevelType w:val="singleLevel"/>
    <w:tmpl w:val="5983D379"/>
    <w:lvl w:ilvl="0" w:tentative="0">
      <w:start w:val="1"/>
      <w:numFmt w:val="decimal"/>
      <w:lvlText w:val="(%1)"/>
      <w:lvlJc w:val="left"/>
      <w:pPr>
        <w:ind w:left="425" w:hanging="425"/>
      </w:pPr>
      <w:rPr>
        <w:rFonts w:hint="default"/>
      </w:rPr>
    </w:lvl>
  </w:abstractNum>
  <w:abstractNum w:abstractNumId="21">
    <w:nsid w:val="656A6EAE"/>
    <w:multiLevelType w:val="multilevel"/>
    <w:tmpl w:val="656A6EAE"/>
    <w:lvl w:ilvl="0" w:tentative="0">
      <w:start w:val="1"/>
      <w:numFmt w:val="chineseCountingThousand"/>
      <w:pStyle w:val="18"/>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6FCBB99A"/>
    <w:multiLevelType w:val="multilevel"/>
    <w:tmpl w:val="6FCBB99A"/>
    <w:lvl w:ilvl="0" w:tentative="0">
      <w:start w:val="1"/>
      <w:numFmt w:val="chineseCountingThousand"/>
      <w:pStyle w:val="19"/>
      <w:suff w:val="nothing"/>
      <w:lvlText w:val="(%1)"/>
      <w:lvlJc w:val="left"/>
      <w:pPr>
        <w:ind w:left="1130" w:hanging="420"/>
      </w:pPr>
      <w:rPr>
        <w:rFonts w:hint="eastAsia"/>
        <w:b/>
      </w:rPr>
    </w:lvl>
    <w:lvl w:ilvl="1" w:tentative="0">
      <w:start w:val="1"/>
      <w:numFmt w:val="decimal"/>
      <w:lvlText w:val="%2."/>
      <w:lvlJc w:val="left"/>
      <w:pPr>
        <w:ind w:left="1200" w:hanging="360"/>
      </w:pPr>
      <w:rPr>
        <w:rFonts w:hint="eastAsia"/>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2"/>
  </w:num>
  <w:num w:numId="3">
    <w:abstractNumId w:val="18"/>
  </w:num>
  <w:num w:numId="4">
    <w:abstractNumId w:val="11"/>
  </w:num>
  <w:num w:numId="5">
    <w:abstractNumId w:val="19"/>
  </w:num>
  <w:num w:numId="6">
    <w:abstractNumId w:val="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
  </w:num>
  <w:num w:numId="10">
    <w:abstractNumId w:val="14"/>
  </w:num>
  <w:num w:numId="11">
    <w:abstractNumId w:val="0"/>
  </w:num>
  <w:num w:numId="12">
    <w:abstractNumId w:val="13"/>
  </w:num>
  <w:num w:numId="13">
    <w:abstractNumId w:val="20"/>
  </w:num>
  <w:num w:numId="14">
    <w:abstractNumId w:val="23"/>
  </w:num>
  <w:num w:numId="15">
    <w:abstractNumId w:val="7"/>
  </w:num>
  <w:num w:numId="16">
    <w:abstractNumId w:val="2"/>
  </w:num>
  <w:num w:numId="17">
    <w:abstractNumId w:val="1"/>
  </w:num>
  <w:num w:numId="18">
    <w:abstractNumId w:val="4"/>
  </w:num>
  <w:num w:numId="19">
    <w:abstractNumId w:val="8"/>
  </w:num>
  <w:num w:numId="20">
    <w:abstractNumId w:val="15"/>
  </w:num>
  <w:num w:numId="21">
    <w:abstractNumId w:val="17"/>
  </w:num>
  <w:num w:numId="22">
    <w:abstractNumId w:val="5"/>
  </w:num>
  <w:num w:numId="23">
    <w:abstractNumId w:val="10"/>
  </w:num>
  <w:num w:numId="24">
    <w:abstractNumId w:val="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jMzg5OWMzNjJhOTMzODBmOGUzODlhMzdhZThiNDYifQ=="/>
    <w:docVar w:name="KSO_WPS_MARK_KEY" w:val="5563a814-88af-450d-a19f-87958abf14ae"/>
  </w:docVars>
  <w:rsids>
    <w:rsidRoot w:val="49F80C4F"/>
    <w:rsid w:val="00067397"/>
    <w:rsid w:val="00073C7F"/>
    <w:rsid w:val="0007508F"/>
    <w:rsid w:val="00082B7A"/>
    <w:rsid w:val="000B4758"/>
    <w:rsid w:val="000C7811"/>
    <w:rsid w:val="0012565F"/>
    <w:rsid w:val="00172DC0"/>
    <w:rsid w:val="001A7F08"/>
    <w:rsid w:val="001B689B"/>
    <w:rsid w:val="001F4107"/>
    <w:rsid w:val="0029547D"/>
    <w:rsid w:val="002C2FE0"/>
    <w:rsid w:val="002D6257"/>
    <w:rsid w:val="00344A28"/>
    <w:rsid w:val="00365AC4"/>
    <w:rsid w:val="00397DCA"/>
    <w:rsid w:val="003D6856"/>
    <w:rsid w:val="003E6D35"/>
    <w:rsid w:val="00463171"/>
    <w:rsid w:val="004B23AA"/>
    <w:rsid w:val="004D4283"/>
    <w:rsid w:val="004F7CA7"/>
    <w:rsid w:val="00647F3F"/>
    <w:rsid w:val="006A54F6"/>
    <w:rsid w:val="006B7024"/>
    <w:rsid w:val="006D3544"/>
    <w:rsid w:val="00761D17"/>
    <w:rsid w:val="0076312A"/>
    <w:rsid w:val="007D68BA"/>
    <w:rsid w:val="008856DE"/>
    <w:rsid w:val="00937628"/>
    <w:rsid w:val="009857E9"/>
    <w:rsid w:val="00A14216"/>
    <w:rsid w:val="00B22C1D"/>
    <w:rsid w:val="00B84D96"/>
    <w:rsid w:val="00B9716F"/>
    <w:rsid w:val="00C22AC6"/>
    <w:rsid w:val="00C53154"/>
    <w:rsid w:val="00CB4D50"/>
    <w:rsid w:val="00D16B8A"/>
    <w:rsid w:val="00D42E4B"/>
    <w:rsid w:val="00D6418C"/>
    <w:rsid w:val="00E2594C"/>
    <w:rsid w:val="00E314C9"/>
    <w:rsid w:val="00E5130A"/>
    <w:rsid w:val="00EE4B98"/>
    <w:rsid w:val="00EF658F"/>
    <w:rsid w:val="00FA66CC"/>
    <w:rsid w:val="00FD75FA"/>
    <w:rsid w:val="01015ECC"/>
    <w:rsid w:val="011B299B"/>
    <w:rsid w:val="013C06BC"/>
    <w:rsid w:val="01437C9C"/>
    <w:rsid w:val="01985A37"/>
    <w:rsid w:val="02426F55"/>
    <w:rsid w:val="0266671A"/>
    <w:rsid w:val="02C22C16"/>
    <w:rsid w:val="03B77229"/>
    <w:rsid w:val="046B210D"/>
    <w:rsid w:val="04B1461A"/>
    <w:rsid w:val="060317A8"/>
    <w:rsid w:val="060F3EDC"/>
    <w:rsid w:val="06AE5BB8"/>
    <w:rsid w:val="06E327B3"/>
    <w:rsid w:val="072432CE"/>
    <w:rsid w:val="072457C7"/>
    <w:rsid w:val="07C35693"/>
    <w:rsid w:val="07CF228A"/>
    <w:rsid w:val="082C3238"/>
    <w:rsid w:val="086D1BC1"/>
    <w:rsid w:val="089B216C"/>
    <w:rsid w:val="0A2574B3"/>
    <w:rsid w:val="0AC21C32"/>
    <w:rsid w:val="0ACB31DC"/>
    <w:rsid w:val="0B072C9C"/>
    <w:rsid w:val="0B5F56D3"/>
    <w:rsid w:val="0B7A250D"/>
    <w:rsid w:val="0CA33857"/>
    <w:rsid w:val="0D6472D1"/>
    <w:rsid w:val="0D956CA9"/>
    <w:rsid w:val="0FA5008F"/>
    <w:rsid w:val="0FA66BBA"/>
    <w:rsid w:val="0FD03043"/>
    <w:rsid w:val="0FD3043D"/>
    <w:rsid w:val="10297193"/>
    <w:rsid w:val="10C7294B"/>
    <w:rsid w:val="10F31BE5"/>
    <w:rsid w:val="112453F4"/>
    <w:rsid w:val="117E09BE"/>
    <w:rsid w:val="140E5EE8"/>
    <w:rsid w:val="1444271B"/>
    <w:rsid w:val="14681A9C"/>
    <w:rsid w:val="155D7127"/>
    <w:rsid w:val="15883A78"/>
    <w:rsid w:val="1605495D"/>
    <w:rsid w:val="161517B0"/>
    <w:rsid w:val="16730DCD"/>
    <w:rsid w:val="1686445B"/>
    <w:rsid w:val="185306FE"/>
    <w:rsid w:val="186A2B9B"/>
    <w:rsid w:val="18722EE9"/>
    <w:rsid w:val="18982224"/>
    <w:rsid w:val="19BD3DFE"/>
    <w:rsid w:val="19DC4392"/>
    <w:rsid w:val="1A5605E9"/>
    <w:rsid w:val="1A7B52F7"/>
    <w:rsid w:val="1A824F3A"/>
    <w:rsid w:val="1A846F04"/>
    <w:rsid w:val="1A98729A"/>
    <w:rsid w:val="1BB11F7A"/>
    <w:rsid w:val="1BB67D84"/>
    <w:rsid w:val="1CA90EA4"/>
    <w:rsid w:val="1DAB54AF"/>
    <w:rsid w:val="1E8E56B0"/>
    <w:rsid w:val="1ECA5BD2"/>
    <w:rsid w:val="1ED05C8F"/>
    <w:rsid w:val="1F576995"/>
    <w:rsid w:val="1F7F0B4A"/>
    <w:rsid w:val="20433AE5"/>
    <w:rsid w:val="2116749C"/>
    <w:rsid w:val="211803A6"/>
    <w:rsid w:val="24320757"/>
    <w:rsid w:val="245E2151"/>
    <w:rsid w:val="246C2EE2"/>
    <w:rsid w:val="246E588D"/>
    <w:rsid w:val="257E140B"/>
    <w:rsid w:val="26C7466D"/>
    <w:rsid w:val="272A0E33"/>
    <w:rsid w:val="27D63767"/>
    <w:rsid w:val="28000D33"/>
    <w:rsid w:val="280478D6"/>
    <w:rsid w:val="280E2503"/>
    <w:rsid w:val="28A00E25"/>
    <w:rsid w:val="28C81DF6"/>
    <w:rsid w:val="296E14AB"/>
    <w:rsid w:val="29AA5BAE"/>
    <w:rsid w:val="2A3321B7"/>
    <w:rsid w:val="2A796A0E"/>
    <w:rsid w:val="2A7D127A"/>
    <w:rsid w:val="2C7C5C8D"/>
    <w:rsid w:val="2D281971"/>
    <w:rsid w:val="2D455153"/>
    <w:rsid w:val="2DDA7406"/>
    <w:rsid w:val="2E186B5F"/>
    <w:rsid w:val="2E2A1718"/>
    <w:rsid w:val="2E99000D"/>
    <w:rsid w:val="2E9F0DF3"/>
    <w:rsid w:val="2FB62DF7"/>
    <w:rsid w:val="2FF161C3"/>
    <w:rsid w:val="30790319"/>
    <w:rsid w:val="30E1659B"/>
    <w:rsid w:val="30F071FD"/>
    <w:rsid w:val="31453464"/>
    <w:rsid w:val="321F0AE0"/>
    <w:rsid w:val="32331A68"/>
    <w:rsid w:val="32B90818"/>
    <w:rsid w:val="32FB4A31"/>
    <w:rsid w:val="3352320D"/>
    <w:rsid w:val="33C3083E"/>
    <w:rsid w:val="35700359"/>
    <w:rsid w:val="35CC12CF"/>
    <w:rsid w:val="36144C40"/>
    <w:rsid w:val="37A656DD"/>
    <w:rsid w:val="37EB3CC7"/>
    <w:rsid w:val="38861358"/>
    <w:rsid w:val="38DB2257"/>
    <w:rsid w:val="39D20986"/>
    <w:rsid w:val="3A184B1B"/>
    <w:rsid w:val="3A661D2A"/>
    <w:rsid w:val="3AB6007A"/>
    <w:rsid w:val="3BA9567F"/>
    <w:rsid w:val="3BBE5AFD"/>
    <w:rsid w:val="3D3E1D0B"/>
    <w:rsid w:val="3D906A3C"/>
    <w:rsid w:val="3DB50FFF"/>
    <w:rsid w:val="3DC40B32"/>
    <w:rsid w:val="3F3B19D7"/>
    <w:rsid w:val="3FA1114A"/>
    <w:rsid w:val="407056B1"/>
    <w:rsid w:val="40BC6B48"/>
    <w:rsid w:val="412F731A"/>
    <w:rsid w:val="41960106"/>
    <w:rsid w:val="41DA6562"/>
    <w:rsid w:val="42097B6B"/>
    <w:rsid w:val="42A87FE6"/>
    <w:rsid w:val="42B2206F"/>
    <w:rsid w:val="42FC76D0"/>
    <w:rsid w:val="433C187A"/>
    <w:rsid w:val="43F3462F"/>
    <w:rsid w:val="4406524B"/>
    <w:rsid w:val="44446AD0"/>
    <w:rsid w:val="444B29CD"/>
    <w:rsid w:val="445972DF"/>
    <w:rsid w:val="44957494"/>
    <w:rsid w:val="44A21BB1"/>
    <w:rsid w:val="44B738AE"/>
    <w:rsid w:val="44ED3784"/>
    <w:rsid w:val="453942C3"/>
    <w:rsid w:val="45AC21C4"/>
    <w:rsid w:val="45C00B3B"/>
    <w:rsid w:val="47E86474"/>
    <w:rsid w:val="499C7517"/>
    <w:rsid w:val="49C83E68"/>
    <w:rsid w:val="49D5663E"/>
    <w:rsid w:val="49DD6CEF"/>
    <w:rsid w:val="49F80C4F"/>
    <w:rsid w:val="4A62250E"/>
    <w:rsid w:val="4A823766"/>
    <w:rsid w:val="4AEE78FE"/>
    <w:rsid w:val="4AFA2747"/>
    <w:rsid w:val="4B5E27BB"/>
    <w:rsid w:val="4B600173"/>
    <w:rsid w:val="4B6202EC"/>
    <w:rsid w:val="4B9E7576"/>
    <w:rsid w:val="4BEA638C"/>
    <w:rsid w:val="4C3954F1"/>
    <w:rsid w:val="4D296A95"/>
    <w:rsid w:val="4D8F7B30"/>
    <w:rsid w:val="4F127F14"/>
    <w:rsid w:val="4F18319B"/>
    <w:rsid w:val="4F560168"/>
    <w:rsid w:val="4FC13833"/>
    <w:rsid w:val="50F419E6"/>
    <w:rsid w:val="510A1DF1"/>
    <w:rsid w:val="52900663"/>
    <w:rsid w:val="52DB4C0C"/>
    <w:rsid w:val="52F76D5E"/>
    <w:rsid w:val="53427EBF"/>
    <w:rsid w:val="5495703C"/>
    <w:rsid w:val="550D751A"/>
    <w:rsid w:val="55326F81"/>
    <w:rsid w:val="5640122A"/>
    <w:rsid w:val="56B55151"/>
    <w:rsid w:val="56C63E40"/>
    <w:rsid w:val="579E445A"/>
    <w:rsid w:val="57B13CA2"/>
    <w:rsid w:val="582E3A30"/>
    <w:rsid w:val="582F7751"/>
    <w:rsid w:val="588A3951"/>
    <w:rsid w:val="58B55EFF"/>
    <w:rsid w:val="58BC54DF"/>
    <w:rsid w:val="596D4A2C"/>
    <w:rsid w:val="5AA955EF"/>
    <w:rsid w:val="5CE648D9"/>
    <w:rsid w:val="5CEB1EEF"/>
    <w:rsid w:val="5CF50FC0"/>
    <w:rsid w:val="5D6E585A"/>
    <w:rsid w:val="5D995DEF"/>
    <w:rsid w:val="5DE91920"/>
    <w:rsid w:val="5DF3072F"/>
    <w:rsid w:val="5F064676"/>
    <w:rsid w:val="5F1C4116"/>
    <w:rsid w:val="5F5A15AE"/>
    <w:rsid w:val="5F9F277C"/>
    <w:rsid w:val="605B5EA1"/>
    <w:rsid w:val="60AE609B"/>
    <w:rsid w:val="60B01C26"/>
    <w:rsid w:val="60B16DEF"/>
    <w:rsid w:val="613320B7"/>
    <w:rsid w:val="617C1CB0"/>
    <w:rsid w:val="61E15FB7"/>
    <w:rsid w:val="62037CDB"/>
    <w:rsid w:val="62CA27A3"/>
    <w:rsid w:val="632E0D88"/>
    <w:rsid w:val="63D44309"/>
    <w:rsid w:val="63D61FE2"/>
    <w:rsid w:val="63DE27AE"/>
    <w:rsid w:val="64916FB3"/>
    <w:rsid w:val="64C53862"/>
    <w:rsid w:val="65200BA4"/>
    <w:rsid w:val="65FF07B9"/>
    <w:rsid w:val="66903B07"/>
    <w:rsid w:val="66B6078F"/>
    <w:rsid w:val="68E719ED"/>
    <w:rsid w:val="6A3053E5"/>
    <w:rsid w:val="6A535578"/>
    <w:rsid w:val="6A743278"/>
    <w:rsid w:val="6AED32D6"/>
    <w:rsid w:val="6AFA15D7"/>
    <w:rsid w:val="6B5F1F42"/>
    <w:rsid w:val="6C66400E"/>
    <w:rsid w:val="6C9906BB"/>
    <w:rsid w:val="6CC10EBE"/>
    <w:rsid w:val="6CDF1345"/>
    <w:rsid w:val="6CED1E88"/>
    <w:rsid w:val="6E964025"/>
    <w:rsid w:val="6EC627BC"/>
    <w:rsid w:val="6F6C6F1F"/>
    <w:rsid w:val="6F6D0E8A"/>
    <w:rsid w:val="6FE046D5"/>
    <w:rsid w:val="7068100F"/>
    <w:rsid w:val="70FB0BD6"/>
    <w:rsid w:val="723A5A93"/>
    <w:rsid w:val="72AA0252"/>
    <w:rsid w:val="73163E19"/>
    <w:rsid w:val="734A1F2E"/>
    <w:rsid w:val="73CA3F30"/>
    <w:rsid w:val="73D66D4F"/>
    <w:rsid w:val="741F4DA4"/>
    <w:rsid w:val="764346F2"/>
    <w:rsid w:val="766B0673"/>
    <w:rsid w:val="76D0242A"/>
    <w:rsid w:val="770B16B4"/>
    <w:rsid w:val="77996730"/>
    <w:rsid w:val="78063C29"/>
    <w:rsid w:val="79725135"/>
    <w:rsid w:val="79C478F8"/>
    <w:rsid w:val="79C8563A"/>
    <w:rsid w:val="7A19518C"/>
    <w:rsid w:val="7B963516"/>
    <w:rsid w:val="7C120DEF"/>
    <w:rsid w:val="7C2F286F"/>
    <w:rsid w:val="7CF21FFE"/>
    <w:rsid w:val="7CF74D84"/>
    <w:rsid w:val="7D84073D"/>
    <w:rsid w:val="7DD24CD9"/>
    <w:rsid w:val="7E4D5557"/>
    <w:rsid w:val="7EA06B86"/>
    <w:rsid w:val="7F655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iPriority="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semiHidden/>
    <w:qFormat/>
    <w:uiPriority w:val="0"/>
    <w:pPr>
      <w:keepNext/>
      <w:keepLines/>
      <w:spacing w:before="340" w:after="330" w:line="578" w:lineRule="auto"/>
      <w:outlineLvl w:val="0"/>
    </w:pPr>
    <w:rPr>
      <w:b/>
      <w:bCs/>
      <w:kern w:val="44"/>
      <w:sz w:val="44"/>
      <w:szCs w:val="44"/>
    </w:rPr>
  </w:style>
  <w:style w:type="paragraph" w:styleId="4">
    <w:name w:val="heading 3"/>
    <w:basedOn w:val="1"/>
    <w:next w:val="1"/>
    <w:semiHidden/>
    <w:qFormat/>
    <w:uiPriority w:val="0"/>
    <w:pPr>
      <w:keepNext/>
      <w:keepLines/>
      <w:spacing w:line="416" w:lineRule="auto"/>
      <w:outlineLvl w:val="2"/>
    </w:pPr>
    <w:rPr>
      <w:b/>
      <w:bCs/>
      <w:sz w:val="32"/>
      <w:szCs w:val="32"/>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21"/>
    <w:qFormat/>
    <w:uiPriority w:val="0"/>
    <w:rPr>
      <w:rFonts w:ascii="宋体" w:hAnsi="Courier New"/>
    </w:rPr>
  </w:style>
  <w:style w:type="paragraph" w:styleId="5">
    <w:name w:val="Body Text 3"/>
    <w:basedOn w:val="1"/>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6">
    <w:name w:val="Body Text Indent"/>
    <w:basedOn w:val="1"/>
    <w:next w:val="1"/>
    <w:semiHidden/>
    <w:qFormat/>
    <w:uiPriority w:val="0"/>
    <w:pPr>
      <w:spacing w:after="120"/>
      <w:ind w:left="420" w:leftChars="200"/>
    </w:pPr>
    <w:rPr>
      <w:rFonts w:ascii="Calibri" w:hAnsi="Calibri"/>
      <w:szCs w:val="22"/>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8729"/>
      </w:tabs>
      <w:spacing w:line="480" w:lineRule="auto"/>
      <w:jc w:val="left"/>
    </w:pPr>
    <w:rPr>
      <w:rFonts w:ascii="宋体" w:hAnsi="宋体"/>
      <w:b/>
      <w:caps/>
      <w:sz w:val="28"/>
      <w:szCs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semiHidden/>
    <w:qFormat/>
    <w:uiPriority w:val="0"/>
  </w:style>
  <w:style w:type="character" w:styleId="14">
    <w:name w:val="Hyperlink"/>
    <w:basedOn w:val="12"/>
    <w:qFormat/>
    <w:uiPriority w:val="99"/>
    <w:rPr>
      <w:rFonts w:cs="Times New Roman"/>
      <w:color w:val="1F4F88"/>
      <w:u w:val="none"/>
    </w:rPr>
  </w:style>
  <w:style w:type="paragraph" w:customStyle="1" w:styleId="15">
    <w:name w:val="表格"/>
    <w:basedOn w:val="1"/>
    <w:qFormat/>
    <w:uiPriority w:val="10"/>
    <w:rPr>
      <w:rFonts w:ascii="宋体" w:hAnsi="宋体"/>
      <w:szCs w:val="30"/>
    </w:rPr>
  </w:style>
  <w:style w:type="paragraph" w:customStyle="1" w:styleId="16">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7">
    <w:name w:val="章节"/>
    <w:basedOn w:val="2"/>
    <w:qFormat/>
    <w:uiPriority w:val="0"/>
    <w:pPr>
      <w:spacing w:line="360" w:lineRule="auto"/>
      <w:jc w:val="center"/>
      <w:outlineLvl w:val="0"/>
    </w:pPr>
    <w:rPr>
      <w:rFonts w:ascii="黑体" w:eastAsia="黑体"/>
      <w:b/>
      <w:bCs/>
      <w:sz w:val="36"/>
      <w:szCs w:val="36"/>
    </w:rPr>
  </w:style>
  <w:style w:type="paragraph" w:customStyle="1" w:styleId="18">
    <w:name w:val="一级标题"/>
    <w:basedOn w:val="2"/>
    <w:qFormat/>
    <w:uiPriority w:val="1"/>
    <w:pPr>
      <w:numPr>
        <w:ilvl w:val="0"/>
        <w:numId w:val="1"/>
      </w:numPr>
      <w:spacing w:line="360" w:lineRule="auto"/>
      <w:outlineLvl w:val="1"/>
    </w:pPr>
    <w:rPr>
      <w:rFonts w:ascii="黑体" w:eastAsia="黑体"/>
      <w:b/>
      <w:bCs/>
      <w:sz w:val="28"/>
    </w:rPr>
  </w:style>
  <w:style w:type="paragraph" w:customStyle="1" w:styleId="19">
    <w:name w:val="（二）级标题"/>
    <w:basedOn w:val="2"/>
    <w:qFormat/>
    <w:uiPriority w:val="2"/>
    <w:pPr>
      <w:numPr>
        <w:ilvl w:val="0"/>
        <w:numId w:val="2"/>
      </w:numPr>
      <w:spacing w:line="360" w:lineRule="auto"/>
      <w:outlineLvl w:val="2"/>
    </w:pPr>
    <w:rPr>
      <w:b/>
    </w:rPr>
  </w:style>
  <w:style w:type="character" w:customStyle="1" w:styleId="20">
    <w:name w:val="标书正文 字符"/>
    <w:basedOn w:val="21"/>
    <w:link w:val="22"/>
    <w:qFormat/>
    <w:uiPriority w:val="9"/>
    <w:rPr>
      <w:rFonts w:ascii="宋体" w:hAnsi="Courier New"/>
    </w:rPr>
  </w:style>
  <w:style w:type="character" w:customStyle="1" w:styleId="21">
    <w:name w:val="纯文本 字符"/>
    <w:link w:val="2"/>
    <w:semiHidden/>
    <w:qFormat/>
    <w:uiPriority w:val="0"/>
    <w:rPr>
      <w:rFonts w:ascii="宋体" w:hAnsi="Courier New"/>
    </w:rPr>
  </w:style>
  <w:style w:type="paragraph" w:customStyle="1" w:styleId="22">
    <w:name w:val="标书正文"/>
    <w:basedOn w:val="2"/>
    <w:link w:val="20"/>
    <w:qFormat/>
    <w:uiPriority w:val="9"/>
    <w:pPr>
      <w:spacing w:line="360" w:lineRule="auto"/>
      <w:jc w:val="left"/>
    </w:pPr>
  </w:style>
  <w:style w:type="paragraph" w:customStyle="1" w:styleId="23">
    <w:name w:val="3级标题"/>
    <w:basedOn w:val="2"/>
    <w:qFormat/>
    <w:uiPriority w:val="3"/>
    <w:pPr>
      <w:numPr>
        <w:ilvl w:val="0"/>
        <w:numId w:val="3"/>
      </w:numPr>
      <w:spacing w:line="360" w:lineRule="auto"/>
      <w:outlineLvl w:val="3"/>
    </w:pPr>
    <w:rPr>
      <w:b/>
    </w:rPr>
  </w:style>
  <w:style w:type="paragraph" w:customStyle="1" w:styleId="24">
    <w:name w:val="（4）级标题"/>
    <w:basedOn w:val="2"/>
    <w:qFormat/>
    <w:uiPriority w:val="8"/>
    <w:pPr>
      <w:numPr>
        <w:ilvl w:val="0"/>
        <w:numId w:val="4"/>
      </w:numPr>
      <w:spacing w:line="360" w:lineRule="auto"/>
      <w:outlineLvl w:val="4"/>
    </w:pPr>
  </w:style>
  <w:style w:type="paragraph" w:customStyle="1" w:styleId="25">
    <w:name w:val="Table Text"/>
    <w:basedOn w:val="1"/>
    <w:semiHidden/>
    <w:qFormat/>
    <w:uiPriority w:val="0"/>
    <w:rPr>
      <w:rFonts w:ascii="宋体" w:hAnsi="宋体" w:cs="宋体"/>
      <w:sz w:val="18"/>
      <w:szCs w:val="18"/>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styleId="27">
    <w:name w:val="List Paragraph"/>
    <w:basedOn w:val="1"/>
    <w:semiHidden/>
    <w:qFormat/>
    <w:uiPriority w:val="98"/>
    <w:pPr>
      <w:ind w:firstLine="420" w:firstLineChars="200"/>
    </w:pPr>
    <w:rPr>
      <w:rFonts w:ascii="Calibri" w:hAnsi="Calibri"/>
      <w:szCs w:val="22"/>
    </w:rPr>
  </w:style>
  <w:style w:type="paragraph" w:customStyle="1" w:styleId="28">
    <w:name w:val="Table Paragraph"/>
    <w:basedOn w:val="1"/>
    <w:qFormat/>
    <w:uiPriority w:val="1"/>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7847</Words>
  <Characters>8342</Characters>
  <Lines>1311</Lines>
  <Paragraphs>1412</Paragraphs>
  <TotalTime>5</TotalTime>
  <ScaleCrop>false</ScaleCrop>
  <LinksUpToDate>false</LinksUpToDate>
  <CharactersWithSpaces>8572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2026-08-12T03:15:00Z</dcterms:created>
  <dc:creator>赫佳璐</dc:creator>
  <cp:lastModifiedBy>赫佳璐</cp:lastModifiedBy>
  <dcterms:modified xsi:type="dcterms:W3CDTF">2026-08-25T00:51:39Z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4AAB06A3D29E4DF1A4B04AB0B4BC4153_13</vt:lpwstr>
  </property>
  <property fmtid="{D5CDD505-2E9C-101B-9397-08002B2CF9AE}" pid="4" name="KSOTemplateDocerSaveRecord">
    <vt:lpwstr>eyJoZGlkIjoiYjljMzg5OWMzNjJhOTMzODBmOGUzODlhMzdhZThiNDYiLCJ1c2VySWQiOiIzNDcxMTM2OTkifQ==</vt:lpwstr>
  </property>
</Properties>
</file>