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8C2A5">
      <w:pPr>
        <w:spacing w:before="398"/>
        <w:jc w:val="center"/>
        <w:rPr>
          <w:rFonts w:hint="default" w:ascii="宋体" w:hAnsi="宋体"/>
          <w:b/>
          <w:sz w:val="48"/>
          <w:szCs w:val="48"/>
          <w:highlight w:val="none"/>
          <w:lang w:val="en-US" w:eastAsia="zh-CN"/>
        </w:rPr>
      </w:pPr>
    </w:p>
    <w:p w14:paraId="362EDDD1">
      <w:pPr>
        <w:jc w:val="center"/>
        <w:rPr>
          <w:rFonts w:hint="eastAsia" w:ascii="宋体" w:hAnsi="宋体" w:cs="Times New Roman"/>
          <w:b w:val="0"/>
          <w:bCs/>
          <w:sz w:val="50"/>
          <w:highlight w:val="none"/>
          <w:lang w:val="en-US" w:eastAsia="zh-CN"/>
        </w:rPr>
      </w:pPr>
      <w:r>
        <w:rPr>
          <w:rFonts w:hint="eastAsia" w:ascii="宋体" w:hAnsi="宋体" w:cs="Times New Roman"/>
          <w:b w:val="0"/>
          <w:bCs/>
          <w:sz w:val="50"/>
          <w:highlight w:val="none"/>
          <w:lang w:val="en-US" w:eastAsia="zh-CN"/>
        </w:rPr>
        <w:t>青岛重工厂房天沟漏雨修缮项目</w:t>
      </w:r>
    </w:p>
    <w:p w14:paraId="73D9FE5C">
      <w:pPr>
        <w:jc w:val="center"/>
        <w:rPr>
          <w:rFonts w:hint="eastAsia" w:ascii="宋体" w:hAnsi="宋体"/>
          <w:sz w:val="72"/>
          <w:szCs w:val="72"/>
          <w:highlight w:val="none"/>
        </w:rPr>
      </w:pPr>
      <w:r>
        <w:rPr>
          <w:rFonts w:hint="eastAsia" w:ascii="宋体" w:hAnsi="宋体"/>
          <w:sz w:val="72"/>
          <w:szCs w:val="72"/>
          <w:highlight w:val="none"/>
        </w:rPr>
        <w:t>招  标  文  件</w:t>
      </w:r>
    </w:p>
    <w:p w14:paraId="738CE6CC">
      <w:pPr>
        <w:rPr>
          <w:rFonts w:hint="eastAsia" w:ascii="宋体" w:hAnsi="宋体"/>
          <w:sz w:val="24"/>
          <w:highlight w:val="none"/>
        </w:rPr>
      </w:pPr>
    </w:p>
    <w:p w14:paraId="0C495460">
      <w:pPr>
        <w:jc w:val="center"/>
        <w:rPr>
          <w:rFonts w:hint="eastAsia" w:ascii="宋体" w:hAnsi="宋体"/>
          <w:b/>
          <w:bCs/>
          <w:sz w:val="36"/>
          <w:highlight w:val="none"/>
        </w:rPr>
      </w:pPr>
    </w:p>
    <w:p w14:paraId="04EA4320">
      <w:pPr>
        <w:spacing w:line="480" w:lineRule="auto"/>
        <w:jc w:val="center"/>
        <w:rPr>
          <w:rFonts w:hint="default" w:ascii="宋体" w:hAnsi="宋体" w:eastAsia="宋体"/>
          <w:b/>
          <w:bCs w:val="0"/>
          <w:sz w:val="32"/>
          <w:szCs w:val="32"/>
          <w:highlight w:val="none"/>
          <w:lang w:val="en-US" w:eastAsia="zh-CN"/>
        </w:rPr>
      </w:pPr>
      <w:r>
        <w:rPr>
          <w:rFonts w:hint="eastAsia" w:ascii="宋体" w:hAnsi="宋体"/>
          <w:bCs/>
          <w:sz w:val="32"/>
          <w:szCs w:val="32"/>
          <w:highlight w:val="none"/>
        </w:rPr>
        <w:t>采购形式编号：ZBGL2026080004</w:t>
      </w:r>
    </w:p>
    <w:p w14:paraId="5482324C">
      <w:pPr>
        <w:spacing w:line="276" w:lineRule="auto"/>
        <w:rPr>
          <w:rFonts w:hint="eastAsia" w:ascii="宋体" w:hAnsi="宋体"/>
          <w:sz w:val="28"/>
          <w:szCs w:val="28"/>
          <w:highlight w:val="none"/>
        </w:rPr>
      </w:pPr>
    </w:p>
    <w:p w14:paraId="4CB014FC">
      <w:pPr>
        <w:pStyle w:val="10"/>
        <w:rPr>
          <w:rFonts w:hint="eastAsia" w:ascii="宋体" w:hAnsi="宋体"/>
          <w:sz w:val="28"/>
          <w:szCs w:val="28"/>
          <w:highlight w:val="none"/>
        </w:rPr>
      </w:pPr>
    </w:p>
    <w:p w14:paraId="4A3155BE">
      <w:pPr>
        <w:pStyle w:val="10"/>
        <w:rPr>
          <w:rFonts w:hint="eastAsia" w:ascii="宋体" w:hAnsi="宋体"/>
          <w:sz w:val="28"/>
          <w:szCs w:val="28"/>
          <w:highlight w:val="none"/>
        </w:rPr>
      </w:pPr>
    </w:p>
    <w:p w14:paraId="23757894">
      <w:pPr>
        <w:spacing w:line="276" w:lineRule="auto"/>
        <w:rPr>
          <w:rFonts w:hint="eastAsia" w:ascii="宋体" w:hAnsi="宋体"/>
          <w:sz w:val="28"/>
          <w:szCs w:val="28"/>
          <w:highlight w:val="none"/>
        </w:rPr>
      </w:pPr>
    </w:p>
    <w:p w14:paraId="6D66A21B">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1642911F">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中国重汽集团青岛重工有限公司</w:t>
      </w:r>
    </w:p>
    <w:p w14:paraId="296FF0B0">
      <w:pPr>
        <w:spacing w:line="480" w:lineRule="auto"/>
        <w:ind w:left="487" w:leftChars="86" w:hanging="306" w:hangingChars="85"/>
        <w:jc w:val="center"/>
        <w:rPr>
          <w:rFonts w:ascii="宋体" w:hAnsi="宋体"/>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八</w:t>
      </w:r>
      <w:r>
        <w:rPr>
          <w:rFonts w:hint="eastAsia" w:ascii="宋体" w:hAnsi="宋体"/>
          <w:sz w:val="36"/>
          <w:szCs w:val="36"/>
          <w:highlight w:val="none"/>
        </w:rPr>
        <w:t>月</w:t>
      </w:r>
    </w:p>
    <w:p w14:paraId="037C6E80">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53D6CBB3">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0A908EBD">
      <w:pPr>
        <w:jc w:val="center"/>
        <w:rPr>
          <w:highlight w:val="none"/>
        </w:rPr>
      </w:pPr>
    </w:p>
    <w:p w14:paraId="40343F7A">
      <w:pPr>
        <w:pStyle w:val="14"/>
        <w:rPr>
          <w:rFonts w:ascii="等线" w:hAnsi="等线" w:eastAsia="等线"/>
          <w:b w:val="0"/>
          <w:bCs w:val="0"/>
          <w:caps w:val="0"/>
          <w:sz w:val="21"/>
          <w:szCs w:val="22"/>
          <w:highlight w:val="none"/>
          <w:lang w:val="en-US" w:eastAsia="zh-CN"/>
        </w:rPr>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"_Toc54267469"</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第一章  </w:t>
      </w:r>
      <w:r>
        <w:rPr>
          <w:rStyle w:val="24"/>
          <w:rFonts w:hint="eastAsia"/>
          <w:b w:val="0"/>
          <w:bCs w:val="0"/>
          <w:highlight w:val="none"/>
          <w:lang w:val="en-US" w:eastAsia="zh-CN"/>
        </w:rPr>
        <w:t>投标须知</w:t>
      </w:r>
      <w:r>
        <w:rPr>
          <w:b w:val="0"/>
          <w:bCs w:val="0"/>
          <w:highlight w:val="none"/>
        </w:rPr>
        <w:tab/>
      </w:r>
      <w:r>
        <w:rPr>
          <w:b w:val="0"/>
          <w:bCs w:val="0"/>
          <w:highlight w:val="none"/>
        </w:rPr>
        <w:t>1</w:t>
      </w:r>
      <w:r>
        <w:rPr>
          <w:b w:val="0"/>
          <w:bCs w:val="0"/>
          <w:highlight w:val="none"/>
        </w:rPr>
        <w:fldChar w:fldCharType="end"/>
      </w:r>
    </w:p>
    <w:p w14:paraId="639B3CF7">
      <w:pPr>
        <w:pStyle w:val="14"/>
        <w:rPr>
          <w:rFonts w:ascii="等线" w:hAnsi="等线" w:eastAsia="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"_Toc54267470"</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第二章  投标文件编制</w:t>
      </w:r>
      <w:r>
        <w:rPr>
          <w:b w:val="0"/>
          <w:bCs w:val="0"/>
          <w:highlight w:val="none"/>
        </w:rPr>
        <w:tab/>
      </w:r>
      <w:r>
        <w:rPr>
          <w:rFonts w:hint="eastAsia"/>
          <w:b w:val="0"/>
          <w:bCs w:val="0"/>
          <w:highlight w:val="none"/>
          <w:lang w:val="en-US" w:eastAsia="zh-CN"/>
        </w:rPr>
        <w:t>9</w:t>
      </w:r>
      <w:r>
        <w:rPr>
          <w:b w:val="0"/>
          <w:bCs w:val="0"/>
          <w:highlight w:val="none"/>
        </w:rPr>
        <w:fldChar w:fldCharType="end"/>
      </w:r>
    </w:p>
    <w:p w14:paraId="1185E0BC">
      <w:pPr>
        <w:pStyle w:val="14"/>
        <w:rPr>
          <w:rFonts w:hint="default" w:ascii="等线" w:hAnsi="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"_Toc54267471"</w:instrText>
      </w:r>
      <w:r>
        <w:rPr>
          <w:rStyle w:val="24"/>
          <w:b w:val="0"/>
          <w:bCs w:val="0"/>
          <w:highlight w:val="none"/>
        </w:rPr>
        <w:instrText xml:space="preserve"> </w:instrText>
      </w:r>
      <w:r>
        <w:rPr>
          <w:b w:val="0"/>
          <w:bCs w:val="0"/>
          <w:highlight w:val="none"/>
        </w:rPr>
        <w:fldChar w:fldCharType="separate"/>
      </w:r>
      <w:r>
        <w:rPr>
          <w:rStyle w:val="24"/>
          <w:rFonts w:hint="eastAsia" w:ascii="宋体" w:hAnsi="宋体" w:eastAsia="宋体" w:cs="宋体"/>
          <w:b w:val="0"/>
          <w:bCs w:val="0"/>
          <w:highlight w:val="none"/>
        </w:rPr>
        <w:t>第三章</w:t>
      </w:r>
      <w:r>
        <w:rPr>
          <w:rStyle w:val="24"/>
          <w:rFonts w:ascii="黑体" w:eastAsia="黑体"/>
          <w:b w:val="0"/>
          <w:bCs w:val="0"/>
          <w:highlight w:val="none"/>
        </w:rPr>
        <w:t xml:space="preserve">  </w:t>
      </w:r>
      <w:r>
        <w:rPr>
          <w:rStyle w:val="24"/>
          <w:b w:val="0"/>
          <w:bCs w:val="0"/>
          <w:highlight w:val="none"/>
        </w:rPr>
        <w:t>施工内容及技术</w:t>
      </w:r>
      <w:bookmarkStart w:id="0" w:name="_Hlt64617771"/>
      <w:r>
        <w:rPr>
          <w:rStyle w:val="24"/>
          <w:b w:val="0"/>
          <w:bCs w:val="0"/>
          <w:highlight w:val="none"/>
        </w:rPr>
        <w:t>要</w:t>
      </w:r>
      <w:bookmarkEnd w:id="0"/>
      <w:bookmarkStart w:id="1" w:name="_Hlt55311405"/>
      <w:r>
        <w:rPr>
          <w:rStyle w:val="24"/>
          <w:b w:val="0"/>
          <w:bCs w:val="0"/>
          <w:highlight w:val="none"/>
        </w:rPr>
        <w:t>求</w:t>
      </w:r>
      <w:bookmarkEnd w:id="1"/>
      <w:r>
        <w:rPr>
          <w:b w:val="0"/>
          <w:bCs w:val="0"/>
          <w:highlight w:val="none"/>
        </w:rPr>
        <w:tab/>
      </w:r>
      <w:r>
        <w:rPr>
          <w:b w:val="0"/>
          <w:bCs w:val="0"/>
          <w:highlight w:val="none"/>
        </w:rPr>
        <w:fldChar w:fldCharType="end"/>
      </w:r>
      <w:r>
        <w:rPr>
          <w:rFonts w:hint="eastAsia"/>
          <w:b w:val="0"/>
          <w:bCs w:val="0"/>
          <w:highlight w:val="none"/>
          <w:lang w:val="en-US" w:eastAsia="zh-CN"/>
        </w:rPr>
        <w:t>32</w:t>
      </w:r>
    </w:p>
    <w:p w14:paraId="0182D1DC">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"_Toc54267472"</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第四章  施工工程合同</w:t>
      </w:r>
      <w:bookmarkStart w:id="2" w:name="_Hlt55311416"/>
      <w:r>
        <w:rPr>
          <w:rStyle w:val="24"/>
          <w:rFonts w:hint="eastAsia"/>
          <w:b w:val="0"/>
          <w:bCs w:val="0"/>
          <w:highlight w:val="none"/>
          <w:lang w:val="en-US" w:eastAsia="zh-CN"/>
        </w:rPr>
        <w:t>模板</w:t>
      </w:r>
      <w:r>
        <w:rPr>
          <w:b w:val="0"/>
          <w:bCs w:val="0"/>
          <w:highlight w:val="none"/>
        </w:rPr>
        <w:tab/>
      </w:r>
      <w:bookmarkEnd w:id="2"/>
      <w:r>
        <w:rPr>
          <w:rFonts w:hint="eastAsia"/>
          <w:b w:val="0"/>
          <w:bCs w:val="0"/>
          <w:highlight w:val="none"/>
          <w:lang w:val="en-US" w:eastAsia="zh-CN"/>
        </w:rPr>
        <w:t>3</w:t>
      </w:r>
      <w:r>
        <w:rPr>
          <w:b w:val="0"/>
          <w:bCs w:val="0"/>
          <w:highlight w:val="none"/>
        </w:rPr>
        <w:fldChar w:fldCharType="end"/>
      </w:r>
      <w:r>
        <w:rPr>
          <w:rFonts w:hint="eastAsia"/>
          <w:b w:val="0"/>
          <w:bCs w:val="0"/>
          <w:highlight w:val="none"/>
          <w:lang w:val="en-US" w:eastAsia="zh-CN"/>
        </w:rPr>
        <w:t>7</w:t>
      </w:r>
    </w:p>
    <w:p w14:paraId="2966ED45">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"_Toc54267473"</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第五章  </w:t>
      </w:r>
      <w:r>
        <w:rPr>
          <w:rStyle w:val="24"/>
          <w:rFonts w:hint="eastAsia" w:ascii="Times New Roman" w:hAnsi="Times New Roman" w:eastAsia="宋体" w:cs="Times New Roman"/>
          <w:b w:val="0"/>
          <w:bCs w:val="0"/>
          <w:caps/>
          <w:highlight w:val="none"/>
          <w:lang w:val="en-US" w:eastAsia="zh-CN"/>
        </w:rPr>
        <w:t>SRM非生产供应商注册操作手册</w:t>
      </w:r>
      <w:r>
        <w:rPr>
          <w:b w:val="0"/>
          <w:bCs w:val="0"/>
          <w:highlight w:val="none"/>
        </w:rPr>
        <w:tab/>
      </w:r>
      <w:r>
        <w:rPr>
          <w:rFonts w:hint="eastAsia"/>
          <w:b w:val="0"/>
          <w:bCs w:val="0"/>
          <w:highlight w:val="none"/>
          <w:lang w:val="en-US" w:eastAsia="zh-CN"/>
        </w:rPr>
        <w:t>5</w:t>
      </w:r>
      <w:r>
        <w:rPr>
          <w:b w:val="0"/>
          <w:bCs w:val="0"/>
          <w:highlight w:val="none"/>
        </w:rPr>
        <w:fldChar w:fldCharType="end"/>
      </w:r>
      <w:r>
        <w:rPr>
          <w:rFonts w:hint="eastAsia"/>
          <w:b w:val="0"/>
          <w:bCs w:val="0"/>
          <w:highlight w:val="none"/>
          <w:lang w:val="en-US" w:eastAsia="zh-CN"/>
        </w:rPr>
        <w:t>7</w:t>
      </w:r>
    </w:p>
    <w:p w14:paraId="7D8C809F">
      <w:pPr>
        <w:tabs>
          <w:tab w:val="left" w:pos="3240"/>
        </w:tabs>
        <w:spacing w:line="480" w:lineRule="auto"/>
        <w:rPr>
          <w:rFonts w:ascii="宋体" w:hAnsi="宋体"/>
          <w:bCs/>
          <w:highlight w:val="none"/>
        </w:rPr>
      </w:pPr>
      <w:r>
        <w:rPr>
          <w:rFonts w:hint="eastAsia" w:ascii="宋体" w:hAnsi="宋体"/>
          <w:b w:val="0"/>
          <w:bCs w:val="0"/>
          <w:highlight w:val="none"/>
        </w:rPr>
        <w:fldChar w:fldCharType="end"/>
      </w:r>
    </w:p>
    <w:p w14:paraId="5EF07012">
      <w:pPr>
        <w:tabs>
          <w:tab w:val="left" w:pos="3240"/>
        </w:tabs>
        <w:spacing w:line="480" w:lineRule="auto"/>
        <w:rPr>
          <w:rFonts w:ascii="宋体" w:hAnsi="宋体"/>
          <w:bCs/>
          <w:highlight w:val="none"/>
        </w:rPr>
      </w:pPr>
    </w:p>
    <w:p w14:paraId="3BEA3CD4">
      <w:pPr>
        <w:tabs>
          <w:tab w:val="left" w:pos="3240"/>
        </w:tabs>
        <w:spacing w:line="480" w:lineRule="auto"/>
        <w:rPr>
          <w:rFonts w:ascii="宋体" w:hAnsi="宋体"/>
          <w:bCs/>
          <w:highlight w:val="none"/>
        </w:rPr>
      </w:pPr>
    </w:p>
    <w:p w14:paraId="211D519E">
      <w:pPr>
        <w:tabs>
          <w:tab w:val="left" w:pos="3240"/>
        </w:tabs>
        <w:spacing w:line="480" w:lineRule="auto"/>
        <w:rPr>
          <w:rFonts w:hint="eastAsia" w:ascii="宋体" w:hAnsi="宋体"/>
          <w:bCs/>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64289815">
      <w:pPr>
        <w:pStyle w:val="16"/>
        <w:rPr>
          <w:rFonts w:hint="eastAsia" w:eastAsia="宋体"/>
          <w:sz w:val="44"/>
          <w:szCs w:val="44"/>
          <w:highlight w:val="none"/>
          <w:lang w:eastAsia="zh-CN"/>
        </w:rPr>
      </w:pPr>
      <w:bookmarkStart w:id="3" w:name="_Toc18114"/>
      <w:bookmarkStart w:id="4" w:name="_Toc54267469"/>
      <w:r>
        <w:rPr>
          <w:rFonts w:hint="eastAsia"/>
          <w:sz w:val="44"/>
          <w:szCs w:val="44"/>
          <w:highlight w:val="none"/>
        </w:rPr>
        <w:t xml:space="preserve">第一章  </w:t>
      </w:r>
      <w:bookmarkEnd w:id="3"/>
      <w:bookmarkEnd w:id="4"/>
      <w:r>
        <w:rPr>
          <w:rFonts w:hint="eastAsia"/>
          <w:sz w:val="44"/>
          <w:szCs w:val="44"/>
          <w:highlight w:val="none"/>
          <w:lang w:val="en-US" w:eastAsia="zh-CN"/>
        </w:rPr>
        <w:t>投标须知</w:t>
      </w:r>
    </w:p>
    <w:p w14:paraId="78E38177">
      <w:pPr>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35338CCC">
      <w:pPr>
        <w:pStyle w:val="11"/>
        <w:rPr>
          <w:rFonts w:ascii="黑体" w:eastAsia="黑体"/>
          <w:b/>
          <w:bCs/>
          <w:sz w:val="28"/>
          <w:highlight w:val="none"/>
        </w:rPr>
      </w:pPr>
      <w:r>
        <w:rPr>
          <w:rFonts w:hint="eastAsia" w:ascii="黑体" w:eastAsia="黑体"/>
          <w:b/>
          <w:bCs/>
          <w:sz w:val="28"/>
          <w:highlight w:val="none"/>
        </w:rPr>
        <w:t>二、项目概况与招标范围</w:t>
      </w:r>
    </w:p>
    <w:p w14:paraId="7402521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000000"/>
          <w:kern w:val="2"/>
          <w:sz w:val="21"/>
          <w:szCs w:val="21"/>
          <w:highlight w:val="none"/>
          <w:u w:val="single"/>
          <w:lang w:val="en-US" w:eastAsia="zh-CN" w:bidi="ar-SA"/>
        </w:rPr>
      </w:pPr>
      <w:bookmarkStart w:id="5" w:name="_Toc152045514"/>
      <w:bookmarkEnd w:id="5"/>
      <w:bookmarkStart w:id="6" w:name="_Toc285809451"/>
      <w:bookmarkEnd w:id="6"/>
      <w:bookmarkStart w:id="7" w:name="_Toc152042290"/>
      <w:bookmarkEnd w:id="7"/>
      <w:bookmarkStart w:id="8" w:name="_Toc179632530"/>
      <w:bookmarkEnd w:id="8"/>
      <w:bookmarkStart w:id="9" w:name="_Toc144974482"/>
      <w:bookmarkEnd w:id="9"/>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5BD806E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highlight w:val="none"/>
          <w:u w:val="single"/>
          <w:lang w:val="en-US" w:eastAsia="zh-CN"/>
        </w:rPr>
        <w:t>青岛市高新区锦荣路369号</w:t>
      </w:r>
    </w:p>
    <w:p w14:paraId="027C0C5B">
      <w:pPr>
        <w:keepNext w:val="0"/>
        <w:keepLines w:val="0"/>
        <w:widowControl/>
        <w:suppressLineNumbers w:val="0"/>
        <w:ind w:firstLine="420" w:firstLineChars="200"/>
        <w:jc w:val="left"/>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cs="Times New Roman"/>
          <w:kern w:val="2"/>
          <w:sz w:val="21"/>
          <w:szCs w:val="21"/>
          <w:highlight w:val="none"/>
          <w:lang w:val="en-US" w:eastAsia="zh-CN" w:bidi="ar-SA"/>
        </w:rPr>
        <w:t>青岛重工</w:t>
      </w:r>
      <w:r>
        <w:rPr>
          <w:rFonts w:hint="eastAsia" w:ascii="宋体" w:hAnsi="宋体" w:cs="宋体"/>
          <w:b w:val="0"/>
          <w:bCs w:val="0"/>
          <w:color w:val="000000"/>
          <w:kern w:val="2"/>
          <w:sz w:val="21"/>
          <w:szCs w:val="21"/>
          <w:highlight w:val="none"/>
          <w:u w:val="single"/>
          <w:lang w:val="en-US" w:eastAsia="zh-CN" w:bidi="ar-SA"/>
        </w:rPr>
        <w:t>厂房出现天沟锈蚀漏雨、落水管及雨水口老化等现象，现需更换天沟及部分落水管，增加溢水口，</w:t>
      </w:r>
      <w:r>
        <w:rPr>
          <w:rFonts w:hint="eastAsia" w:ascii="宋体" w:hAnsi="宋体" w:eastAsia="宋体" w:cs="Times New Roman"/>
          <w:kern w:val="2"/>
          <w:sz w:val="21"/>
          <w:szCs w:val="21"/>
          <w:highlight w:val="none"/>
          <w:u w:val="single"/>
          <w:lang w:val="en-US" w:eastAsia="zh-CN" w:bidi="ar-SA"/>
        </w:rPr>
        <w:t>具体内容及要求详见招标文件、工程量清单。</w:t>
      </w:r>
    </w:p>
    <w:p w14:paraId="7EB723E3">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cs="宋体"/>
          <w:b w:val="0"/>
          <w:bCs w:val="0"/>
          <w:color w:val="000000"/>
          <w:kern w:val="2"/>
          <w:sz w:val="21"/>
          <w:szCs w:val="21"/>
          <w:highlight w:val="none"/>
          <w:u w:val="single"/>
          <w:lang w:val="en-US" w:eastAsia="zh-CN" w:bidi="ar-SA"/>
        </w:rPr>
        <w:t>60天内（投标人澄清）。</w:t>
      </w:r>
    </w:p>
    <w:p w14:paraId="44076E2B">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企业自筹，已落实。</w:t>
      </w:r>
    </w:p>
    <w:p w14:paraId="3DC321BC">
      <w:pPr>
        <w:pStyle w:val="11"/>
        <w:rPr>
          <w:rFonts w:hint="eastAsia" w:ascii="黑体" w:eastAsia="黑体"/>
          <w:b/>
          <w:bCs/>
          <w:sz w:val="28"/>
          <w:highlight w:val="none"/>
        </w:rPr>
      </w:pPr>
      <w:r>
        <w:rPr>
          <w:rFonts w:hint="eastAsia" w:ascii="黑体" w:eastAsia="黑体"/>
          <w:b/>
          <w:bCs/>
          <w:sz w:val="28"/>
          <w:highlight w:val="none"/>
        </w:rPr>
        <w:t>三、招标形式</w:t>
      </w:r>
    </w:p>
    <w:p w14:paraId="4E59EA46">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014F133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u w:val="none"/>
          <w:lang w:val="en-US" w:eastAsia="zh-CN" w:bidi="ar-SA"/>
        </w:rPr>
        <w:t>本项目采购形式编号：ZBGL2026080004</w:t>
      </w:r>
    </w:p>
    <w:p w14:paraId="6137F01E">
      <w:pPr>
        <w:pStyle w:val="11"/>
        <w:rPr>
          <w:rFonts w:hint="eastAsia" w:ascii="黑体" w:eastAsia="黑体"/>
          <w:b/>
          <w:bCs/>
          <w:sz w:val="28"/>
          <w:highlight w:val="none"/>
        </w:rPr>
      </w:pPr>
      <w:r>
        <w:rPr>
          <w:rFonts w:hint="eastAsia" w:ascii="黑体" w:eastAsia="黑体"/>
          <w:b/>
          <w:bCs/>
          <w:sz w:val="28"/>
          <w:highlight w:val="none"/>
        </w:rPr>
        <w:t>四、议程安排</w:t>
      </w:r>
    </w:p>
    <w:p w14:paraId="33E95386">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2026年8月25日</w:t>
      </w:r>
    </w:p>
    <w:p w14:paraId="6C3AECFF">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bookmarkStart w:id="41" w:name="_GoBack"/>
      <w:r>
        <w:rPr>
          <w:rFonts w:hint="eastAsia" w:hAnsi="宋体" w:cs="Times New Roman"/>
          <w:kern w:val="2"/>
          <w:sz w:val="21"/>
          <w:szCs w:val="21"/>
          <w:highlight w:val="none"/>
          <w:u w:val="single"/>
          <w:lang w:val="en-US" w:eastAsia="zh-CN" w:bidi="ar-SA"/>
        </w:rPr>
        <w:t>2026</w:t>
      </w:r>
      <w:bookmarkEnd w:id="41"/>
      <w:r>
        <w:rPr>
          <w:rFonts w:hint="eastAsia" w:hAnsi="宋体" w:cs="Times New Roman"/>
          <w:kern w:val="2"/>
          <w:sz w:val="21"/>
          <w:szCs w:val="21"/>
          <w:highlight w:val="none"/>
          <w:u w:val="single"/>
          <w:lang w:val="en-US" w:eastAsia="zh-CN" w:bidi="ar-SA"/>
        </w:rPr>
        <w:t>年9月7日17时</w:t>
      </w:r>
    </w:p>
    <w:p w14:paraId="1A55133A">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截止至2026年9月10日17时</w:t>
      </w:r>
    </w:p>
    <w:p w14:paraId="20C27A5A">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2026年9月13日9时</w:t>
      </w:r>
    </w:p>
    <w:p w14:paraId="40BDBDA8">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5.e采通投标截止时间：</w:t>
      </w:r>
      <w:r>
        <w:rPr>
          <w:rFonts w:hint="eastAsia" w:hAnsi="宋体" w:cs="Times New Roman"/>
          <w:kern w:val="2"/>
          <w:sz w:val="21"/>
          <w:szCs w:val="21"/>
          <w:highlight w:val="none"/>
          <w:u w:val="single"/>
          <w:lang w:val="en-US" w:eastAsia="zh-CN" w:bidi="ar-SA"/>
        </w:rPr>
        <w:t>2026年9月14日9时</w:t>
      </w:r>
    </w:p>
    <w:p w14:paraId="231334E7">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6.开标时间：</w:t>
      </w:r>
      <w:r>
        <w:rPr>
          <w:rFonts w:hint="eastAsia" w:hAnsi="宋体" w:cs="Times New Roman"/>
          <w:kern w:val="2"/>
          <w:sz w:val="21"/>
          <w:szCs w:val="21"/>
          <w:highlight w:val="none"/>
          <w:u w:val="single"/>
          <w:lang w:val="en-US" w:eastAsia="zh-CN" w:bidi="ar-SA"/>
        </w:rPr>
        <w:t>2026年9月14日9时</w:t>
      </w:r>
    </w:p>
    <w:p w14:paraId="51EB0EE1">
      <w:pPr>
        <w:pStyle w:val="11"/>
        <w:ind w:firstLine="420" w:firstLineChars="200"/>
        <w:rPr>
          <w:rFonts w:hint="eastAsia"/>
          <w:b w:val="0"/>
          <w:bCs w:val="0"/>
          <w:highlight w:val="none"/>
          <w:u w:val="single"/>
        </w:rPr>
      </w:pPr>
      <w:r>
        <w:rPr>
          <w:rFonts w:hint="eastAsia"/>
          <w:b w:val="0"/>
          <w:bCs w:val="0"/>
          <w:highlight w:val="none"/>
          <w:lang w:val="en-US" w:eastAsia="zh-CN"/>
        </w:rPr>
        <w:t>7</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b w:val="0"/>
          <w:bCs w:val="0"/>
          <w:highlight w:val="none"/>
          <w:u w:val="single"/>
          <w:lang w:val="en-US" w:eastAsia="zh-CN"/>
        </w:rPr>
        <w:t>青岛市高新区锦荣路369号，投标人现场投递纸质版标书，</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3D95544A">
      <w:pPr>
        <w:pStyle w:val="11"/>
        <w:ind w:firstLine="420" w:firstLineChars="200"/>
        <w:rPr>
          <w:rFonts w:hint="eastAsia"/>
          <w:highlight w:val="none"/>
        </w:rPr>
      </w:pPr>
      <w:r>
        <w:rPr>
          <w:rFonts w:hint="eastAsia"/>
          <w:highlight w:val="none"/>
          <w:lang w:val="en-US" w:eastAsia="zh-CN"/>
        </w:rPr>
        <w:t>8</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2026年9月10日17时</w:t>
      </w:r>
    </w:p>
    <w:p w14:paraId="6EED7889">
      <w:pPr>
        <w:pStyle w:val="11"/>
        <w:ind w:firstLine="630" w:firstLineChars="300"/>
        <w:rPr>
          <w:rFonts w:hint="eastAsia"/>
          <w:b w:val="0"/>
          <w:bCs w:val="0"/>
          <w:highlight w:val="none"/>
        </w:rPr>
      </w:pPr>
      <w:r>
        <w:rPr>
          <w:rFonts w:hint="eastAsia"/>
          <w:b w:val="0"/>
          <w:bCs w:val="0"/>
          <w:highlight w:val="none"/>
        </w:rPr>
        <w:t>答疑方式：电子邮件答疑</w:t>
      </w:r>
    </w:p>
    <w:p w14:paraId="2F3098AC">
      <w:pPr>
        <w:pStyle w:val="11"/>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刘胤 13210242526</w:t>
      </w:r>
    </w:p>
    <w:p w14:paraId="14D52405">
      <w:pPr>
        <w:pStyle w:val="11"/>
        <w:numPr>
          <w:ilvl w:val="0"/>
          <w:numId w:val="0"/>
        </w:numPr>
        <w:ind w:firstLine="420" w:firstLineChars="200"/>
        <w:rPr>
          <w:rFonts w:hint="default"/>
          <w:b w:val="0"/>
          <w:bCs w:val="0"/>
          <w:highlight w:val="none"/>
          <w:lang w:val="en-US"/>
        </w:rPr>
      </w:pPr>
      <w:r>
        <w:rPr>
          <w:rFonts w:hint="eastAsia"/>
          <w:b w:val="0"/>
          <w:bCs w:val="0"/>
          <w:highlight w:val="none"/>
          <w:lang w:val="en-US" w:eastAsia="zh-CN"/>
        </w:rPr>
        <w:t>9.</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张晓庆 17860607738 刘胤 13210242526</w:t>
      </w:r>
    </w:p>
    <w:p w14:paraId="30CEAD26">
      <w:pPr>
        <w:pStyle w:val="11"/>
        <w:numPr>
          <w:ilvl w:val="0"/>
          <w:numId w:val="0"/>
        </w:numPr>
        <w:ind w:firstLine="422" w:firstLineChars="200"/>
        <w:rPr>
          <w:rFonts w:hint="default"/>
          <w:highlight w:val="none"/>
          <w:lang w:val="en-US"/>
        </w:rPr>
      </w:pPr>
      <w:r>
        <w:rPr>
          <w:rFonts w:hint="eastAsia"/>
          <w:b/>
          <w:bCs/>
          <w:highlight w:val="none"/>
          <w:lang w:val="en-US" w:eastAsia="zh-CN"/>
        </w:rPr>
        <w:t>10.本项目工程量较大，为让各投标单位了解施工现场环境，保证报价的公平及准确，需在开标前对现场进行勘察。为方便各单位人员管理，保证正常生产，暂定在开标前三天（详见议程安排）进行现场勘察。勘查联系人及联系电话：刘胤 13210242526。未对现场进行勘察的单位，不允许参与开标，投标视为无效。</w:t>
      </w:r>
    </w:p>
    <w:p w14:paraId="42A422E6">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7EBA29E7">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A3686CD">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5DDFEDF6">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3E683708">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8CB1463">
      <w:pPr>
        <w:keepNext w:val="0"/>
        <w:keepLines w:val="0"/>
        <w:pageBreakBefore w:val="0"/>
        <w:widowControl w:val="0"/>
        <w:kinsoku/>
        <w:wordWrap/>
        <w:overflowPunct/>
        <w:topLinePunct w:val="0"/>
        <w:autoSpaceDE/>
        <w:autoSpaceDN/>
        <w:bidi w:val="0"/>
        <w:adjustRightInd/>
        <w:snapToGrid w:val="0"/>
        <w:ind w:firstLine="420" w:firstLineChars="200"/>
        <w:textAlignment w:val="auto"/>
        <w:rPr>
          <w:rStyle w:val="26"/>
          <w:rFonts w:hint="eastAsia"/>
          <w:b w:val="0"/>
          <w:bCs w:val="0"/>
          <w:highlight w:val="none"/>
        </w:rPr>
      </w:pPr>
      <w:r>
        <w:rPr>
          <w:rStyle w:val="26"/>
          <w:rFonts w:hint="eastAsia"/>
          <w:b w:val="0"/>
          <w:bCs w:val="0"/>
          <w:highlight w:val="none"/>
        </w:rPr>
        <w:t>本项目实行资格后审，报名成功不代表资格审查通过，以最终通过资格审查委员会的审查为准。</w:t>
      </w:r>
    </w:p>
    <w:p w14:paraId="0DA695FF">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730D66A">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4FAC0A47">
      <w:pPr>
        <w:spacing w:line="360" w:lineRule="auto"/>
        <w:ind w:firstLine="420" w:firstLineChars="200"/>
        <w:rPr>
          <w:rFonts w:hint="default" w:ascii="宋体" w:hAnsi="宋体" w:eastAsia="宋体"/>
          <w:sz w:val="21"/>
          <w:szCs w:val="21"/>
          <w:highlight w:val="yellow"/>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w:t>
      </w:r>
      <w:r>
        <w:rPr>
          <w:rFonts w:hint="eastAsia" w:ascii="宋体" w:hAnsi="宋体"/>
          <w:sz w:val="21"/>
          <w:szCs w:val="21"/>
          <w:highlight w:val="yellow"/>
        </w:rPr>
        <w:t>人民币</w:t>
      </w:r>
      <w:r>
        <w:rPr>
          <w:rFonts w:hint="eastAsia" w:ascii="宋体" w:hAnsi="宋体"/>
          <w:b/>
          <w:bCs/>
          <w:sz w:val="28"/>
          <w:szCs w:val="28"/>
          <w:highlight w:val="yellow"/>
          <w:u w:val="single"/>
          <w:lang w:val="en-US" w:eastAsia="zh-CN"/>
        </w:rPr>
        <w:t xml:space="preserve"> 2万</w:t>
      </w:r>
      <w:r>
        <w:rPr>
          <w:rFonts w:hint="eastAsia" w:ascii="宋体" w:hAnsi="宋体"/>
          <w:sz w:val="21"/>
          <w:szCs w:val="21"/>
          <w:highlight w:val="yellow"/>
          <w:u w:val="single"/>
        </w:rPr>
        <w:t>元</w:t>
      </w:r>
    </w:p>
    <w:p w14:paraId="26F436B0">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79B4312D">
      <w:pPr>
        <w:ind w:firstLine="420" w:firstLineChars="200"/>
        <w:rPr>
          <w:rFonts w:ascii="宋体" w:hAnsi="宋体"/>
          <w:sz w:val="21"/>
          <w:szCs w:val="21"/>
          <w:highlight w:val="none"/>
        </w:rPr>
      </w:pPr>
      <w:bookmarkStart w:id="10" w:name="_Hlk66372682"/>
      <w:r>
        <w:rPr>
          <w:rFonts w:hint="eastAsia" w:ascii="宋体" w:hAnsi="宋体"/>
          <w:sz w:val="21"/>
          <w:szCs w:val="21"/>
          <w:highlight w:val="none"/>
        </w:rPr>
        <w:t>开户名：</w:t>
      </w:r>
      <w:r>
        <w:rPr>
          <w:rFonts w:hint="eastAsia"/>
          <w:highlight w:val="none"/>
        </w:rPr>
        <w:t>：</w:t>
      </w:r>
      <w:r>
        <w:rPr>
          <w:rFonts w:hint="eastAsia" w:ascii="宋体" w:hAnsi="Courier New"/>
          <w:highlight w:val="none"/>
        </w:rPr>
        <w:t>中国重汽集团青岛重工有限公司</w:t>
      </w:r>
    </w:p>
    <w:p w14:paraId="539E4D8F">
      <w:pPr>
        <w:ind w:firstLine="420" w:firstLineChars="200"/>
        <w:rPr>
          <w:rFonts w:hint="eastAsia" w:ascii="宋体" w:hAnsi="宋体"/>
          <w:sz w:val="21"/>
          <w:szCs w:val="21"/>
          <w:highlight w:val="none"/>
        </w:rPr>
      </w:pPr>
      <w:r>
        <w:rPr>
          <w:rFonts w:hint="eastAsia" w:ascii="宋体" w:hAnsi="宋体"/>
          <w:sz w:val="21"/>
          <w:szCs w:val="21"/>
          <w:highlight w:val="none"/>
        </w:rPr>
        <w:t>开户行：</w:t>
      </w:r>
      <w:r>
        <w:rPr>
          <w:rFonts w:hint="eastAsia" w:ascii="宋体" w:hAnsi="Courier New"/>
          <w:highlight w:val="none"/>
        </w:rPr>
        <w:t>中国银行股份有限公司青岛城阳支行</w:t>
      </w:r>
    </w:p>
    <w:p w14:paraId="11AC2419">
      <w:pPr>
        <w:ind w:firstLine="420" w:firstLineChars="200"/>
        <w:rPr>
          <w:highlight w:val="none"/>
        </w:rPr>
      </w:pPr>
      <w:r>
        <w:rPr>
          <w:rFonts w:hint="eastAsia"/>
          <w:highlight w:val="none"/>
        </w:rPr>
        <w:t>银行帐号：</w:t>
      </w:r>
      <w:r>
        <w:rPr>
          <w:rFonts w:hint="eastAsia" w:ascii="宋体" w:hAnsi="Courier New"/>
          <w:highlight w:val="none"/>
        </w:rPr>
        <w:t>2338 1295 3732</w:t>
      </w:r>
    </w:p>
    <w:p w14:paraId="3DB68B34">
      <w:pPr>
        <w:ind w:firstLine="420" w:firstLineChars="200"/>
        <w:rPr>
          <w:highlight w:val="none"/>
        </w:rPr>
      </w:pPr>
      <w:r>
        <w:rPr>
          <w:rFonts w:hint="eastAsia"/>
          <w:highlight w:val="none"/>
        </w:rPr>
        <w:t>开户行行号：</w:t>
      </w:r>
      <w:r>
        <w:rPr>
          <w:rFonts w:hint="eastAsia" w:ascii="宋体" w:hAnsi="Courier New"/>
          <w:highlight w:val="none"/>
        </w:rPr>
        <w:t>1044 5210 5017</w:t>
      </w:r>
    </w:p>
    <w:p w14:paraId="25C29540">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highlight w:val="yellow"/>
        </w:rPr>
        <w:t>公司名称+项目名称+投标保证金。</w:t>
      </w:r>
      <w:r>
        <w:rPr>
          <w:rFonts w:hint="eastAsia"/>
          <w:highlight w:val="yellow"/>
          <w:lang w:eastAsia="zh-CN"/>
        </w:rPr>
        <w:t>（</w:t>
      </w:r>
      <w:r>
        <w:rPr>
          <w:rFonts w:hint="eastAsia"/>
          <w:highlight w:val="yellow"/>
          <w:lang w:val="en-US" w:eastAsia="zh-CN"/>
        </w:rPr>
        <w:t>严格按此格式备注</w:t>
      </w:r>
      <w:r>
        <w:rPr>
          <w:rFonts w:hint="eastAsia"/>
          <w:highlight w:val="yellow"/>
          <w:lang w:eastAsia="zh-CN"/>
        </w:rPr>
        <w:t>）</w:t>
      </w:r>
    </w:p>
    <w:p w14:paraId="5CD944D1">
      <w:pPr>
        <w:spacing w:line="360" w:lineRule="auto"/>
        <w:ind w:firstLine="420" w:firstLineChars="200"/>
        <w:rPr>
          <w:rFonts w:ascii="宋体" w:hAnsi="宋体"/>
          <w:b w:val="0"/>
          <w:bCs w:val="0"/>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w:t>
      </w:r>
      <w:r>
        <w:rPr>
          <w:rFonts w:hint="eastAsia" w:ascii="宋体" w:hAnsi="宋体"/>
          <w:b w:val="0"/>
          <w:bCs w:val="0"/>
          <w:sz w:val="21"/>
          <w:szCs w:val="21"/>
          <w:highlight w:val="none"/>
        </w:rPr>
        <w:t>收取截至时间：</w:t>
      </w:r>
      <w:r>
        <w:rPr>
          <w:rFonts w:hint="eastAsia" w:hAnsi="宋体" w:cs="Times New Roman"/>
          <w:kern w:val="2"/>
          <w:sz w:val="21"/>
          <w:szCs w:val="21"/>
          <w:highlight w:val="none"/>
          <w:u w:val="single"/>
          <w:lang w:val="en-US" w:eastAsia="zh-CN" w:bidi="ar-SA"/>
        </w:rPr>
        <w:t>2026年9月13日9时</w:t>
      </w:r>
      <w:r>
        <w:rPr>
          <w:rFonts w:hint="eastAsia" w:ascii="宋体" w:hAnsi="宋体" w:cs="Times New Roman"/>
          <w:b w:val="0"/>
          <w:bCs w:val="0"/>
          <w:kern w:val="2"/>
          <w:sz w:val="21"/>
          <w:szCs w:val="21"/>
          <w:highlight w:val="none"/>
          <w:u w:val="single"/>
          <w:lang w:val="en-US" w:eastAsia="zh-CN" w:bidi="ar-SA"/>
        </w:rPr>
        <w:t>。</w:t>
      </w:r>
      <w:r>
        <w:rPr>
          <w:rFonts w:hint="eastAsia" w:ascii="宋体" w:hAnsi="宋体" w:eastAsia="宋体" w:cs="Times New Roman"/>
          <w:b w:val="0"/>
          <w:bCs w:val="0"/>
          <w:color w:val="auto"/>
          <w:kern w:val="2"/>
          <w:sz w:val="21"/>
          <w:szCs w:val="21"/>
          <w:highlight w:val="none"/>
          <w:u w:val="none"/>
          <w:lang w:val="en-US" w:eastAsia="zh-CN" w:bidi="ar-SA"/>
        </w:rPr>
        <w:t>应标审核通过后</w:t>
      </w:r>
      <w:r>
        <w:rPr>
          <w:rFonts w:hint="eastAsia" w:ascii="宋体" w:hAnsi="宋体" w:cs="Times New Roman"/>
          <w:b w:val="0"/>
          <w:bCs w:val="0"/>
          <w:color w:val="auto"/>
          <w:kern w:val="2"/>
          <w:sz w:val="21"/>
          <w:szCs w:val="21"/>
          <w:highlight w:val="none"/>
          <w:u w:val="none"/>
          <w:lang w:val="en-US" w:eastAsia="zh-CN" w:bidi="ar-SA"/>
        </w:rPr>
        <w:t>再</w:t>
      </w:r>
      <w:r>
        <w:rPr>
          <w:rFonts w:hint="eastAsia" w:ascii="宋体" w:hAnsi="宋体" w:eastAsia="宋体" w:cs="Times New Roman"/>
          <w:b w:val="0"/>
          <w:bCs w:val="0"/>
          <w:color w:val="auto"/>
          <w:kern w:val="2"/>
          <w:sz w:val="21"/>
          <w:szCs w:val="21"/>
          <w:highlight w:val="none"/>
          <w:u w:val="none"/>
          <w:lang w:val="en-US" w:eastAsia="zh-CN" w:bidi="ar-SA"/>
        </w:rPr>
        <w:t>缴纳投标保证金。</w:t>
      </w:r>
    </w:p>
    <w:bookmarkEnd w:id="10"/>
    <w:p w14:paraId="5AB58506">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0EFF41E9">
      <w:pPr>
        <w:spacing w:line="360" w:lineRule="auto"/>
        <w:ind w:left="1" w:firstLine="493" w:firstLineChars="235"/>
        <w:rPr>
          <w:rFonts w:ascii="宋体" w:hAnsi="宋体"/>
          <w:color w:val="000000"/>
          <w:sz w:val="21"/>
          <w:szCs w:val="21"/>
          <w:highlight w:val="none"/>
        </w:rPr>
      </w:pPr>
      <w:r>
        <w:rPr>
          <w:rFonts w:hint="eastAsia" w:ascii="宋体" w:hAnsi="宋体"/>
          <w:b w:val="0"/>
          <w:bCs w:val="0"/>
          <w:color w:val="000000"/>
          <w:sz w:val="21"/>
          <w:szCs w:val="21"/>
          <w:highlight w:val="none"/>
          <w:lang w:val="en-US" w:eastAsia="zh-CN"/>
        </w:rPr>
        <w:t>6</w:t>
      </w:r>
      <w:r>
        <w:rPr>
          <w:rFonts w:hint="eastAsia" w:ascii="宋体" w:hAnsi="宋体"/>
          <w:b w:val="0"/>
          <w:bCs w:val="0"/>
          <w:color w:val="000000"/>
          <w:sz w:val="21"/>
          <w:szCs w:val="21"/>
          <w:highlight w:val="none"/>
        </w:rPr>
        <w:t>.1招标人按照财务制度退款，在确定中标人后，按投标人（除中标人外）所提供的账户信息一个付款周期内退还投标保证金（本金</w:t>
      </w:r>
      <w:r>
        <w:rPr>
          <w:rFonts w:hint="eastAsia" w:ascii="宋体" w:hAnsi="宋体"/>
          <w:color w:val="000000"/>
          <w:sz w:val="21"/>
          <w:szCs w:val="21"/>
          <w:highlight w:val="none"/>
        </w:rPr>
        <w:t>，不计息）。</w:t>
      </w:r>
    </w:p>
    <w:p w14:paraId="07C62F4C">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6EEFDD4A">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3CCFD5BA">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5CEDCEA8">
      <w:pPr>
        <w:pStyle w:val="11"/>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1B50C97F">
      <w:pPr>
        <w:ind w:firstLine="420" w:firstLineChars="200"/>
        <w:rPr>
          <w:rFonts w:hint="eastAsia" w:ascii="宋体" w:hAnsi="宋体" w:eastAsia="宋体" w:cs="宋体"/>
          <w:b w:val="0"/>
          <w:bCs w:val="0"/>
          <w:highlight w:val="none"/>
        </w:rPr>
      </w:pPr>
      <w:r>
        <w:rPr>
          <w:rFonts w:hint="eastAsia" w:ascii="宋体" w:hAnsi="宋体"/>
          <w:b w:val="0"/>
          <w:bCs w:val="0"/>
          <w:sz w:val="21"/>
          <w:szCs w:val="21"/>
          <w:highlight w:val="none"/>
          <w:lang w:val="en-US" w:eastAsia="zh-CN"/>
        </w:rPr>
        <w:t>1. e采</w:t>
      </w:r>
      <w:r>
        <w:rPr>
          <w:rFonts w:hint="eastAsia"/>
          <w:b w:val="0"/>
          <w:bCs w:val="0"/>
          <w:highlight w:val="none"/>
          <w:lang w:val="en-US" w:eastAsia="zh-CN"/>
        </w:rPr>
        <w:t>通电子版</w:t>
      </w:r>
      <w:r>
        <w:rPr>
          <w:b w:val="0"/>
          <w:bCs w:val="0"/>
          <w:highlight w:val="none"/>
        </w:rPr>
        <w:t>投标文件递交的截止时间</w:t>
      </w:r>
      <w:r>
        <w:rPr>
          <w:rFonts w:hint="eastAsia"/>
          <w:b w:val="0"/>
          <w:bCs w:val="0"/>
          <w:highlight w:val="none"/>
        </w:rPr>
        <w:t>：</w:t>
      </w:r>
      <w:r>
        <w:rPr>
          <w:rFonts w:hint="eastAsia" w:ascii="宋体" w:hAnsi="宋体" w:cs="Times New Roman"/>
          <w:b w:val="0"/>
          <w:bCs w:val="0"/>
          <w:kern w:val="2"/>
          <w:sz w:val="21"/>
          <w:szCs w:val="21"/>
          <w:highlight w:val="none"/>
          <w:u w:val="single"/>
          <w:lang w:val="en-US" w:eastAsia="zh-CN" w:bidi="ar-SA"/>
        </w:rPr>
        <w:t>2026年9月14日9时</w:t>
      </w:r>
      <w:r>
        <w:rPr>
          <w:rFonts w:hint="eastAsia" w:ascii="宋体" w:hAnsi="宋体" w:eastAsia="宋体" w:cs="宋体"/>
          <w:b w:val="0"/>
          <w:bCs w:val="0"/>
          <w:highlight w:val="none"/>
        </w:rPr>
        <w:t>。</w:t>
      </w:r>
    </w:p>
    <w:p w14:paraId="53AD0621">
      <w:pPr>
        <w:ind w:firstLine="420" w:firstLineChars="200"/>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2. 本项目采用E采通线上竞价，线下开标。</w:t>
      </w:r>
      <w:r>
        <w:rPr>
          <w:rFonts w:hint="eastAsia"/>
          <w:highlight w:val="none"/>
        </w:rPr>
        <w:t>纸质版投标文件递交地点：</w:t>
      </w:r>
      <w:r>
        <w:rPr>
          <w:rFonts w:hint="eastAsia"/>
          <w:highlight w:val="none"/>
          <w:lang w:val="en-US" w:eastAsia="zh-CN"/>
        </w:rPr>
        <w:t>山东省青岛市高新区锦荣路青岛重工二楼第四会议室</w:t>
      </w:r>
      <w:r>
        <w:rPr>
          <w:rFonts w:hint="eastAsia"/>
          <w:highlight w:val="none"/>
        </w:rPr>
        <w:t>，</w:t>
      </w:r>
      <w:r>
        <w:rPr>
          <w:rFonts w:hint="eastAsia"/>
          <w:b/>
          <w:bCs/>
          <w:highlight w:val="none"/>
        </w:rPr>
        <w:t>带至开标现场</w:t>
      </w:r>
      <w:r>
        <w:rPr>
          <w:rFonts w:hint="eastAsia"/>
          <w:highlight w:val="none"/>
        </w:rPr>
        <w:t>。</w:t>
      </w:r>
    </w:p>
    <w:p w14:paraId="49EBD6E3">
      <w:pPr>
        <w:ind w:firstLine="420" w:firstLineChars="200"/>
        <w:rPr>
          <w:rFonts w:hint="eastAsia"/>
          <w:b w:val="0"/>
          <w:bCs w:val="0"/>
          <w:highlight w:val="none"/>
        </w:rPr>
      </w:pPr>
      <w:r>
        <w:rPr>
          <w:rFonts w:hint="eastAsia" w:ascii="宋体" w:hAnsi="宋体"/>
          <w:b w:val="0"/>
          <w:bCs w:val="0"/>
          <w:sz w:val="21"/>
          <w:szCs w:val="21"/>
          <w:highlight w:val="none"/>
          <w:lang w:val="en-US" w:eastAsia="zh-CN"/>
        </w:rPr>
        <w:t>3.逾</w:t>
      </w:r>
      <w:r>
        <w:rPr>
          <w:b w:val="0"/>
          <w:bCs w:val="0"/>
          <w:highlight w:val="none"/>
        </w:rPr>
        <w:t>期</w:t>
      </w:r>
      <w:r>
        <w:rPr>
          <w:rFonts w:hint="eastAsia"/>
          <w:b w:val="0"/>
          <w:bCs w:val="0"/>
          <w:highlight w:val="none"/>
        </w:rPr>
        <w:t>递交</w:t>
      </w:r>
      <w:r>
        <w:rPr>
          <w:b w:val="0"/>
          <w:bCs w:val="0"/>
          <w:highlight w:val="none"/>
        </w:rPr>
        <w:t>的或者未</w:t>
      </w:r>
      <w:r>
        <w:rPr>
          <w:rFonts w:hint="eastAsia"/>
          <w:b w:val="0"/>
          <w:bCs w:val="0"/>
          <w:highlight w:val="none"/>
        </w:rPr>
        <w:t>在</w:t>
      </w:r>
      <w:r>
        <w:rPr>
          <w:b w:val="0"/>
          <w:bCs w:val="0"/>
          <w:highlight w:val="none"/>
        </w:rPr>
        <w:t>指定地点</w:t>
      </w:r>
      <w:r>
        <w:rPr>
          <w:rFonts w:hint="eastAsia"/>
          <w:b w:val="0"/>
          <w:bCs w:val="0"/>
          <w:highlight w:val="none"/>
        </w:rPr>
        <w:t>递交</w:t>
      </w:r>
      <w:r>
        <w:rPr>
          <w:b w:val="0"/>
          <w:bCs w:val="0"/>
          <w:highlight w:val="none"/>
        </w:rPr>
        <w:t>的投标文件，招标人不予受理</w:t>
      </w:r>
      <w:r>
        <w:rPr>
          <w:rFonts w:hint="eastAsia"/>
          <w:b w:val="0"/>
          <w:bCs w:val="0"/>
          <w:highlight w:val="none"/>
        </w:rPr>
        <w:t>。</w:t>
      </w:r>
    </w:p>
    <w:p w14:paraId="0B164C1E">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highlight w:val="none"/>
          <w:u w:val="single"/>
          <w:lang w:val="en-US" w:eastAsia="zh-CN"/>
        </w:rPr>
      </w:pPr>
      <w:r>
        <w:rPr>
          <w:rFonts w:hint="eastAsia" w:hAnsi="宋体" w:cs="Times New Roman"/>
          <w:b w:val="0"/>
          <w:bCs w:val="0"/>
          <w:kern w:val="2"/>
          <w:sz w:val="21"/>
          <w:szCs w:val="21"/>
          <w:highlight w:val="none"/>
          <w:lang w:val="en-US" w:eastAsia="zh-CN" w:bidi="ar-SA"/>
        </w:rPr>
        <w:t>4.</w:t>
      </w:r>
      <w:r>
        <w:rPr>
          <w:rFonts w:hint="eastAsia" w:ascii="宋体" w:hAnsi="Courier New" w:eastAsia="宋体" w:cs="Times New Roman"/>
          <w:b w:val="0"/>
          <w:bCs w:val="0"/>
          <w:color w:val="auto"/>
          <w:highlight w:val="none"/>
          <w:u w:val="single"/>
          <w:lang w:val="en-US" w:eastAsia="zh-CN"/>
        </w:rPr>
        <w:t>电子版标书须在投标截止日期前上传到重汽e采通平台</w:t>
      </w:r>
      <w:r>
        <w:rPr>
          <w:rFonts w:hint="eastAsia" w:ascii="宋体" w:hAnsi="Courier New" w:eastAsia="宋体" w:cs="Times New Roman"/>
          <w:b w:val="0"/>
          <w:bCs w:val="0"/>
          <w:color w:val="auto"/>
          <w:highlight w:val="none"/>
          <w:u w:val="single"/>
          <w:lang w:val="en-US" w:eastAsia="zh-CN"/>
        </w:rPr>
        <w:fldChar w:fldCharType="begin"/>
      </w:r>
      <w:r>
        <w:rPr>
          <w:rFonts w:hint="eastAsia" w:ascii="宋体" w:hAnsi="Courier New" w:eastAsia="宋体" w:cs="Times New Roman"/>
          <w:b w:val="0"/>
          <w:bCs w:val="0"/>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b w:val="0"/>
          <w:bCs w:val="0"/>
          <w:color w:val="auto"/>
          <w:highlight w:val="none"/>
          <w:u w:val="single"/>
          <w:lang w:val="en-US" w:eastAsia="zh-CN"/>
        </w:rPr>
        <w:fldChar w:fldCharType="separate"/>
      </w:r>
      <w:r>
        <w:rPr>
          <w:rFonts w:hint="eastAsia" w:ascii="宋体" w:hAnsi="Courier New" w:eastAsia="宋体" w:cs="Times New Roman"/>
          <w:b w:val="0"/>
          <w:bCs w:val="0"/>
          <w:color w:val="auto"/>
          <w:highlight w:val="none"/>
          <w:u w:val="single"/>
          <w:lang w:val="en-US" w:eastAsia="zh-CN"/>
        </w:rPr>
        <w:t>http</w:t>
      </w:r>
      <w:r>
        <w:rPr>
          <w:rFonts w:hint="eastAsia" w:cs="Times New Roman"/>
          <w:b w:val="0"/>
          <w:bCs w:val="0"/>
          <w:color w:val="auto"/>
          <w:highlight w:val="none"/>
          <w:u w:val="single"/>
          <w:lang w:val="en-US" w:eastAsia="zh-CN"/>
        </w:rPr>
        <w:t>s</w:t>
      </w:r>
      <w:r>
        <w:rPr>
          <w:rFonts w:hint="eastAsia" w:ascii="宋体" w:hAnsi="Courier New" w:eastAsia="宋体" w:cs="Times New Roman"/>
          <w:b w:val="0"/>
          <w:bCs w:val="0"/>
          <w:color w:val="auto"/>
          <w:highlight w:val="none"/>
          <w:u w:val="single"/>
          <w:lang w:val="en-US" w:eastAsia="zh-CN"/>
        </w:rPr>
        <w:t>://ecaitong.sinotruk.com:8012/</w:t>
      </w:r>
      <w:r>
        <w:rPr>
          <w:rFonts w:hint="eastAsia" w:ascii="宋体" w:hAnsi="Courier New" w:eastAsia="宋体" w:cs="Times New Roman"/>
          <w:b w:val="0"/>
          <w:bCs w:val="0"/>
          <w:color w:val="auto"/>
          <w:highlight w:val="none"/>
          <w:u w:val="single"/>
          <w:lang w:val="en-US" w:eastAsia="zh-CN"/>
        </w:rPr>
        <w:fldChar w:fldCharType="end"/>
      </w:r>
      <w:r>
        <w:rPr>
          <w:rFonts w:hint="eastAsia" w:ascii="宋体" w:hAnsi="Courier New" w:eastAsia="宋体" w:cs="Times New Roman"/>
          <w:b w:val="0"/>
          <w:bCs w:val="0"/>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993AA55">
      <w:pPr>
        <w:pStyle w:val="11"/>
        <w:keepNext w:val="0"/>
        <w:keepLines w:val="0"/>
        <w:pageBreakBefore w:val="0"/>
        <w:widowControl w:val="0"/>
        <w:kinsoku/>
        <w:wordWrap/>
        <w:overflowPunct/>
        <w:topLinePunct w:val="0"/>
        <w:autoSpaceDE/>
        <w:autoSpaceDN/>
        <w:bidi w:val="0"/>
        <w:adjustRightInd/>
        <w:snapToGrid w:val="0"/>
        <w:spacing w:line="360" w:lineRule="auto"/>
        <w:ind w:firstLine="525" w:firstLineChars="250"/>
        <w:textAlignment w:val="auto"/>
        <w:rPr>
          <w:rFonts w:hint="eastAsia" w:ascii="宋体" w:hAnsi="Courier New" w:eastAsia="宋体" w:cs="Times New Roman"/>
          <w:b w:val="0"/>
          <w:bCs w:val="0"/>
          <w:color w:val="auto"/>
          <w:highlight w:val="none"/>
          <w:u w:val="single"/>
          <w:lang w:val="en-US" w:eastAsia="zh-CN"/>
        </w:rPr>
      </w:pPr>
      <w:r>
        <w:rPr>
          <w:rFonts w:hint="eastAsia" w:ascii="宋体" w:hAnsi="Courier New" w:eastAsia="宋体" w:cs="Times New Roman"/>
          <w:b w:val="0"/>
          <w:bCs w:val="0"/>
          <w:color w:val="auto"/>
          <w:highlight w:val="none"/>
          <w:u w:val="single"/>
          <w:lang w:val="en-US" w:eastAsia="zh-CN"/>
        </w:rPr>
        <w:t>注意：投标人必须在投标前根据《非生产供应商注册操作手册》完成账号注册！</w:t>
      </w:r>
    </w:p>
    <w:p w14:paraId="4AF964C9">
      <w:pPr>
        <w:pStyle w:val="11"/>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5A8B0145">
      <w:pPr>
        <w:pStyle w:val="11"/>
        <w:ind w:firstLine="422" w:firstLineChars="200"/>
        <w:rPr>
          <w:rFonts w:hint="eastAsia"/>
          <w:b/>
          <w:highlight w:val="none"/>
        </w:rPr>
      </w:pPr>
      <w:r>
        <w:rPr>
          <w:rFonts w:hint="eastAsia"/>
          <w:b/>
          <w:highlight w:val="none"/>
        </w:rPr>
        <w:t>1.合格投标人：</w:t>
      </w:r>
    </w:p>
    <w:p w14:paraId="4A5D6E1F">
      <w:pPr>
        <w:pStyle w:val="11"/>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7C157ED1">
      <w:pPr>
        <w:pStyle w:val="11"/>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cs="Times New Roman"/>
          <w:b/>
          <w:bCs/>
          <w:sz w:val="28"/>
          <w:szCs w:val="28"/>
          <w:highlight w:val="yellow"/>
          <w:u w:val="single"/>
          <w:lang w:val="en-US" w:eastAsia="zh-CN"/>
        </w:rPr>
        <w:t>建筑工程施工总承包三级及以</w:t>
      </w:r>
      <w:r>
        <w:rPr>
          <w:rFonts w:hint="eastAsia"/>
          <w:b/>
          <w:bCs/>
          <w:sz w:val="28"/>
          <w:szCs w:val="28"/>
          <w:highlight w:val="yellow"/>
          <w:u w:val="single"/>
          <w:lang w:val="en-US" w:eastAsia="zh-CN"/>
        </w:rPr>
        <w:t>上、</w:t>
      </w:r>
      <w:r>
        <w:rPr>
          <w:rFonts w:hint="eastAsia" w:cs="Times New Roman"/>
          <w:b/>
          <w:bCs/>
          <w:sz w:val="28"/>
          <w:szCs w:val="28"/>
          <w:highlight w:val="yellow"/>
          <w:u w:val="single"/>
          <w:lang w:val="en-US" w:eastAsia="zh-CN"/>
        </w:rPr>
        <w:t>防水防腐保温工程</w:t>
      </w:r>
      <w:r>
        <w:rPr>
          <w:rFonts w:hint="default" w:cs="Times New Roman"/>
          <w:b/>
          <w:bCs/>
          <w:sz w:val="28"/>
          <w:szCs w:val="28"/>
          <w:highlight w:val="yellow"/>
          <w:u w:val="single"/>
          <w:lang w:val="en-US" w:eastAsia="zh-CN"/>
        </w:rPr>
        <w:fldChar w:fldCharType="begin"/>
      </w:r>
      <w:r>
        <w:rPr>
          <w:rFonts w:hint="default" w:cs="Times New Roman"/>
          <w:b/>
          <w:bCs/>
          <w:sz w:val="28"/>
          <w:szCs w:val="28"/>
          <w:highlight w:val="yellow"/>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yellow"/>
          <w:u w:val="single"/>
          <w:lang w:val="en-US" w:eastAsia="zh-CN"/>
        </w:rPr>
        <w:fldChar w:fldCharType="separate"/>
      </w:r>
      <w:r>
        <w:rPr>
          <w:rFonts w:hint="default" w:cs="Times New Roman"/>
          <w:b/>
          <w:bCs/>
          <w:sz w:val="28"/>
          <w:szCs w:val="28"/>
          <w:highlight w:val="yellow"/>
          <w:u w:val="single"/>
          <w:lang w:val="en-US" w:eastAsia="zh-CN"/>
        </w:rPr>
        <w:t>专业承包</w:t>
      </w:r>
      <w:r>
        <w:rPr>
          <w:rFonts w:hint="default" w:cs="Times New Roman"/>
          <w:b/>
          <w:bCs/>
          <w:sz w:val="28"/>
          <w:szCs w:val="28"/>
          <w:highlight w:val="yellow"/>
          <w:u w:val="single"/>
          <w:lang w:val="en-US" w:eastAsia="zh-CN"/>
        </w:rPr>
        <w:fldChar w:fldCharType="end"/>
      </w:r>
      <w:r>
        <w:rPr>
          <w:rFonts w:hint="default" w:cs="Times New Roman"/>
          <w:b/>
          <w:bCs/>
          <w:sz w:val="28"/>
          <w:szCs w:val="28"/>
          <w:highlight w:val="yellow"/>
          <w:u w:val="single"/>
          <w:lang w:val="en-US" w:eastAsia="zh-CN"/>
        </w:rPr>
        <w:t>二级</w:t>
      </w:r>
      <w:r>
        <w:rPr>
          <w:rFonts w:hint="eastAsia" w:cs="Times New Roman"/>
          <w:highlight w:val="none"/>
          <w:u w:val="single"/>
          <w:lang w:val="en-US" w:eastAsia="zh-CN"/>
        </w:rPr>
        <w:t>。具备有效的安全生产许可证。</w:t>
      </w:r>
    </w:p>
    <w:p w14:paraId="7DF3C905">
      <w:pPr>
        <w:pStyle w:val="11"/>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1BBEEA32">
      <w:pPr>
        <w:pStyle w:val="11"/>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652EE4E5">
      <w:pPr>
        <w:pStyle w:val="11"/>
        <w:ind w:firstLine="420" w:firstLineChars="200"/>
        <w:rPr>
          <w:rFonts w:hint="eastAsia"/>
          <w:highlight w:val="none"/>
        </w:rPr>
      </w:pPr>
      <w:r>
        <w:rPr>
          <w:rFonts w:hint="eastAsia"/>
          <w:highlight w:val="none"/>
          <w:lang w:val="en-US" w:eastAsia="zh-CN"/>
        </w:rPr>
        <w:t xml:space="preserve">（5）投标人之间必须具有充分的竞争关系； </w:t>
      </w:r>
    </w:p>
    <w:p w14:paraId="6845DD23">
      <w:pPr>
        <w:pStyle w:val="11"/>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53951AB6">
      <w:pPr>
        <w:pStyle w:val="11"/>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3207503C">
      <w:pPr>
        <w:pStyle w:val="11"/>
        <w:ind w:firstLine="420" w:firstLineChars="200"/>
        <w:rPr>
          <w:rFonts w:hint="eastAsia"/>
          <w:highlight w:val="none"/>
        </w:rPr>
      </w:pPr>
      <w:r>
        <w:rPr>
          <w:rFonts w:hint="eastAsia"/>
          <w:highlight w:val="none"/>
          <w:lang w:val="en-US" w:eastAsia="zh-CN"/>
        </w:rPr>
        <w:t xml:space="preserve">（8）没有被公司列入黑名单； </w:t>
      </w:r>
    </w:p>
    <w:p w14:paraId="0C579CD9">
      <w:pPr>
        <w:pStyle w:val="11"/>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1B7C3DC1">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670F152F">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4F92248E">
      <w:pPr>
        <w:pStyle w:val="11"/>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6C986DB0">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13）投标人须提供</w:t>
      </w:r>
      <w:r>
        <w:rPr>
          <w:rFonts w:hint="eastAsia"/>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5AC18C09">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 xml:space="preserve">企业最近半年完税证明、信用证明材料（征信报告）； </w:t>
      </w:r>
    </w:p>
    <w:p w14:paraId="6EBF5C22">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739848D4">
      <w:pPr>
        <w:ind w:firstLine="420" w:firstLineChars="200"/>
        <w:rPr>
          <w:rFonts w:hint="eastAsia"/>
          <w:b w:val="0"/>
          <w:bCs w:val="0"/>
          <w:szCs w:val="21"/>
          <w:highlight w:val="none"/>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p>
    <w:p w14:paraId="0E107EBA">
      <w:pPr>
        <w:ind w:firstLine="420" w:firstLineChars="200"/>
        <w:rPr>
          <w:rFonts w:hint="eastAsia"/>
          <w:highlight w:val="none"/>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p>
    <w:p w14:paraId="7210C68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07F3921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0921E031">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50F9104E">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5B6DC7E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09B4B035">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12422F2B">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070822E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p>
    <w:p w14:paraId="6606F501">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02F4097A">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61384087">
      <w:pPr>
        <w:pStyle w:val="11"/>
        <w:ind w:firstLine="422" w:firstLineChars="200"/>
        <w:rPr>
          <w:rFonts w:hint="eastAsia"/>
          <w:b/>
          <w:szCs w:val="21"/>
          <w:highlight w:val="none"/>
        </w:rPr>
      </w:pPr>
      <w:r>
        <w:rPr>
          <w:rFonts w:hint="eastAsia"/>
          <w:b/>
          <w:szCs w:val="21"/>
          <w:highlight w:val="none"/>
        </w:rPr>
        <w:t>2.投标文件格式</w:t>
      </w:r>
    </w:p>
    <w:p w14:paraId="06BFF093">
      <w:pPr>
        <w:pStyle w:val="11"/>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66C77415">
      <w:pPr>
        <w:pStyle w:val="11"/>
        <w:ind w:firstLine="422" w:firstLineChars="200"/>
        <w:rPr>
          <w:rFonts w:hint="eastAsia"/>
          <w:b/>
          <w:szCs w:val="21"/>
          <w:highlight w:val="none"/>
        </w:rPr>
      </w:pPr>
      <w:r>
        <w:rPr>
          <w:rFonts w:hint="eastAsia"/>
          <w:b/>
          <w:szCs w:val="21"/>
          <w:highlight w:val="none"/>
        </w:rPr>
        <w:t>3.报价：</w:t>
      </w:r>
    </w:p>
    <w:p w14:paraId="7A5F77D7">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sz w:val="21"/>
          <w:szCs w:val="21"/>
          <w:highlight w:val="none"/>
        </w:rPr>
        <w:t>；</w:t>
      </w:r>
      <w:r>
        <w:rPr>
          <w:rFonts w:hint="eastAsia" w:ascii="宋体" w:hAnsi="宋体"/>
          <w:b/>
          <w:bCs/>
          <w:color w:val="auto"/>
          <w:sz w:val="28"/>
          <w:szCs w:val="28"/>
          <w:highlight w:val="none"/>
          <w:u w:val="single"/>
          <w:lang w:val="en-US" w:eastAsia="zh-CN"/>
        </w:rPr>
        <w:t>供应商报价上限为104万元（含税）。</w:t>
      </w:r>
    </w:p>
    <w:p w14:paraId="62744EBF">
      <w:pPr>
        <w:pStyle w:val="11"/>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w:t>
      </w:r>
      <w:r>
        <w:rPr>
          <w:rFonts w:hint="eastAsia"/>
          <w:b/>
          <w:bCs/>
          <w:sz w:val="21"/>
          <w:szCs w:val="21"/>
          <w:highlight w:val="none"/>
          <w:lang w:eastAsia="zh-CN"/>
        </w:rPr>
        <w:t>额</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527F213E">
      <w:pPr>
        <w:pStyle w:val="11"/>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6A3FC0BB">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工程竣工验收合格，乙方提供当批付款金额一致的符合国家要求的增值税专用发票（税率</w:t>
      </w:r>
      <w:r>
        <w:rPr>
          <w:rFonts w:hint="eastAsia" w:ascii="宋体" w:hAnsi="Courier New" w:cs="Times New Roman"/>
          <w:kern w:val="2"/>
          <w:sz w:val="21"/>
          <w:szCs w:val="21"/>
          <w:highlight w:val="none"/>
          <w:u w:val="single"/>
          <w:lang w:val="en-US" w:eastAsia="zh-CN" w:bidi="ar-SA"/>
        </w:rPr>
        <w:t>9</w:t>
      </w:r>
      <w:r>
        <w:rPr>
          <w:rFonts w:hint="eastAsia" w:ascii="宋体" w:hAnsi="Courier New" w:eastAsia="宋体" w:cs="Times New Roman"/>
          <w:kern w:val="2"/>
          <w:sz w:val="21"/>
          <w:szCs w:val="21"/>
          <w:highlight w:val="none"/>
          <w:u w:val="single"/>
          <w:lang w:val="en-US" w:eastAsia="zh-CN" w:bidi="ar-SA"/>
        </w:rPr>
        <w:t xml:space="preserve"> %</w:t>
      </w:r>
      <w:r>
        <w:rPr>
          <w:rFonts w:hint="eastAsia" w:ascii="宋体" w:hAnsi="Courier New" w:eastAsia="宋体" w:cs="Times New Roman"/>
          <w:kern w:val="2"/>
          <w:sz w:val="21"/>
          <w:szCs w:val="21"/>
          <w:highlight w:val="none"/>
          <w:lang w:val="en-US" w:eastAsia="zh-CN" w:bidi="ar-SA"/>
        </w:rPr>
        <w:t>，如国家出台新政策对增值税率进行了调整，则不含税价款不变，本合同含税总价在不含税价基础上根据国家最新税率进行相应的调整），经甲方审核无误后于次月付款至合同价款的</w:t>
      </w:r>
      <w:r>
        <w:rPr>
          <w:rFonts w:hint="eastAsia" w:ascii="宋体" w:hAnsi="Courier New" w:cs="Times New Roman"/>
          <w:kern w:val="2"/>
          <w:sz w:val="21"/>
          <w:szCs w:val="21"/>
          <w:highlight w:val="none"/>
          <w:lang w:val="en-US" w:eastAsia="zh-CN" w:bidi="ar-SA"/>
        </w:rPr>
        <w:t xml:space="preserve"> </w:t>
      </w:r>
      <w:r>
        <w:rPr>
          <w:rFonts w:hint="eastAsia" w:ascii="宋体" w:hAnsi="Courier New" w:eastAsia="宋体" w:cs="Times New Roman"/>
          <w:kern w:val="2"/>
          <w:sz w:val="21"/>
          <w:szCs w:val="21"/>
          <w:highlight w:val="none"/>
          <w:u w:val="single"/>
          <w:lang w:val="en-US" w:eastAsia="zh-CN" w:bidi="ar-SA"/>
        </w:rPr>
        <w:t>70%</w:t>
      </w:r>
      <w:r>
        <w:rPr>
          <w:rFonts w:hint="eastAsia" w:ascii="宋体" w:hAnsi="Courier New" w:cs="Times New Roman"/>
          <w:kern w:val="2"/>
          <w:sz w:val="21"/>
          <w:szCs w:val="21"/>
          <w:highlight w:val="none"/>
          <w:lang w:val="en-US" w:eastAsia="zh-CN" w:bidi="ar-SA"/>
        </w:rPr>
        <w:t>。</w:t>
      </w:r>
    </w:p>
    <w:p w14:paraId="09FED2E6">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95%</w:t>
      </w:r>
      <w:r>
        <w:rPr>
          <w:rFonts w:hint="eastAsia" w:ascii="宋体" w:hAnsi="Courier New" w:cs="Times New Roman"/>
          <w:kern w:val="2"/>
          <w:sz w:val="21"/>
          <w:szCs w:val="21"/>
          <w:highlight w:val="none"/>
          <w:lang w:val="en-US" w:eastAsia="zh-CN" w:bidi="ar-SA"/>
        </w:rPr>
        <w:t>。</w:t>
      </w:r>
    </w:p>
    <w:p w14:paraId="3E52D7F3">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eastAsia="宋体" w:cs="Times New Roman"/>
          <w:kern w:val="2"/>
          <w:sz w:val="21"/>
          <w:szCs w:val="21"/>
          <w:highlight w:val="none"/>
          <w:u w:val="single"/>
          <w:lang w:val="en-US" w:eastAsia="zh-CN" w:bidi="ar-SA"/>
        </w:rPr>
        <w:t>5%</w:t>
      </w:r>
      <w:r>
        <w:rPr>
          <w:rFonts w:hint="eastAsia" w:ascii="宋体" w:hAnsi="Courier New" w:eastAsia="宋体" w:cs="Times New Roman"/>
          <w:kern w:val="2"/>
          <w:sz w:val="21"/>
          <w:szCs w:val="21"/>
          <w:highlight w:val="none"/>
          <w:lang w:val="en-US" w:eastAsia="zh-CN" w:bidi="ar-SA"/>
        </w:rPr>
        <w:t>作为质保金，质保期后无质量问题进行支付。</w:t>
      </w:r>
    </w:p>
    <w:p w14:paraId="325931B5">
      <w:pPr>
        <w:pStyle w:val="11"/>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777B8491">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付款方式及比例不允许偏离</w:t>
      </w:r>
      <w:r>
        <w:rPr>
          <w:rFonts w:hint="eastAsia" w:ascii="宋体" w:hAnsi="Courier New" w:cs="Times New Roman"/>
          <w:kern w:val="2"/>
          <w:sz w:val="21"/>
          <w:szCs w:val="21"/>
          <w:highlight w:val="none"/>
          <w:lang w:val="en-US" w:eastAsia="zh-CN" w:bidi="ar-SA"/>
        </w:rPr>
        <w:t>。</w:t>
      </w:r>
    </w:p>
    <w:p w14:paraId="6AF0A228">
      <w:pPr>
        <w:pStyle w:val="11"/>
        <w:ind w:firstLine="422" w:firstLineChars="200"/>
        <w:rPr>
          <w:rFonts w:hint="eastAsia"/>
          <w:b/>
          <w:szCs w:val="21"/>
          <w:highlight w:val="none"/>
        </w:rPr>
      </w:pPr>
      <w:r>
        <w:rPr>
          <w:rFonts w:hint="eastAsia"/>
          <w:b/>
          <w:szCs w:val="21"/>
          <w:highlight w:val="none"/>
        </w:rPr>
        <w:t>4.技术规范及服务</w:t>
      </w:r>
    </w:p>
    <w:p w14:paraId="7273D523">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67CC8720">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64424236">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28600F79">
      <w:pPr>
        <w:pStyle w:val="11"/>
        <w:ind w:firstLine="422" w:firstLineChars="200"/>
        <w:rPr>
          <w:rFonts w:hint="eastAsia"/>
          <w:b/>
          <w:szCs w:val="21"/>
          <w:highlight w:val="none"/>
        </w:rPr>
      </w:pPr>
      <w:r>
        <w:rPr>
          <w:rFonts w:hint="eastAsia"/>
          <w:b/>
          <w:szCs w:val="21"/>
          <w:highlight w:val="none"/>
        </w:rPr>
        <w:t>5.其他</w:t>
      </w:r>
    </w:p>
    <w:p w14:paraId="10EC9695">
      <w:pPr>
        <w:pStyle w:val="11"/>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526D71DA">
      <w:pPr>
        <w:pStyle w:val="11"/>
        <w:ind w:firstLine="420" w:firstLineChars="200"/>
        <w:rPr>
          <w:rFonts w:hint="eastAsia"/>
          <w:szCs w:val="21"/>
          <w:highlight w:val="none"/>
        </w:rPr>
      </w:pPr>
      <w:r>
        <w:rPr>
          <w:rFonts w:hint="eastAsia"/>
          <w:szCs w:val="21"/>
          <w:highlight w:val="none"/>
        </w:rPr>
        <w:t>其余未尽事宜，均以双方最终签订的合同版本为准。</w:t>
      </w:r>
    </w:p>
    <w:p w14:paraId="4EC0C4A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374CEE92">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3D83BE3B">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192B2E61">
      <w:pPr>
        <w:pStyle w:val="11"/>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67118181">
      <w:pPr>
        <w:pStyle w:val="11"/>
        <w:ind w:firstLine="420" w:firstLineChars="200"/>
        <w:rPr>
          <w:rFonts w:hint="default" w:eastAsia="宋体"/>
          <w:highlight w:val="none"/>
          <w:lang w:val="en-US" w:eastAsia="zh-CN"/>
        </w:rPr>
      </w:pPr>
      <w:r>
        <w:rPr>
          <w:rFonts w:hint="eastAsia"/>
          <w:highlight w:val="none"/>
        </w:rPr>
        <w:t>（1）开标时间：</w:t>
      </w:r>
      <w:r>
        <w:rPr>
          <w:rFonts w:hint="eastAsia" w:hAnsi="宋体" w:cs="Times New Roman"/>
          <w:kern w:val="2"/>
          <w:sz w:val="21"/>
          <w:szCs w:val="21"/>
          <w:highlight w:val="none"/>
          <w:u w:val="single"/>
          <w:lang w:val="en-US" w:eastAsia="zh-CN" w:bidi="ar-SA"/>
        </w:rPr>
        <w:t>2026年9月14日9时</w:t>
      </w:r>
    </w:p>
    <w:p w14:paraId="62F719A2">
      <w:pPr>
        <w:pStyle w:val="11"/>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highlight w:val="none"/>
          <w:lang w:eastAsia="zh-CN"/>
        </w:rPr>
        <w:t>：</w:t>
      </w:r>
      <w:r>
        <w:rPr>
          <w:rFonts w:hint="eastAsia"/>
          <w:highlight w:val="none"/>
          <w:lang w:val="en-US" w:eastAsia="zh-CN"/>
        </w:rPr>
        <w:t>青岛市高新区锦荣路369号二楼第四会议室。</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7AE469E7">
      <w:pPr>
        <w:keepNext w:val="0"/>
        <w:keepLines w:val="0"/>
        <w:widowControl/>
        <w:suppressLineNumbers w:val="0"/>
        <w:jc w:val="left"/>
        <w:rPr>
          <w:rFonts w:hint="eastAsia" w:ascii="宋体" w:hAnsi="宋体" w:cs="宋体"/>
          <w:highlight w:val="none"/>
          <w:lang w:val="en-US" w:eastAsia="zh-CN"/>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w:t>
      </w:r>
      <w:r>
        <w:rPr>
          <w:rFonts w:hint="eastAsia" w:ascii="宋体" w:hAnsi="宋体" w:eastAsia="宋体" w:cs="宋体"/>
          <w:highlight w:val="none"/>
          <w:lang w:val="en-US" w:eastAsia="zh-CN"/>
        </w:rPr>
        <w:t>所有项目经资质审查通过后，先进行开唱标工作，并统一报价要求。技术标与商务标分先开技术标，按照标书中规定的详细技术配置对比表进行技术评标，在满足技术要求的前提下（含技术澄清），推荐至少3家投标人</w:t>
      </w:r>
      <w:r>
        <w:rPr>
          <w:rFonts w:hint="eastAsia" w:ascii="宋体" w:hAnsi="宋体" w:cs="宋体"/>
          <w:highlight w:val="none"/>
          <w:lang w:val="en-US" w:eastAsia="zh-CN"/>
        </w:rPr>
        <w:t>（</w:t>
      </w:r>
      <w:r>
        <w:rPr>
          <w:rFonts w:hint="eastAsia" w:ascii="宋体" w:hAnsi="宋体" w:cs="宋体"/>
          <w:b/>
          <w:bCs/>
          <w:highlight w:val="none"/>
          <w:lang w:val="en-US" w:eastAsia="zh-CN"/>
        </w:rPr>
        <w:t>≥80分</w:t>
      </w:r>
      <w:r>
        <w:rPr>
          <w:rFonts w:hint="eastAsia" w:ascii="宋体" w:hAnsi="宋体" w:cs="宋体"/>
          <w:highlight w:val="none"/>
          <w:lang w:val="en-US" w:eastAsia="zh-CN"/>
        </w:rPr>
        <w:t>）</w:t>
      </w:r>
      <w:r>
        <w:rPr>
          <w:rFonts w:hint="eastAsia" w:ascii="宋体" w:hAnsi="宋体" w:eastAsia="宋体" w:cs="宋体"/>
          <w:highlight w:val="none"/>
          <w:lang w:val="en-US" w:eastAsia="zh-CN"/>
        </w:rPr>
        <w:t>进入商务标</w:t>
      </w:r>
      <w:r>
        <w:rPr>
          <w:rFonts w:hint="eastAsia" w:ascii="宋体" w:hAnsi="宋体" w:cs="宋体"/>
          <w:highlight w:val="none"/>
          <w:lang w:val="en-US" w:eastAsia="zh-CN"/>
        </w:rPr>
        <w:t>。</w:t>
      </w:r>
      <w:r>
        <w:rPr>
          <w:rFonts w:hint="eastAsia" w:ascii="宋体" w:hAnsi="宋体" w:cs="宋体"/>
          <w:b/>
          <w:bCs/>
          <w:highlight w:val="none"/>
          <w:lang w:val="en-US" w:eastAsia="zh-CN"/>
        </w:rPr>
        <w:t>技术标评分不带入商务标</w:t>
      </w:r>
      <w:r>
        <w:rPr>
          <w:rFonts w:hint="eastAsia" w:ascii="宋体" w:hAnsi="宋体" w:cs="宋体"/>
          <w:highlight w:val="none"/>
          <w:lang w:val="en-US" w:eastAsia="zh-CN"/>
        </w:rPr>
        <w:t>，商务标专家组与技术入围的有效投标人在其开标报价的基础上开展</w:t>
      </w:r>
      <w:r>
        <w:rPr>
          <w:rFonts w:hint="eastAsia" w:ascii="宋体" w:hAnsi="宋体" w:cs="宋体"/>
          <w:b/>
          <w:bCs/>
          <w:highlight w:val="none"/>
          <w:lang w:val="en-US" w:eastAsia="zh-CN"/>
        </w:rPr>
        <w:t>至少3轮商务谈判</w:t>
      </w:r>
      <w:r>
        <w:rPr>
          <w:rFonts w:hint="eastAsia" w:ascii="宋体" w:hAnsi="宋体" w:cs="宋体"/>
          <w:highlight w:val="none"/>
          <w:lang w:val="en-US" w:eastAsia="zh-CN"/>
        </w:rPr>
        <w:t>，确定推荐中标人，原则上按照评标</w:t>
      </w:r>
      <w:r>
        <w:rPr>
          <w:rFonts w:hint="eastAsia" w:ascii="宋体" w:hAnsi="宋体" w:cs="宋体"/>
          <w:highlight w:val="yellow"/>
          <w:lang w:val="en-US" w:eastAsia="zh-CN"/>
        </w:rPr>
        <w:t>合理最低价选择中标人</w:t>
      </w:r>
      <w:r>
        <w:rPr>
          <w:rFonts w:hint="eastAsia" w:ascii="宋体" w:hAnsi="宋体" w:cs="宋体"/>
          <w:highlight w:val="none"/>
          <w:lang w:val="en-US" w:eastAsia="zh-CN"/>
        </w:rPr>
        <w:t>。</w:t>
      </w:r>
    </w:p>
    <w:p w14:paraId="6D5DCE78">
      <w:pPr>
        <w:ind w:firstLine="420" w:firstLineChars="200"/>
        <w:rPr>
          <w:rFonts w:hint="eastAsia" w:ascii="宋体" w:hAnsi="宋体"/>
          <w:szCs w:val="21"/>
          <w:highlight w:val="none"/>
          <w:lang w:val="en-US" w:eastAsia="zh-CN"/>
        </w:rPr>
      </w:pP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技术标对</w:t>
      </w:r>
      <w:r>
        <w:rPr>
          <w:rFonts w:hint="eastAsia" w:ascii="宋体" w:hAnsi="宋体"/>
          <w:szCs w:val="21"/>
          <w:highlight w:val="none"/>
        </w:rPr>
        <w:t>施工组织设计方案</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rPr>
        <w:t>企业信誉及实力</w:t>
      </w:r>
      <w:r>
        <w:rPr>
          <w:rFonts w:hint="eastAsia" w:ascii="宋体" w:hAnsi="宋体"/>
          <w:szCs w:val="21"/>
          <w:highlight w:val="none"/>
          <w:lang w:val="en-US" w:eastAsia="zh-CN"/>
        </w:rPr>
        <w:t>进行评分，其中</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总分100分。</w:t>
      </w:r>
    </w:p>
    <w:p w14:paraId="5833AC2D">
      <w:pPr>
        <w:pStyle w:val="10"/>
        <w:ind w:firstLine="420" w:firstLineChars="200"/>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评分原则及标准：各项评分数值合计为总分数，后取各专家打分的平均值作为最终成绩。</w:t>
      </w:r>
    </w:p>
    <w:p w14:paraId="3BEFCFB0">
      <w:pPr>
        <w:ind w:firstLine="420" w:firstLineChars="200"/>
        <w:rPr>
          <w:rFonts w:hint="eastAsia" w:ascii="宋体" w:hAnsi="宋体"/>
          <w:szCs w:val="21"/>
          <w:highlight w:val="none"/>
        </w:rPr>
      </w:pPr>
      <w:r>
        <w:rPr>
          <w:rFonts w:hint="eastAsia" w:ascii="宋体" w:hAnsi="宋体"/>
          <w:szCs w:val="21"/>
          <w:highlight w:val="none"/>
        </w:rPr>
        <w:t>Ⅰ</w:t>
      </w:r>
      <w:r>
        <w:rPr>
          <w:rFonts w:hint="eastAsia" w:ascii="宋体" w:hAnsi="宋体"/>
          <w:szCs w:val="21"/>
          <w:highlight w:val="none"/>
          <w:lang w:eastAsia="zh-CN"/>
        </w:rPr>
        <w:t>、</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w:t>
      </w:r>
    </w:p>
    <w:p w14:paraId="228BA576">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①施工进度计划</w:t>
      </w:r>
      <w:r>
        <w:rPr>
          <w:rFonts w:hint="eastAsia" w:ascii="宋体" w:hAnsi="宋体" w:eastAsia="宋体" w:cs="Times New Roman"/>
          <w:kern w:val="2"/>
          <w:sz w:val="21"/>
          <w:szCs w:val="21"/>
          <w:highlight w:val="none"/>
          <w:lang w:val="en-US" w:eastAsia="zh-CN" w:bidi="ar-SA"/>
        </w:rPr>
        <w:t>合理、</w:t>
      </w:r>
      <w:r>
        <w:rPr>
          <w:rFonts w:hint="eastAsia" w:ascii="宋体" w:hAnsi="宋体"/>
          <w:szCs w:val="21"/>
          <w:highlight w:val="none"/>
        </w:rPr>
        <w:t>确保工期的技术组织措施</w:t>
      </w:r>
      <w:r>
        <w:rPr>
          <w:rFonts w:hint="eastAsia" w:ascii="宋体" w:hAnsi="宋体" w:eastAsia="宋体" w:cs="Times New Roman"/>
          <w:kern w:val="2"/>
          <w:sz w:val="21"/>
          <w:szCs w:val="21"/>
          <w:highlight w:val="none"/>
          <w:lang w:val="en-US" w:eastAsia="zh-CN" w:bidi="ar-SA"/>
        </w:rPr>
        <w:t>完善得</w:t>
      </w:r>
      <w:r>
        <w:rPr>
          <w:rFonts w:hint="eastAsia" w:ascii="宋体" w:hAnsi="宋体"/>
          <w:szCs w:val="21"/>
          <w:highlight w:val="none"/>
          <w:lang w:val="en-US" w:eastAsia="zh-CN"/>
        </w:rPr>
        <w:t>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rPr>
        <w:t>施工进度计划</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合理</w:t>
      </w:r>
      <w:r>
        <w:rPr>
          <w:rFonts w:hint="eastAsia" w:ascii="宋体" w:hAnsi="宋体" w:cs="Times New Roman"/>
          <w:kern w:val="2"/>
          <w:sz w:val="21"/>
          <w:szCs w:val="21"/>
          <w:highlight w:val="none"/>
          <w:lang w:val="en-US" w:eastAsia="zh-CN" w:bidi="ar-SA"/>
        </w:rPr>
        <w:t>的扣3分，</w:t>
      </w:r>
      <w:r>
        <w:rPr>
          <w:rFonts w:hint="eastAsia" w:ascii="宋体" w:hAnsi="宋体"/>
          <w:szCs w:val="21"/>
          <w:highlight w:val="none"/>
        </w:rPr>
        <w:t>确保工期的技术组织措施</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完善</w:t>
      </w:r>
      <w:r>
        <w:rPr>
          <w:rFonts w:hint="eastAsia" w:ascii="宋体" w:hAnsi="宋体" w:cs="Times New Roman"/>
          <w:kern w:val="2"/>
          <w:sz w:val="21"/>
          <w:szCs w:val="21"/>
          <w:highlight w:val="none"/>
          <w:lang w:val="en-US" w:eastAsia="zh-CN" w:bidi="ar-SA"/>
        </w:rPr>
        <w:t>的扣4分；无</w:t>
      </w:r>
      <w:r>
        <w:rPr>
          <w:rFonts w:hint="eastAsia" w:ascii="宋体" w:hAnsi="宋体"/>
          <w:szCs w:val="21"/>
          <w:highlight w:val="none"/>
        </w:rPr>
        <w:t>施工进度计划</w:t>
      </w:r>
      <w:r>
        <w:rPr>
          <w:rFonts w:hint="eastAsia" w:ascii="宋体" w:hAnsi="宋体"/>
          <w:szCs w:val="21"/>
          <w:highlight w:val="none"/>
          <w:lang w:val="en-US" w:eastAsia="zh-CN"/>
        </w:rPr>
        <w:t>的扣7分，无</w:t>
      </w:r>
      <w:r>
        <w:rPr>
          <w:rFonts w:hint="eastAsia" w:ascii="宋体" w:hAnsi="宋体"/>
          <w:szCs w:val="21"/>
          <w:highlight w:val="none"/>
        </w:rPr>
        <w:t>确保工期的技术组织措施</w:t>
      </w:r>
      <w:r>
        <w:rPr>
          <w:rFonts w:hint="eastAsia" w:ascii="宋体" w:hAnsi="宋体"/>
          <w:szCs w:val="21"/>
          <w:highlight w:val="none"/>
          <w:lang w:val="en-US" w:eastAsia="zh-CN"/>
        </w:rPr>
        <w:t>扣8分。</w:t>
      </w:r>
    </w:p>
    <w:p w14:paraId="244B4E00">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②</w:t>
      </w:r>
      <w:r>
        <w:rPr>
          <w:rFonts w:hint="eastAsia" w:ascii="宋体" w:hAnsi="宋体"/>
          <w:szCs w:val="21"/>
          <w:highlight w:val="none"/>
          <w:lang w:val="en-US" w:eastAsia="zh-CN"/>
        </w:rPr>
        <w:t>针对施工现场的具体情况，有针对性的组织施工方案得1</w:t>
      </w:r>
      <w:r>
        <w:rPr>
          <w:rFonts w:hint="eastAsia" w:ascii="宋体" w:hAnsi="宋体"/>
          <w:szCs w:val="21"/>
          <w:highlight w:val="none"/>
        </w:rPr>
        <w:t>5分</w:t>
      </w:r>
      <w:r>
        <w:rPr>
          <w:rFonts w:hint="eastAsia" w:ascii="宋体" w:hAnsi="宋体"/>
          <w:szCs w:val="21"/>
          <w:highlight w:val="none"/>
          <w:lang w:val="en-US" w:eastAsia="zh-CN"/>
        </w:rPr>
        <w:t>；没有针对施工现场具体情况组织的施工方案扣8分；无施工方案的不得分。</w:t>
      </w:r>
    </w:p>
    <w:p w14:paraId="40CE320E">
      <w:pPr>
        <w:ind w:firstLine="420" w:firstLineChars="200"/>
        <w:rPr>
          <w:rFonts w:hint="eastAsia" w:ascii="宋体" w:hAnsi="宋体" w:eastAsia="宋体"/>
          <w:szCs w:val="21"/>
          <w:highlight w:val="none"/>
          <w:lang w:val="en-US" w:eastAsia="zh-CN"/>
        </w:rPr>
      </w:pPr>
      <w:r>
        <w:rPr>
          <w:rFonts w:hint="eastAsia" w:ascii="宋体" w:hAnsi="宋体"/>
          <w:szCs w:val="21"/>
          <w:highlight w:val="none"/>
        </w:rPr>
        <w:t>③</w:t>
      </w:r>
      <w:r>
        <w:rPr>
          <w:rFonts w:hint="eastAsia" w:ascii="宋体" w:hAnsi="宋体"/>
          <w:szCs w:val="21"/>
          <w:highlight w:val="none"/>
          <w:lang w:val="en-US" w:eastAsia="zh-CN"/>
        </w:rPr>
        <w:t>有</w:t>
      </w:r>
      <w:r>
        <w:rPr>
          <w:rFonts w:hint="eastAsia" w:ascii="宋体" w:hAnsi="宋体"/>
          <w:szCs w:val="21"/>
          <w:highlight w:val="none"/>
        </w:rPr>
        <w:t>确保工程质量的技术组织措施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3E845BE">
      <w:pPr>
        <w:ind w:firstLine="420" w:firstLineChars="200"/>
        <w:rPr>
          <w:rFonts w:hint="eastAsia" w:ascii="宋体" w:hAnsi="宋体"/>
          <w:szCs w:val="21"/>
          <w:highlight w:val="none"/>
        </w:rPr>
      </w:pPr>
      <w:r>
        <w:rPr>
          <w:rFonts w:hint="eastAsia" w:ascii="宋体" w:hAnsi="宋体"/>
          <w:szCs w:val="21"/>
          <w:highlight w:val="none"/>
        </w:rPr>
        <w:t>④</w:t>
      </w:r>
      <w:r>
        <w:rPr>
          <w:rFonts w:hint="eastAsia" w:ascii="宋体" w:hAnsi="宋体"/>
          <w:szCs w:val="21"/>
          <w:highlight w:val="none"/>
          <w:lang w:val="en-US" w:eastAsia="zh-CN"/>
        </w:rPr>
        <w:t>有</w:t>
      </w:r>
      <w:r>
        <w:rPr>
          <w:rFonts w:hint="eastAsia" w:ascii="宋体" w:hAnsi="宋体"/>
          <w:szCs w:val="21"/>
          <w:highlight w:val="none"/>
        </w:rPr>
        <w:t>确保安全生产的技术组织措施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val="en-US" w:eastAsia="zh-CN"/>
        </w:rPr>
        <w:t>；否则不得分。</w:t>
      </w:r>
    </w:p>
    <w:p w14:paraId="2EBFF953">
      <w:pPr>
        <w:ind w:firstLine="420" w:firstLineChars="200"/>
        <w:rPr>
          <w:rFonts w:hint="eastAsia" w:ascii="宋体" w:hAnsi="宋体"/>
          <w:szCs w:val="21"/>
          <w:highlight w:val="none"/>
        </w:rPr>
      </w:pPr>
      <w:r>
        <w:rPr>
          <w:rFonts w:hint="eastAsia" w:ascii="宋体" w:hAnsi="宋体"/>
          <w:szCs w:val="21"/>
          <w:highlight w:val="none"/>
        </w:rPr>
        <w:t>⑤</w:t>
      </w:r>
      <w:r>
        <w:rPr>
          <w:rFonts w:hint="eastAsia" w:ascii="宋体" w:hAnsi="宋体"/>
          <w:szCs w:val="21"/>
          <w:highlight w:val="none"/>
          <w:lang w:val="en-US" w:eastAsia="zh-CN"/>
        </w:rPr>
        <w:t>有</w:t>
      </w:r>
      <w:r>
        <w:rPr>
          <w:rFonts w:hint="eastAsia" w:ascii="宋体" w:hAnsi="宋体"/>
          <w:szCs w:val="21"/>
          <w:highlight w:val="none"/>
        </w:rPr>
        <w:t>确保文明施工的技术组织措施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747E822">
      <w:pPr>
        <w:ind w:firstLine="420" w:firstLineChars="200"/>
        <w:rPr>
          <w:rFonts w:hint="eastAsia" w:ascii="宋体" w:hAnsi="宋体"/>
          <w:szCs w:val="21"/>
          <w:highlight w:val="none"/>
        </w:rPr>
      </w:pPr>
      <w:r>
        <w:rPr>
          <w:rFonts w:hint="eastAsia" w:ascii="宋体" w:hAnsi="宋体"/>
          <w:szCs w:val="21"/>
          <w:highlight w:val="none"/>
        </w:rPr>
        <w:t>Ⅱ</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p>
    <w:p w14:paraId="20876D8E">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项目经理具备二级及以上资质证书得5分，否则不得分；</w:t>
      </w:r>
      <w:r>
        <w:rPr>
          <w:rFonts w:hint="eastAsia" w:ascii="宋体" w:hAnsi="宋体"/>
          <w:szCs w:val="21"/>
          <w:highlight w:val="none"/>
        </w:rPr>
        <w:t>项目部人员配备齐全</w:t>
      </w:r>
      <w:r>
        <w:rPr>
          <w:rFonts w:hint="eastAsia" w:ascii="宋体" w:hAnsi="宋体"/>
          <w:szCs w:val="21"/>
          <w:highlight w:val="none"/>
          <w:lang w:val="en-US" w:eastAsia="zh-CN"/>
        </w:rPr>
        <w:t>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r>
        <w:rPr>
          <w:rFonts w:hint="eastAsia" w:ascii="宋体" w:hAnsi="宋体"/>
          <w:szCs w:val="21"/>
          <w:highlight w:val="none"/>
        </w:rPr>
        <w:t>各专业技术力量</w:t>
      </w:r>
      <w:r>
        <w:rPr>
          <w:rFonts w:hint="eastAsia" w:ascii="宋体" w:hAnsi="宋体"/>
          <w:szCs w:val="21"/>
          <w:highlight w:val="none"/>
          <w:lang w:val="en-US" w:eastAsia="zh-CN"/>
        </w:rPr>
        <w:t>配置雄厚得5分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p>
    <w:p w14:paraId="6B224782">
      <w:pPr>
        <w:ind w:firstLine="420" w:firstLineChars="200"/>
        <w:rPr>
          <w:rFonts w:hint="eastAsia" w:ascii="宋体" w:hAnsi="宋体"/>
          <w:szCs w:val="21"/>
          <w:highlight w:val="none"/>
        </w:rPr>
      </w:pPr>
      <w:r>
        <w:rPr>
          <w:rFonts w:hint="eastAsia" w:ascii="宋体" w:hAnsi="宋体"/>
          <w:szCs w:val="21"/>
          <w:highlight w:val="none"/>
        </w:rPr>
        <w:t>Ⅲ</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p>
    <w:p w14:paraId="61A932CA">
      <w:pPr>
        <w:ind w:firstLine="420" w:firstLineChars="200"/>
        <w:rPr>
          <w:rFonts w:ascii="宋体" w:hAnsi="宋体"/>
          <w:szCs w:val="21"/>
          <w:highlight w:val="none"/>
        </w:rPr>
      </w:pPr>
      <w:r>
        <w:rPr>
          <w:rFonts w:hint="eastAsia" w:ascii="宋体" w:hAnsi="宋体"/>
          <w:szCs w:val="21"/>
          <w:highlight w:val="none"/>
        </w:rPr>
        <w:t>企业近三年类似项目业绩（指20</w:t>
      </w:r>
      <w:r>
        <w:rPr>
          <w:rFonts w:hint="eastAsia" w:ascii="宋体" w:hAnsi="宋体"/>
          <w:szCs w:val="21"/>
          <w:highlight w:val="none"/>
          <w:lang w:val="en-US" w:eastAsia="zh-CN"/>
        </w:rPr>
        <w:t>23</w:t>
      </w:r>
      <w:r>
        <w:rPr>
          <w:rFonts w:hint="eastAsia" w:ascii="宋体" w:hAnsi="宋体"/>
          <w:szCs w:val="21"/>
          <w:highlight w:val="none"/>
        </w:rPr>
        <w:t>年1月1日至今，以合同签订时间为准），须提供合同业绩原件或证明材料原件，一项</w:t>
      </w:r>
      <w:r>
        <w:rPr>
          <w:rFonts w:hint="eastAsia" w:ascii="宋体" w:hAnsi="宋体"/>
          <w:szCs w:val="21"/>
          <w:highlight w:val="none"/>
          <w:lang w:val="en-US" w:eastAsia="zh-CN"/>
        </w:rPr>
        <w:t>得</w:t>
      </w:r>
      <w:r>
        <w:rPr>
          <w:rFonts w:ascii="宋体" w:hAnsi="宋体"/>
          <w:szCs w:val="21"/>
          <w:highlight w:val="none"/>
        </w:rPr>
        <w:t>3</w:t>
      </w:r>
      <w:r>
        <w:rPr>
          <w:rFonts w:hint="eastAsia" w:ascii="宋体" w:hAnsi="宋体"/>
          <w:szCs w:val="21"/>
          <w:highlight w:val="none"/>
        </w:rPr>
        <w:t>分，</w:t>
      </w:r>
      <w:r>
        <w:rPr>
          <w:rFonts w:hint="eastAsia" w:ascii="宋体" w:hAnsi="宋体"/>
          <w:szCs w:val="21"/>
          <w:highlight w:val="none"/>
          <w:lang w:val="en-US" w:eastAsia="zh-CN"/>
        </w:rPr>
        <w:t>两</w:t>
      </w:r>
      <w:r>
        <w:rPr>
          <w:rFonts w:hint="eastAsia" w:ascii="宋体" w:hAnsi="宋体"/>
          <w:szCs w:val="21"/>
          <w:highlight w:val="none"/>
        </w:rPr>
        <w:t>项</w:t>
      </w:r>
      <w:r>
        <w:rPr>
          <w:rFonts w:hint="eastAsia" w:ascii="宋体" w:hAnsi="宋体"/>
          <w:szCs w:val="21"/>
          <w:highlight w:val="none"/>
          <w:lang w:val="en-US" w:eastAsia="zh-CN"/>
        </w:rPr>
        <w:t>得</w:t>
      </w:r>
      <w:r>
        <w:rPr>
          <w:rFonts w:hint="eastAsia" w:ascii="宋体" w:hAnsi="宋体"/>
          <w:szCs w:val="21"/>
          <w:highlight w:val="none"/>
        </w:rPr>
        <w:t>6分，三项及以上</w:t>
      </w:r>
      <w:r>
        <w:rPr>
          <w:rFonts w:hint="eastAsia" w:ascii="宋体" w:hAnsi="宋体"/>
          <w:szCs w:val="21"/>
          <w:highlight w:val="none"/>
          <w:lang w:val="en-US" w:eastAsia="zh-CN"/>
        </w:rPr>
        <w:t>得满</w:t>
      </w:r>
      <w:r>
        <w:rPr>
          <w:rFonts w:hint="eastAsia" w:ascii="宋体" w:hAnsi="宋体"/>
          <w:szCs w:val="21"/>
          <w:highlight w:val="none"/>
        </w:rPr>
        <w:t>分。</w:t>
      </w:r>
    </w:p>
    <w:p w14:paraId="75D4D3C9">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b/>
          <w:bCs/>
          <w:color w:val="auto"/>
          <w:highlight w:val="none"/>
          <w:lang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5</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b/>
          <w:bCs/>
          <w:color w:val="auto"/>
          <w:highlight w:val="none"/>
        </w:rPr>
        <w:t>合理最低价中标</w:t>
      </w:r>
      <w:r>
        <w:rPr>
          <w:rFonts w:hint="eastAsia"/>
          <w:b/>
          <w:bCs/>
          <w:color w:val="auto"/>
          <w:highlight w:val="none"/>
          <w:lang w:eastAsia="zh-CN"/>
        </w:rPr>
        <w:t>，所有清单价格按照总价下浮比例等比例下浮。</w:t>
      </w:r>
    </w:p>
    <w:p w14:paraId="4AE1A1D8">
      <w:pPr>
        <w:pStyle w:val="1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highlight w:val="none"/>
          <w:lang w:eastAsia="zh-CN"/>
        </w:rPr>
      </w:pPr>
      <w:r>
        <w:rPr>
          <w:rFonts w:hint="eastAsia" w:ascii="宋体" w:hAnsi="宋体" w:eastAsia="宋体" w:cs="Times New Roman"/>
          <w:b/>
          <w:bCs/>
          <w:color w:val="auto"/>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每一轮澄清函中，应分别写明报价的含税总价、不含税总价（单位，元）、税率、项目工期、质保期等内容。</w:t>
      </w:r>
    </w:p>
    <w:p w14:paraId="2E05ADDB">
      <w:pPr>
        <w:numPr>
          <w:ilvl w:val="0"/>
          <w:numId w:val="0"/>
        </w:numPr>
        <w:ind w:left="0" w:leftChars="0" w:firstLine="420" w:firstLineChars="200"/>
        <w:rPr>
          <w:rFonts w:hint="eastAsia"/>
          <w:color w:val="auto"/>
          <w:highlight w:val="red"/>
        </w:rPr>
      </w:pPr>
      <w:r>
        <w:rPr>
          <w:rFonts w:hint="eastAsia" w:hAnsi="宋体"/>
          <w:color w:val="auto"/>
          <w:szCs w:val="21"/>
          <w:highlight w:val="none"/>
          <w:lang w:eastAsia="zh-CN"/>
        </w:rPr>
        <w:t>（</w:t>
      </w:r>
      <w:r>
        <w:rPr>
          <w:rFonts w:hint="eastAsia" w:hAnsi="宋体"/>
          <w:color w:val="auto"/>
          <w:szCs w:val="21"/>
          <w:highlight w:val="none"/>
          <w:lang w:val="en-US" w:eastAsia="zh-CN"/>
        </w:rPr>
        <w:t>6</w:t>
      </w:r>
      <w:r>
        <w:rPr>
          <w:rFonts w:hint="eastAsia" w:hAnsi="宋体"/>
          <w:color w:val="auto"/>
          <w:szCs w:val="21"/>
          <w:highlight w:val="none"/>
          <w:lang w:eastAsia="zh-CN"/>
        </w:rPr>
        <w:t>）</w:t>
      </w:r>
      <w:r>
        <w:rPr>
          <w:rFonts w:hint="eastAsia" w:hAnsi="宋体"/>
          <w:color w:val="auto"/>
          <w:szCs w:val="21"/>
          <w:highlight w:val="none"/>
        </w:rPr>
        <w:t>评标工作由招标人为该项目依法组织的、由</w:t>
      </w:r>
      <w:r>
        <w:rPr>
          <w:rFonts w:hint="eastAsia" w:hAnsi="宋体"/>
          <w:color w:val="auto"/>
          <w:szCs w:val="21"/>
          <w:highlight w:val="none"/>
          <w:lang w:val="en-US" w:eastAsia="zh-CN"/>
        </w:rPr>
        <w:t>五</w:t>
      </w:r>
      <w:r>
        <w:rPr>
          <w:rFonts w:hint="eastAsia" w:hAnsi="宋体"/>
          <w:color w:val="auto"/>
          <w:szCs w:val="21"/>
          <w:highlight w:val="none"/>
        </w:rPr>
        <w:t>人及以上单数成员（视标的额大小按规定确定专家人数）组成的评标工作小组负责，</w:t>
      </w:r>
      <w:r>
        <w:rPr>
          <w:rFonts w:hint="eastAsia"/>
          <w:color w:val="auto"/>
          <w:highlight w:val="none"/>
        </w:rPr>
        <w:t>采用</w:t>
      </w:r>
      <w:r>
        <w:rPr>
          <w:rFonts w:hint="eastAsia"/>
          <w:b/>
          <w:bCs/>
          <w:color w:val="auto"/>
          <w:highlight w:val="none"/>
        </w:rPr>
        <w:t>技术入围</w:t>
      </w:r>
      <w:r>
        <w:rPr>
          <w:rFonts w:hint="eastAsia"/>
          <w:b/>
          <w:bCs/>
          <w:color w:val="auto"/>
          <w:highlight w:val="none"/>
          <w:lang w:eastAsia="zh-CN"/>
        </w:rPr>
        <w:t>、</w:t>
      </w:r>
      <w:r>
        <w:rPr>
          <w:rFonts w:hint="eastAsia"/>
          <w:b/>
          <w:bCs/>
          <w:color w:val="auto"/>
          <w:highlight w:val="none"/>
        </w:rPr>
        <w:t>合理最低价中标</w:t>
      </w:r>
      <w:r>
        <w:rPr>
          <w:rFonts w:hint="eastAsia"/>
          <w:color w:val="auto"/>
          <w:highlight w:val="none"/>
        </w:rPr>
        <w:t>，</w:t>
      </w:r>
      <w:r>
        <w:rPr>
          <w:rFonts w:hint="eastAsia"/>
          <w:b/>
          <w:bCs/>
          <w:color w:val="auto"/>
          <w:highlight w:val="none"/>
        </w:rPr>
        <w:t>确定一家中标人</w:t>
      </w:r>
      <w:r>
        <w:rPr>
          <w:rFonts w:hint="eastAsia"/>
          <w:b/>
          <w:bCs/>
          <w:color w:val="auto"/>
          <w:highlight w:val="none"/>
          <w:lang w:eastAsia="zh-CN"/>
        </w:rPr>
        <w:t>。</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305E351C">
      <w:pPr>
        <w:pStyle w:val="11"/>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2F1C4764">
      <w:pPr>
        <w:pStyle w:val="11"/>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5FC642FB">
      <w:pPr>
        <w:pStyle w:val="11"/>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BA91A61">
      <w:pPr>
        <w:pStyle w:val="11"/>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w:t>
      </w:r>
      <w:r>
        <w:rPr>
          <w:rFonts w:hint="eastAsia" w:hAnsi="宋体"/>
          <w:b w:val="0"/>
          <w:bCs w:val="0"/>
          <w:highlight w:val="none"/>
        </w:rPr>
        <w:t>指定的合同签订单位缴纳履约保证金元（</w:t>
      </w:r>
      <w:r>
        <w:rPr>
          <w:rFonts w:hint="eastAsia" w:hAnsi="宋体"/>
          <w:b w:val="0"/>
          <w:bCs w:val="0"/>
          <w:highlight w:val="none"/>
          <w:lang w:val="en-US" w:eastAsia="zh-CN"/>
        </w:rPr>
        <w:t>由投标保证金转为履约保证金，</w:t>
      </w:r>
      <w:r>
        <w:rPr>
          <w:rFonts w:hint="eastAsia" w:hAnsi="宋体"/>
          <w:b w:val="0"/>
          <w:bCs w:val="0"/>
          <w:highlight w:val="none"/>
        </w:rPr>
        <w:t>具体数额以合同约定为准），如中标人未按合同及</w:t>
      </w:r>
      <w:r>
        <w:rPr>
          <w:rFonts w:hint="eastAsia" w:hAnsi="宋体"/>
          <w:highlight w:val="none"/>
        </w:rPr>
        <w:t>其附件约定履行应承担的责任，招标人或招标人指定的合同签订单位有权扣除其履约保证金。</w:t>
      </w:r>
    </w:p>
    <w:p w14:paraId="4ACE3FE1">
      <w:pPr>
        <w:pStyle w:val="11"/>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44989850">
      <w:pPr>
        <w:pStyle w:val="11"/>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607FF255">
      <w:pPr>
        <w:pStyle w:val="11"/>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089F5823">
      <w:pPr>
        <w:pStyle w:val="11"/>
        <w:ind w:firstLine="420" w:firstLineChars="200"/>
        <w:rPr>
          <w:rFonts w:hint="eastAsia" w:hAnsi="宋体" w:cs="宋体"/>
          <w:szCs w:val="21"/>
          <w:highlight w:val="yellow"/>
        </w:rPr>
      </w:pPr>
      <w:r>
        <w:rPr>
          <w:rFonts w:hint="eastAsia" w:hAnsi="宋体" w:cs="宋体"/>
          <w:szCs w:val="21"/>
          <w:highlight w:val="none"/>
        </w:rPr>
        <w:t>7.</w:t>
      </w:r>
      <w:r>
        <w:rPr>
          <w:rFonts w:hint="eastAsia" w:hAnsi="宋体" w:cs="宋体"/>
          <w:szCs w:val="21"/>
          <w:highlight w:val="yellow"/>
        </w:rPr>
        <w:t>清单中有的按照清单方式结算，清单中不包含项按照定额进行结算，对工程价款的确定遵循以下方式执行：</w:t>
      </w:r>
    </w:p>
    <w:p w14:paraId="25362DB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w:t>
      </w:r>
      <w:r>
        <w:rPr>
          <w:rFonts w:hint="eastAsia" w:hAnsi="宋体"/>
          <w:szCs w:val="21"/>
          <w:highlight w:val="none"/>
          <w:lang w:eastAsia="zh-CN"/>
        </w:rPr>
        <w:t>）</w:t>
      </w:r>
      <w:r>
        <w:rPr>
          <w:rFonts w:hint="eastAsia" w:hAnsi="宋体"/>
          <w:szCs w:val="21"/>
          <w:highlight w:val="none"/>
        </w:rPr>
        <w:t>执行2016版《山东省建筑工程消耗量定额》，2020版价目表；2016版《山东省安装工程消耗量定额》，2020版价目表</w:t>
      </w:r>
      <w:r>
        <w:rPr>
          <w:rFonts w:hint="eastAsia" w:hAnsi="宋体"/>
          <w:szCs w:val="21"/>
          <w:highlight w:val="none"/>
          <w:lang w:val="en-US" w:eastAsia="zh-CN"/>
        </w:rPr>
        <w:t xml:space="preserve"> </w:t>
      </w:r>
      <w:r>
        <w:rPr>
          <w:rFonts w:hint="eastAsia" w:hAnsi="宋体"/>
          <w:szCs w:val="21"/>
          <w:highlight w:val="none"/>
        </w:rPr>
        <w:t>；2016版《山东省市政工程消耗量定额》，2020版价目表；2016版《山东省园林绿化工程消耗量定额》，2020版价目表；</w:t>
      </w:r>
    </w:p>
    <w:p w14:paraId="73677AA8">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2</w:t>
      </w:r>
      <w:r>
        <w:rPr>
          <w:rFonts w:hint="eastAsia" w:hAnsi="宋体"/>
          <w:szCs w:val="21"/>
          <w:highlight w:val="none"/>
          <w:lang w:eastAsia="zh-CN"/>
        </w:rPr>
        <w:t>）</w:t>
      </w:r>
      <w:r>
        <w:rPr>
          <w:rFonts w:hint="eastAsia" w:hAnsi="宋体"/>
          <w:szCs w:val="21"/>
          <w:highlight w:val="none"/>
        </w:rPr>
        <w:t>工程类别：建筑、装饰、市政、园林绿化、修缮执行Ⅲ类取费，安装执行相应工业安装取费。</w:t>
      </w:r>
    </w:p>
    <w:p w14:paraId="50F9F52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3</w:t>
      </w:r>
      <w:r>
        <w:rPr>
          <w:rFonts w:hint="eastAsia" w:hAnsi="宋体"/>
          <w:szCs w:val="21"/>
          <w:highlight w:val="none"/>
          <w:lang w:eastAsia="zh-CN"/>
        </w:rPr>
        <w:t>）</w:t>
      </w:r>
      <w:r>
        <w:rPr>
          <w:rFonts w:hint="eastAsia" w:hAnsi="宋体"/>
          <w:szCs w:val="21"/>
          <w:highlight w:val="none"/>
        </w:rPr>
        <w:t>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2ACA447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4</w:t>
      </w:r>
      <w:r>
        <w:rPr>
          <w:rFonts w:hint="eastAsia" w:hAnsi="宋体"/>
          <w:szCs w:val="21"/>
          <w:highlight w:val="none"/>
          <w:lang w:eastAsia="zh-CN"/>
        </w:rPr>
        <w:t>）</w:t>
      </w:r>
      <w:r>
        <w:rPr>
          <w:rFonts w:hint="eastAsia" w:hAnsi="宋体"/>
          <w:szCs w:val="21"/>
          <w:highlight w:val="none"/>
        </w:rPr>
        <w:t>定额缺项部分由承包人事前提出书面报价，由发包人按照规定程序审批后确定单价，以实际工程量结算。</w:t>
      </w:r>
    </w:p>
    <w:p w14:paraId="509E50F3">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5</w:t>
      </w:r>
      <w:r>
        <w:rPr>
          <w:rFonts w:hint="eastAsia" w:hAnsi="宋体"/>
          <w:szCs w:val="21"/>
          <w:highlight w:val="none"/>
          <w:lang w:eastAsia="zh-CN"/>
        </w:rPr>
        <w:t>）</w:t>
      </w:r>
      <w:r>
        <w:rPr>
          <w:rFonts w:hint="eastAsia" w:hAnsi="宋体"/>
          <w:szCs w:val="21"/>
          <w:highlight w:val="none"/>
        </w:rPr>
        <w:t>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F0F7F24">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6</w:t>
      </w:r>
      <w:r>
        <w:rPr>
          <w:rFonts w:hint="eastAsia" w:hAnsi="宋体"/>
          <w:szCs w:val="21"/>
          <w:highlight w:val="none"/>
          <w:lang w:eastAsia="zh-CN"/>
        </w:rPr>
        <w:t>）</w:t>
      </w:r>
      <w:r>
        <w:rPr>
          <w:rFonts w:hint="eastAsia" w:hAnsi="宋体"/>
          <w:szCs w:val="21"/>
          <w:highlight w:val="none"/>
        </w:rPr>
        <w:t>主材价格以甲方批准价格为准，其它材料价格以市场价或当期《山东省建筑工程价目表》为准。</w:t>
      </w:r>
    </w:p>
    <w:p w14:paraId="24FFC17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7</w:t>
      </w:r>
      <w:r>
        <w:rPr>
          <w:rFonts w:hint="eastAsia" w:hAnsi="宋体"/>
          <w:szCs w:val="21"/>
          <w:highlight w:val="none"/>
          <w:lang w:eastAsia="zh-CN"/>
        </w:rPr>
        <w:t>）</w:t>
      </w:r>
      <w:r>
        <w:rPr>
          <w:rFonts w:hint="eastAsia" w:hAnsi="宋体"/>
          <w:szCs w:val="21"/>
          <w:highlight w:val="none"/>
        </w:rPr>
        <w:t>“主材价格以甲方批准价格为准”中主材价格并非在年度</w:t>
      </w:r>
      <w:r>
        <w:rPr>
          <w:rFonts w:hint="eastAsia" w:hAnsi="宋体"/>
          <w:szCs w:val="21"/>
          <w:highlight w:val="none"/>
          <w:lang w:val="en-US" w:eastAsia="zh-CN"/>
        </w:rPr>
        <w:t>维修</w:t>
      </w:r>
      <w:r>
        <w:rPr>
          <w:rFonts w:hint="eastAsia" w:hAnsi="宋体"/>
          <w:szCs w:val="21"/>
          <w:highlight w:val="none"/>
        </w:rPr>
        <w:t>合同中固定材料价格，而是</w:t>
      </w:r>
      <w:r>
        <w:rPr>
          <w:rFonts w:hint="eastAsia" w:hAnsi="宋体"/>
          <w:szCs w:val="21"/>
          <w:highlight w:val="none"/>
          <w:lang w:val="en-US" w:eastAsia="zh-CN"/>
        </w:rPr>
        <w:t>由</w:t>
      </w:r>
      <w:r>
        <w:rPr>
          <w:rFonts w:hint="eastAsia" w:hAnsi="宋体"/>
          <w:szCs w:val="21"/>
          <w:highlight w:val="none"/>
        </w:rPr>
        <w:t>施工单位报送主材价格，发包人按照规定程序审批后确定</w:t>
      </w:r>
      <w:r>
        <w:rPr>
          <w:rFonts w:hint="eastAsia" w:hAnsi="宋体"/>
          <w:szCs w:val="21"/>
          <w:highlight w:val="none"/>
          <w:lang w:val="en-US" w:eastAsia="zh-CN"/>
        </w:rPr>
        <w:t>的价格</w:t>
      </w:r>
      <w:r>
        <w:rPr>
          <w:rFonts w:hint="eastAsia" w:hAnsi="宋体"/>
          <w:szCs w:val="21"/>
          <w:highlight w:val="none"/>
        </w:rPr>
        <w:t>。</w:t>
      </w:r>
    </w:p>
    <w:p w14:paraId="18FA93C2">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8</w:t>
      </w:r>
      <w:r>
        <w:rPr>
          <w:rFonts w:hint="eastAsia" w:hAnsi="宋体"/>
          <w:szCs w:val="21"/>
          <w:highlight w:val="none"/>
          <w:lang w:eastAsia="zh-CN"/>
        </w:rPr>
        <w:t>）</w:t>
      </w:r>
      <w:r>
        <w:rPr>
          <w:rFonts w:hint="eastAsia" w:hAnsi="宋体"/>
          <w:szCs w:val="21"/>
          <w:highlight w:val="none"/>
        </w:rPr>
        <w:t>施工中所发生的水电费</w:t>
      </w:r>
      <w:r>
        <w:rPr>
          <w:rFonts w:hint="eastAsia" w:hAnsi="宋体"/>
          <w:szCs w:val="21"/>
          <w:highlight w:val="none"/>
          <w:lang w:val="en-US" w:eastAsia="zh-CN"/>
        </w:rPr>
        <w:t>不再计取扣除</w:t>
      </w:r>
      <w:r>
        <w:rPr>
          <w:rFonts w:hint="eastAsia" w:hAnsi="宋体"/>
          <w:szCs w:val="21"/>
          <w:highlight w:val="none"/>
        </w:rPr>
        <w:t>。</w:t>
      </w:r>
    </w:p>
    <w:p w14:paraId="033271EA">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9</w:t>
      </w:r>
      <w:r>
        <w:rPr>
          <w:rFonts w:hint="eastAsia" w:hAnsi="宋体"/>
          <w:szCs w:val="21"/>
          <w:highlight w:val="none"/>
          <w:lang w:eastAsia="zh-CN"/>
        </w:rPr>
        <w:t>）</w:t>
      </w:r>
      <w:r>
        <w:rPr>
          <w:rFonts w:hint="eastAsia" w:hAnsi="宋体"/>
          <w:szCs w:val="21"/>
          <w:highlight w:val="none"/>
        </w:rPr>
        <w:t>垃圾清运费用由发包方书面确认实际方量及运距，按照当期市场价确定。</w:t>
      </w:r>
    </w:p>
    <w:p w14:paraId="66F2C97B">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10</w:t>
      </w:r>
      <w:r>
        <w:rPr>
          <w:rFonts w:hint="eastAsia" w:hAnsi="宋体"/>
          <w:szCs w:val="21"/>
          <w:highlight w:val="none"/>
          <w:lang w:eastAsia="zh-CN"/>
        </w:rPr>
        <w:t>）</w:t>
      </w:r>
      <w:r>
        <w:rPr>
          <w:rFonts w:hint="eastAsia" w:hAnsi="宋体"/>
          <w:szCs w:val="21"/>
          <w:highlight w:val="none"/>
        </w:rPr>
        <w:t>工程结算需经甲方审计主管部门审计确定。委托社会中介机构进行审计的，结算审计费用由乙方支付全部费用，甲方在乙方工程款中代扣代缴。</w:t>
      </w:r>
    </w:p>
    <w:p w14:paraId="32B1D4C6">
      <w:pPr>
        <w:pStyle w:val="11"/>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03F95EF6">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1DE38F99">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39BB17A3">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7BE7A84B">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7F060812">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（4）符合条件的投标人或者对招标文件做实质响应的投标人不足三家的。</w:t>
      </w:r>
    </w:p>
    <w:p w14:paraId="23C38A3E">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2B15184F">
      <w:pPr>
        <w:ind w:firstLine="420" w:firstLineChars="200"/>
        <w:rPr>
          <w:rFonts w:hint="eastAsia" w:eastAsia="宋体"/>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投标人报价均超过采购预算的</w:t>
      </w:r>
      <w:r>
        <w:rPr>
          <w:rFonts w:hint="eastAsia"/>
          <w:highlight w:val="none"/>
          <w:lang w:eastAsia="zh-CN"/>
        </w:rPr>
        <w:t>。</w:t>
      </w:r>
    </w:p>
    <w:p w14:paraId="6227366F">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1D07A70F">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4EEC372">
      <w:pPr>
        <w:pStyle w:val="11"/>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4EB77365">
      <w:pPr>
        <w:ind w:firstLine="420" w:firstLineChars="200"/>
        <w:rPr>
          <w:rFonts w:hint="eastAsia" w:ascii="宋体" w:hAnsi="Courier New"/>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499D046">
      <w:pPr>
        <w:pStyle w:val="16"/>
        <w:rPr>
          <w:rFonts w:hint="eastAsia"/>
          <w:sz w:val="44"/>
          <w:szCs w:val="44"/>
          <w:highlight w:val="none"/>
        </w:rPr>
      </w:pPr>
      <w:bookmarkStart w:id="11" w:name="_Toc29554"/>
      <w:bookmarkStart w:id="12" w:name="_Toc54267470"/>
    </w:p>
    <w:p w14:paraId="063DE43F">
      <w:pPr>
        <w:rPr>
          <w:rFonts w:hint="eastAsia"/>
          <w:sz w:val="44"/>
          <w:szCs w:val="44"/>
          <w:highlight w:val="none"/>
        </w:rPr>
      </w:pPr>
      <w:r>
        <w:rPr>
          <w:rFonts w:hint="eastAsia"/>
          <w:sz w:val="44"/>
          <w:szCs w:val="44"/>
          <w:highlight w:val="none"/>
        </w:rPr>
        <w:br w:type="page"/>
      </w:r>
    </w:p>
    <w:p w14:paraId="5643F424">
      <w:pPr>
        <w:pStyle w:val="16"/>
        <w:rPr>
          <w:rFonts w:hint="eastAsia"/>
          <w:sz w:val="44"/>
          <w:szCs w:val="44"/>
          <w:highlight w:val="none"/>
        </w:rPr>
      </w:pPr>
      <w:r>
        <w:rPr>
          <w:rFonts w:hint="eastAsia"/>
          <w:sz w:val="44"/>
          <w:szCs w:val="44"/>
          <w:highlight w:val="none"/>
        </w:rPr>
        <w:t>第二章  投标文件编制</w:t>
      </w:r>
      <w:bookmarkEnd w:id="11"/>
      <w:bookmarkEnd w:id="12"/>
    </w:p>
    <w:p w14:paraId="043624FC">
      <w:pPr>
        <w:pStyle w:val="11"/>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5944C2B6">
      <w:pPr>
        <w:pStyle w:val="11"/>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1764790">
      <w:pPr>
        <w:pStyle w:val="11"/>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771EA03B">
      <w:pPr>
        <w:pStyle w:val="11"/>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28833A49">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rPr>
        <w:t>技术</w:t>
      </w:r>
      <w:r>
        <w:rPr>
          <w:rFonts w:hint="eastAsia" w:ascii="宋体" w:hAnsi="宋体" w:cs="宋体"/>
          <w:b/>
          <w:bCs/>
          <w:szCs w:val="21"/>
          <w:highlight w:val="none"/>
          <w:lang w:val="en-US" w:eastAsia="zh-CN"/>
        </w:rPr>
        <w:t>标文件、</w:t>
      </w:r>
      <w:r>
        <w:rPr>
          <w:rFonts w:hint="eastAsia" w:ascii="宋体" w:hAnsi="宋体" w:cs="宋体"/>
          <w:b/>
          <w:bCs/>
          <w:szCs w:val="21"/>
          <w:highlight w:val="none"/>
        </w:rPr>
        <w:t>商务</w:t>
      </w:r>
      <w:r>
        <w:rPr>
          <w:rFonts w:hint="eastAsia" w:ascii="宋体" w:hAnsi="宋体" w:cs="宋体"/>
          <w:b/>
          <w:bCs/>
          <w:szCs w:val="21"/>
          <w:highlight w:val="none"/>
          <w:lang w:val="en-US" w:eastAsia="zh-CN"/>
        </w:rPr>
        <w:t>标文件</w:t>
      </w:r>
      <w:r>
        <w:rPr>
          <w:rFonts w:hint="eastAsia" w:ascii="宋体" w:hAnsi="宋体" w:cs="宋体"/>
          <w:b w:val="0"/>
          <w:bCs w:val="0"/>
          <w:szCs w:val="21"/>
          <w:highlight w:val="none"/>
        </w:rPr>
        <w:t>共</w:t>
      </w:r>
      <w:r>
        <w:rPr>
          <w:rFonts w:hint="eastAsia" w:ascii="宋体" w:hAnsi="宋体" w:cs="宋体"/>
          <w:b w:val="0"/>
          <w:bCs w:val="0"/>
          <w:szCs w:val="21"/>
          <w:highlight w:val="none"/>
          <w:lang w:val="en-US" w:eastAsia="zh-CN"/>
        </w:rPr>
        <w:t>三</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单独成册</w:t>
      </w:r>
      <w:r>
        <w:rPr>
          <w:rFonts w:hint="eastAsia" w:ascii="宋体" w:hAnsi="宋体" w:cs="宋体"/>
          <w:b/>
          <w:bCs/>
          <w:sz w:val="30"/>
          <w:szCs w:val="30"/>
          <w:highlight w:val="none"/>
          <w:lang w:eastAsia="zh-CN"/>
        </w:rPr>
        <w:t>。</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21847A4D">
      <w:pPr>
        <w:ind w:firstLine="422" w:firstLineChars="200"/>
        <w:rPr>
          <w:rFonts w:ascii="宋体" w:hAnsi="宋体"/>
          <w:b/>
          <w:bCs/>
          <w:szCs w:val="21"/>
          <w:highlight w:val="none"/>
        </w:rPr>
      </w:pPr>
      <w:bookmarkStart w:id="13"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bookmarkEnd w:id="13"/>
    </w:p>
    <w:p w14:paraId="06BFA561">
      <w:pPr>
        <w:ind w:firstLine="420" w:firstLineChars="200"/>
        <w:rPr>
          <w:rStyle w:val="26"/>
          <w:szCs w:val="21"/>
          <w:highlight w:val="none"/>
        </w:rPr>
      </w:pPr>
      <w:r>
        <w:rPr>
          <w:rStyle w:val="26"/>
          <w:rFonts w:ascii="宋体" w:hAnsi="宋体"/>
          <w:szCs w:val="21"/>
          <w:highlight w:val="none"/>
        </w:rPr>
        <w:t>1.1</w:t>
      </w:r>
      <w:r>
        <w:rPr>
          <w:rStyle w:val="26"/>
          <w:rFonts w:hint="eastAsia" w:ascii="宋体" w:hAnsi="宋体"/>
          <w:szCs w:val="21"/>
          <w:highlight w:val="none"/>
        </w:rPr>
        <w:t>投标人基本情况表</w:t>
      </w:r>
    </w:p>
    <w:p w14:paraId="6FEF7FD9">
      <w:pPr>
        <w:ind w:left="2" w:firstLine="420" w:firstLineChars="200"/>
        <w:rPr>
          <w:rStyle w:val="26"/>
          <w:rFonts w:ascii="宋体" w:hAnsi="宋体"/>
          <w:szCs w:val="21"/>
          <w:highlight w:val="none"/>
        </w:rPr>
      </w:pPr>
      <w:r>
        <w:rPr>
          <w:rStyle w:val="26"/>
          <w:rFonts w:ascii="宋体" w:hAnsi="宋体"/>
          <w:szCs w:val="21"/>
          <w:highlight w:val="none"/>
        </w:rPr>
        <w:t>1.2</w:t>
      </w:r>
      <w:r>
        <w:rPr>
          <w:rStyle w:val="26"/>
          <w:rFonts w:hint="eastAsia" w:ascii="宋体" w:hAnsi="宋体"/>
          <w:szCs w:val="21"/>
          <w:highlight w:val="none"/>
        </w:rPr>
        <w:t>营业执照；</w:t>
      </w:r>
    </w:p>
    <w:p w14:paraId="027C0B53">
      <w:pPr>
        <w:ind w:left="2" w:firstLine="420" w:firstLineChars="200"/>
        <w:rPr>
          <w:rStyle w:val="26"/>
          <w:rFonts w:ascii="宋体" w:hAnsi="宋体"/>
          <w:szCs w:val="21"/>
          <w:highlight w:val="none"/>
        </w:rPr>
      </w:pPr>
      <w:r>
        <w:rPr>
          <w:rStyle w:val="26"/>
          <w:rFonts w:ascii="宋体" w:hAnsi="宋体"/>
          <w:szCs w:val="21"/>
          <w:highlight w:val="none"/>
        </w:rPr>
        <w:t>1.3</w:t>
      </w:r>
      <w:r>
        <w:rPr>
          <w:rStyle w:val="26"/>
          <w:rFonts w:hint="eastAsia" w:ascii="宋体" w:hAnsi="宋体"/>
          <w:szCs w:val="21"/>
          <w:highlight w:val="none"/>
          <w:lang w:val="en-US" w:eastAsia="zh-CN"/>
        </w:rPr>
        <w:t>建筑业企业</w:t>
      </w:r>
      <w:r>
        <w:rPr>
          <w:rStyle w:val="26"/>
          <w:rFonts w:hint="eastAsia" w:ascii="宋体" w:hAnsi="宋体"/>
          <w:szCs w:val="21"/>
          <w:highlight w:val="none"/>
        </w:rPr>
        <w:t>资质证书；</w:t>
      </w:r>
    </w:p>
    <w:p w14:paraId="1B696359">
      <w:pPr>
        <w:ind w:left="2" w:firstLine="420" w:firstLineChars="200"/>
        <w:rPr>
          <w:rStyle w:val="26"/>
          <w:rFonts w:ascii="宋体" w:hAnsi="宋体"/>
          <w:szCs w:val="21"/>
          <w:highlight w:val="none"/>
        </w:rPr>
      </w:pPr>
      <w:r>
        <w:rPr>
          <w:rStyle w:val="26"/>
          <w:rFonts w:ascii="宋体" w:hAnsi="宋体"/>
          <w:szCs w:val="21"/>
          <w:highlight w:val="none"/>
        </w:rPr>
        <w:t>1.4</w:t>
      </w:r>
      <w:r>
        <w:rPr>
          <w:rStyle w:val="26"/>
          <w:rFonts w:hint="eastAsia" w:ascii="宋体" w:hAnsi="宋体"/>
          <w:szCs w:val="21"/>
          <w:highlight w:val="none"/>
        </w:rPr>
        <w:t>安全生产许可证；</w:t>
      </w:r>
    </w:p>
    <w:p w14:paraId="66B44B2A">
      <w:pPr>
        <w:ind w:left="2" w:firstLine="420" w:firstLineChars="200"/>
        <w:rPr>
          <w:rStyle w:val="26"/>
          <w:rFonts w:hint="eastAsia" w:ascii="宋体" w:hAnsi="宋体"/>
          <w:szCs w:val="21"/>
          <w:highlight w:val="none"/>
        </w:rPr>
      </w:pPr>
      <w:r>
        <w:rPr>
          <w:rStyle w:val="26"/>
          <w:rFonts w:ascii="宋体" w:hAnsi="宋体"/>
          <w:szCs w:val="21"/>
          <w:highlight w:val="none"/>
        </w:rPr>
        <w:t>1.</w:t>
      </w:r>
      <w:r>
        <w:rPr>
          <w:rStyle w:val="26"/>
          <w:rFonts w:ascii="宋体" w:hAnsi="宋体"/>
          <w:szCs w:val="21"/>
          <w:highlight w:val="yellow"/>
        </w:rPr>
        <w:t>5</w:t>
      </w:r>
      <w:r>
        <w:rPr>
          <w:rStyle w:val="26"/>
          <w:rFonts w:hint="eastAsia" w:ascii="宋体" w:hAnsi="宋体"/>
          <w:szCs w:val="21"/>
          <w:highlight w:val="yellow"/>
        </w:rPr>
        <w:t>法人授权委托书及被授权人身份证；</w:t>
      </w:r>
    </w:p>
    <w:p w14:paraId="68943C99">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rPr>
        <w:t>1.6投标保证金缴纳证明</w:t>
      </w:r>
      <w:r>
        <w:rPr>
          <w:rStyle w:val="26"/>
          <w:rFonts w:hint="eastAsia" w:ascii="宋体" w:hAnsi="宋体"/>
          <w:szCs w:val="21"/>
          <w:highlight w:val="none"/>
          <w:lang w:eastAsia="zh-CN"/>
        </w:rPr>
        <w:t>（</w:t>
      </w:r>
      <w:r>
        <w:rPr>
          <w:rStyle w:val="26"/>
          <w:rFonts w:hint="eastAsia" w:ascii="宋体" w:hAnsi="宋体"/>
          <w:szCs w:val="21"/>
          <w:highlight w:val="none"/>
          <w:lang w:val="en-US" w:eastAsia="zh-CN"/>
        </w:rPr>
        <w:t>银行回执单</w:t>
      </w:r>
      <w:r>
        <w:rPr>
          <w:rStyle w:val="26"/>
          <w:rFonts w:hint="eastAsia" w:ascii="宋体" w:hAnsi="宋体"/>
          <w:szCs w:val="21"/>
          <w:highlight w:val="none"/>
          <w:lang w:eastAsia="zh-CN"/>
        </w:rPr>
        <w:t>）；</w:t>
      </w:r>
    </w:p>
    <w:p w14:paraId="10DC4492">
      <w:pPr>
        <w:ind w:left="2" w:firstLine="420" w:firstLineChars="200"/>
        <w:rPr>
          <w:rStyle w:val="26"/>
          <w:rFonts w:hint="eastAsia" w:ascii="宋体" w:hAnsi="宋体"/>
          <w:szCs w:val="21"/>
          <w:highlight w:val="none"/>
          <w:lang w:val="en-US" w:eastAsia="zh-CN"/>
        </w:rPr>
      </w:pPr>
      <w:r>
        <w:rPr>
          <w:rStyle w:val="26"/>
          <w:rFonts w:hint="eastAsia" w:ascii="宋体" w:hAnsi="宋体"/>
          <w:szCs w:val="21"/>
          <w:highlight w:val="none"/>
          <w:lang w:val="en-US" w:eastAsia="zh-CN"/>
        </w:rPr>
        <w:t>1.7企业信誉及实力（</w:t>
      </w:r>
      <w:r>
        <w:rPr>
          <w:rFonts w:hint="eastAsia" w:ascii="宋体" w:hAnsi="宋体"/>
          <w:szCs w:val="21"/>
          <w:highlight w:val="none"/>
        </w:rPr>
        <w:t>企业近三年类似项目业绩，须提供合同业绩或证明材料</w:t>
      </w:r>
      <w:r>
        <w:rPr>
          <w:rFonts w:hint="eastAsia" w:ascii="宋体" w:hAnsi="宋体"/>
          <w:szCs w:val="21"/>
          <w:highlight w:val="none"/>
          <w:lang w:val="en-US" w:eastAsia="zh-CN"/>
        </w:rPr>
        <w:t>复印件</w:t>
      </w:r>
      <w:r>
        <w:rPr>
          <w:rStyle w:val="26"/>
          <w:rFonts w:hint="eastAsia" w:ascii="宋体" w:hAnsi="宋体"/>
          <w:szCs w:val="21"/>
          <w:highlight w:val="none"/>
          <w:lang w:val="en-US" w:eastAsia="zh-CN"/>
        </w:rPr>
        <w:t>；）</w:t>
      </w:r>
    </w:p>
    <w:p w14:paraId="67A68C3D">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1.8</w:t>
      </w:r>
      <w:r>
        <w:rPr>
          <w:rStyle w:val="26"/>
          <w:rFonts w:hint="eastAsia" w:ascii="宋体" w:hAnsi="宋体"/>
          <w:szCs w:val="21"/>
          <w:highlight w:val="none"/>
        </w:rPr>
        <w:t>无保留意见的近三年的财务审计报告原件，并加盖公章，包括但不限于报告页、经审计的资产负债表、利润表、现金流量表及报表附注</w:t>
      </w:r>
      <w:r>
        <w:rPr>
          <w:rStyle w:val="26"/>
          <w:rFonts w:hint="eastAsia" w:ascii="宋体" w:hAnsi="宋体"/>
          <w:szCs w:val="21"/>
          <w:highlight w:val="none"/>
          <w:lang w:eastAsia="zh-CN"/>
        </w:rPr>
        <w:t>；</w:t>
      </w:r>
    </w:p>
    <w:p w14:paraId="78A301AB">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1.9</w:t>
      </w:r>
      <w:r>
        <w:rPr>
          <w:rStyle w:val="26"/>
          <w:rFonts w:hint="eastAsia" w:ascii="宋体" w:hAnsi="宋体"/>
          <w:szCs w:val="21"/>
          <w:highlight w:val="none"/>
        </w:rPr>
        <w:t>企业最近半年完税证明、信用证明材料（征信报告）</w:t>
      </w:r>
      <w:r>
        <w:rPr>
          <w:rStyle w:val="26"/>
          <w:rFonts w:hint="eastAsia" w:ascii="宋体" w:hAnsi="宋体"/>
          <w:szCs w:val="21"/>
          <w:highlight w:val="none"/>
          <w:lang w:eastAsia="zh-CN"/>
        </w:rPr>
        <w:t>；</w:t>
      </w:r>
    </w:p>
    <w:p w14:paraId="2BB67591">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1.10</w:t>
      </w:r>
      <w:r>
        <w:rPr>
          <w:rStyle w:val="26"/>
          <w:rFonts w:hint="eastAsia" w:ascii="宋体" w:hAnsi="宋体"/>
          <w:szCs w:val="21"/>
          <w:highlight w:val="none"/>
        </w:rPr>
        <w:t>年度纳税信用评价信息（可从电子税务局查询截图，需加盖公章）</w:t>
      </w:r>
      <w:r>
        <w:rPr>
          <w:rStyle w:val="26"/>
          <w:rFonts w:hint="eastAsia" w:ascii="宋体" w:hAnsi="宋体"/>
          <w:szCs w:val="21"/>
          <w:highlight w:val="none"/>
          <w:lang w:eastAsia="zh-CN"/>
        </w:rPr>
        <w:t>；</w:t>
      </w:r>
    </w:p>
    <w:p w14:paraId="42A839D0">
      <w:pPr>
        <w:ind w:left="2" w:firstLine="420" w:firstLineChars="200"/>
        <w:rPr>
          <w:rStyle w:val="26"/>
          <w:rFonts w:hint="eastAsia" w:ascii="宋体" w:hAnsi="宋体" w:eastAsia="宋体"/>
          <w:szCs w:val="21"/>
          <w:highlight w:val="none"/>
          <w:lang w:eastAsia="zh-CN"/>
        </w:rPr>
      </w:pPr>
      <w:r>
        <w:rPr>
          <w:rStyle w:val="26"/>
          <w:rFonts w:hint="eastAsia" w:ascii="宋体" w:hAnsi="宋体"/>
          <w:szCs w:val="21"/>
          <w:highlight w:val="none"/>
          <w:lang w:val="en-US" w:eastAsia="zh-CN"/>
        </w:rPr>
        <w:t>1.11</w:t>
      </w:r>
      <w:r>
        <w:rPr>
          <w:rStyle w:val="26"/>
          <w:rFonts w:hint="eastAsia" w:ascii="宋体" w:hAnsi="宋体"/>
          <w:szCs w:val="21"/>
          <w:highlight w:val="none"/>
        </w:rPr>
        <w:t>企业对外担保说明（写明贵单位对外有无对外担保和质押业务，需加盖公章）</w:t>
      </w:r>
      <w:r>
        <w:rPr>
          <w:rStyle w:val="26"/>
          <w:rFonts w:hint="eastAsia" w:ascii="宋体" w:hAnsi="宋体"/>
          <w:szCs w:val="21"/>
          <w:highlight w:val="none"/>
          <w:lang w:eastAsia="zh-CN"/>
        </w:rPr>
        <w:t>；</w:t>
      </w:r>
    </w:p>
    <w:p w14:paraId="617EFE76">
      <w:pPr>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2.第二部分：技术标文件：</w:t>
      </w:r>
    </w:p>
    <w:p w14:paraId="664A2743">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施工组织设计方案</w:t>
      </w:r>
    </w:p>
    <w:p w14:paraId="3CF4DCCB">
      <w:pPr>
        <w:numPr>
          <w:ilvl w:val="0"/>
          <w:numId w:val="2"/>
        </w:numPr>
        <w:ind w:firstLine="420" w:firstLineChars="200"/>
        <w:rPr>
          <w:rFonts w:hint="eastAsia" w:ascii="宋体" w:hAnsi="宋体"/>
          <w:szCs w:val="21"/>
          <w:highlight w:val="none"/>
        </w:rPr>
      </w:pPr>
      <w:r>
        <w:rPr>
          <w:rFonts w:hint="eastAsia" w:ascii="宋体" w:hAnsi="宋体"/>
          <w:szCs w:val="21"/>
          <w:highlight w:val="none"/>
        </w:rPr>
        <w:t>施工进度计划和确保工期的技术组织措施；</w:t>
      </w:r>
    </w:p>
    <w:p w14:paraId="7950FF8E">
      <w:pPr>
        <w:numPr>
          <w:ilvl w:val="0"/>
          <w:numId w:val="2"/>
        </w:numPr>
        <w:ind w:firstLine="420" w:firstLineChars="200"/>
        <w:rPr>
          <w:rFonts w:hint="eastAsia" w:ascii="宋体" w:hAnsi="宋体"/>
          <w:szCs w:val="21"/>
          <w:highlight w:val="none"/>
        </w:rPr>
      </w:pPr>
      <w:r>
        <w:rPr>
          <w:rFonts w:hint="eastAsia" w:ascii="宋体" w:hAnsi="宋体"/>
          <w:szCs w:val="21"/>
          <w:highlight w:val="none"/>
        </w:rPr>
        <w:t>各分部分项工程的主要施工方法；</w:t>
      </w:r>
    </w:p>
    <w:p w14:paraId="114A01FA">
      <w:pPr>
        <w:ind w:firstLine="420" w:firstLineChars="200"/>
        <w:rPr>
          <w:rFonts w:hint="eastAsia" w:ascii="宋体" w:hAnsi="宋体"/>
          <w:szCs w:val="21"/>
          <w:highlight w:val="none"/>
        </w:rPr>
      </w:pPr>
      <w:r>
        <w:rPr>
          <w:rFonts w:hint="eastAsia" w:ascii="宋体" w:hAnsi="宋体"/>
          <w:szCs w:val="21"/>
          <w:highlight w:val="none"/>
        </w:rPr>
        <w:t>（3）确保工程质量的技术组织措施；</w:t>
      </w:r>
    </w:p>
    <w:p w14:paraId="0FF18F8D">
      <w:pPr>
        <w:ind w:firstLine="420" w:firstLineChars="200"/>
        <w:rPr>
          <w:rFonts w:hint="eastAsia" w:ascii="宋体" w:hAnsi="宋体"/>
          <w:szCs w:val="21"/>
          <w:highlight w:val="none"/>
        </w:rPr>
      </w:pPr>
      <w:r>
        <w:rPr>
          <w:rFonts w:hint="eastAsia" w:ascii="宋体" w:hAnsi="宋体"/>
          <w:szCs w:val="21"/>
          <w:highlight w:val="none"/>
        </w:rPr>
        <w:t>（4）确保安全生产的技术组织措施；</w:t>
      </w:r>
    </w:p>
    <w:p w14:paraId="19D2C553">
      <w:pPr>
        <w:ind w:firstLine="420" w:firstLineChars="200"/>
        <w:rPr>
          <w:rFonts w:hint="eastAsia" w:ascii="宋体" w:hAnsi="宋体"/>
          <w:szCs w:val="21"/>
          <w:highlight w:val="none"/>
        </w:rPr>
      </w:pPr>
      <w:r>
        <w:rPr>
          <w:rFonts w:hint="eastAsia" w:ascii="宋体" w:hAnsi="宋体"/>
          <w:szCs w:val="21"/>
          <w:highlight w:val="none"/>
        </w:rPr>
        <w:t>（5）确保文明施工的技术组织措施；</w:t>
      </w:r>
    </w:p>
    <w:p w14:paraId="3A54A0A2">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项目管理机构：</w:t>
      </w:r>
    </w:p>
    <w:p w14:paraId="24A847B7">
      <w:pPr>
        <w:ind w:firstLine="420" w:firstLineChars="200"/>
        <w:rPr>
          <w:rFonts w:hint="eastAsia" w:ascii="宋体" w:hAnsi="宋体"/>
          <w:szCs w:val="21"/>
          <w:highlight w:val="none"/>
        </w:rPr>
      </w:pPr>
      <w:r>
        <w:rPr>
          <w:rFonts w:hint="eastAsia" w:ascii="宋体" w:hAnsi="宋体"/>
          <w:szCs w:val="21"/>
          <w:highlight w:val="none"/>
          <w:lang w:val="en-US" w:eastAsia="zh-CN"/>
        </w:rPr>
        <w:t>项目经理具备二级及以上资质证书，</w:t>
      </w:r>
      <w:r>
        <w:rPr>
          <w:rFonts w:hint="eastAsia" w:ascii="宋体" w:hAnsi="宋体"/>
          <w:szCs w:val="21"/>
          <w:highlight w:val="none"/>
        </w:rPr>
        <w:t>项目部人员配备齐全</w:t>
      </w:r>
      <w:r>
        <w:rPr>
          <w:rFonts w:hint="eastAsia" w:ascii="宋体" w:hAnsi="宋体"/>
          <w:szCs w:val="21"/>
          <w:highlight w:val="none"/>
          <w:lang w:eastAsia="zh-CN"/>
        </w:rPr>
        <w:t>，</w:t>
      </w:r>
      <w:r>
        <w:rPr>
          <w:rFonts w:hint="eastAsia" w:ascii="宋体" w:hAnsi="宋体"/>
          <w:szCs w:val="21"/>
          <w:highlight w:val="none"/>
        </w:rPr>
        <w:t>各专业技术力量</w:t>
      </w:r>
      <w:r>
        <w:rPr>
          <w:rFonts w:hint="eastAsia" w:ascii="宋体" w:hAnsi="宋体"/>
          <w:szCs w:val="21"/>
          <w:highlight w:val="none"/>
          <w:lang w:val="en-US" w:eastAsia="zh-CN"/>
        </w:rPr>
        <w:t>雄厚；</w:t>
      </w:r>
    </w:p>
    <w:p w14:paraId="3A6B0CA3">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技术规格偏离表</w:t>
      </w:r>
      <w:r>
        <w:rPr>
          <w:rFonts w:hint="eastAsia" w:ascii="宋体" w:hAnsi="宋体"/>
          <w:szCs w:val="21"/>
          <w:highlight w:val="none"/>
          <w:lang w:eastAsia="zh-CN"/>
        </w:rPr>
        <w:t>；</w:t>
      </w:r>
    </w:p>
    <w:p w14:paraId="656535B8">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2.4投标人认为需要投递的其他材料；</w:t>
      </w:r>
    </w:p>
    <w:p w14:paraId="4194EDA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3</w:t>
      </w:r>
      <w:r>
        <w:rPr>
          <w:rFonts w:hint="eastAsia" w:ascii="宋体" w:hAnsi="宋体"/>
          <w:b/>
          <w:bCs/>
          <w:sz w:val="21"/>
          <w:szCs w:val="21"/>
          <w:highlight w:val="none"/>
        </w:rPr>
        <w:t>.第</w:t>
      </w:r>
      <w:r>
        <w:rPr>
          <w:rFonts w:hint="eastAsia" w:ascii="宋体" w:hAnsi="宋体"/>
          <w:b/>
          <w:bCs/>
          <w:sz w:val="21"/>
          <w:szCs w:val="21"/>
          <w:highlight w:val="none"/>
          <w:lang w:val="en-US" w:eastAsia="zh-CN"/>
        </w:rPr>
        <w:t>三</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标文件</w:t>
      </w:r>
      <w:r>
        <w:rPr>
          <w:rFonts w:hint="eastAsia" w:ascii="宋体" w:hAnsi="宋体"/>
          <w:b/>
          <w:bCs/>
          <w:sz w:val="21"/>
          <w:szCs w:val="21"/>
          <w:highlight w:val="none"/>
        </w:rPr>
        <w:t>：</w:t>
      </w:r>
    </w:p>
    <w:p w14:paraId="6F062FD6">
      <w:pPr>
        <w:pStyle w:val="2"/>
        <w:ind w:left="0" w:leftChars="0" w:firstLine="420" w:firstLineChars="200"/>
        <w:rPr>
          <w:rFonts w:hint="eastAsia"/>
          <w:b w:val="0"/>
          <w:bCs w:val="0"/>
          <w:highlight w:val="none"/>
        </w:rPr>
      </w:pPr>
      <w:r>
        <w:rPr>
          <w:rStyle w:val="26"/>
          <w:rFonts w:hint="eastAsia" w:ascii="宋体" w:hAnsi="宋体"/>
          <w:b w:val="0"/>
          <w:bCs w:val="0"/>
          <w:szCs w:val="21"/>
          <w:highlight w:val="none"/>
          <w:lang w:val="en-US" w:eastAsia="zh-CN"/>
        </w:rPr>
        <w:t>3.1开标一览表；</w:t>
      </w:r>
    </w:p>
    <w:p w14:paraId="0D2C8E0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sz w:val="21"/>
          <w:szCs w:val="21"/>
          <w:highlight w:val="none"/>
        </w:rPr>
        <w:t>投标函；</w:t>
      </w:r>
    </w:p>
    <w:p w14:paraId="0AE33051">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eastAsia="宋体" w:cs="Times New Roman"/>
          <w:sz w:val="21"/>
          <w:szCs w:val="21"/>
          <w:highlight w:val="none"/>
        </w:rPr>
        <w:t>投标清单报价表；</w:t>
      </w:r>
    </w:p>
    <w:p w14:paraId="58DE0F3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58A68E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70BEBF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3.6</w:t>
      </w:r>
      <w:r>
        <w:rPr>
          <w:rFonts w:hint="eastAsia" w:ascii="宋体" w:hAnsi="宋体"/>
          <w:szCs w:val="21"/>
          <w:highlight w:val="none"/>
          <w:lang w:val="en-US" w:eastAsia="zh-CN"/>
        </w:rPr>
        <w:t>投标人认为需要投递的其他材料；</w:t>
      </w:r>
    </w:p>
    <w:p w14:paraId="7CC9F291">
      <w:pPr>
        <w:pStyle w:val="10"/>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7B0198AB">
      <w:pPr>
        <w:pStyle w:val="11"/>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17A769CA">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65DFA5DF">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3D9593C7">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yellow"/>
        </w:rPr>
      </w:pPr>
      <w:r>
        <w:rPr>
          <w:rFonts w:hint="eastAsia" w:ascii="黑体" w:hAnsi="黑体" w:eastAsia="黑体"/>
          <w:b/>
          <w:bCs/>
          <w:sz w:val="28"/>
          <w:szCs w:val="28"/>
          <w:highlight w:val="yellow"/>
        </w:rPr>
        <w:t>四、投标文件的密封和标记</w:t>
      </w:r>
    </w:p>
    <w:p w14:paraId="4116C6A8">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rPr>
        <w:t>1.投标人应将投标文件正、副</w:t>
      </w:r>
      <w:r>
        <w:rPr>
          <w:rFonts w:hint="eastAsia" w:hAnsi="宋体" w:eastAsia="宋体" w:cs="Times New Roman"/>
          <w:highlight w:val="yellow"/>
        </w:rPr>
        <w:t>本一同</w:t>
      </w:r>
      <w:r>
        <w:rPr>
          <w:rFonts w:hint="eastAsia" w:hAnsi="宋体"/>
          <w:highlight w:val="yellow"/>
        </w:rPr>
        <w:t>密封送达，并在封面明显处注明以下内容：</w:t>
      </w:r>
    </w:p>
    <w:p w14:paraId="3DF05A8F">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yellow"/>
          <w:lang w:eastAsia="zh-CN"/>
        </w:rPr>
      </w:pPr>
      <w:r>
        <w:rPr>
          <w:rFonts w:hint="eastAsia" w:hAnsi="宋体"/>
          <w:highlight w:val="yellow"/>
          <w:lang w:val="en-US" w:eastAsia="zh-CN"/>
        </w:rPr>
        <w:t>1.1</w:t>
      </w:r>
      <w:r>
        <w:rPr>
          <w:rFonts w:hint="eastAsia" w:hAnsi="宋体"/>
          <w:highlight w:val="yellow"/>
        </w:rPr>
        <w:t>项目名称</w:t>
      </w:r>
      <w:r>
        <w:rPr>
          <w:rFonts w:hint="eastAsia" w:hAnsi="宋体"/>
          <w:highlight w:val="yellow"/>
          <w:lang w:eastAsia="zh-CN"/>
        </w:rPr>
        <w:t>：</w:t>
      </w:r>
    </w:p>
    <w:p w14:paraId="2543392D">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1.2</w:t>
      </w:r>
      <w:r>
        <w:rPr>
          <w:rFonts w:hint="eastAsia" w:hAnsi="宋体"/>
          <w:highlight w:val="yellow"/>
        </w:rPr>
        <w:t>投标人名称（加盖公章）、地址、邮编、电话、传真</w:t>
      </w:r>
    </w:p>
    <w:p w14:paraId="23378716">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2</w:t>
      </w:r>
      <w:r>
        <w:rPr>
          <w:rFonts w:hint="eastAsia" w:hAnsi="宋体"/>
          <w:highlight w:val="yellow"/>
        </w:rPr>
        <w:t>.每一密封文件在封口处加盖投</w:t>
      </w:r>
      <w:r>
        <w:rPr>
          <w:rFonts w:hint="eastAsia" w:hAnsi="宋体"/>
          <w:b w:val="0"/>
          <w:bCs w:val="0"/>
          <w:highlight w:val="yellow"/>
        </w:rPr>
        <w:t>标人公章并注明</w:t>
      </w:r>
      <w:r>
        <w:rPr>
          <w:rFonts w:hint="eastAsia" w:hAnsi="宋体"/>
          <w:b w:val="0"/>
          <w:bCs w:val="0"/>
          <w:highlight w:val="yellow"/>
          <w:lang w:eastAsia="zh-CN"/>
        </w:rPr>
        <w:t>“</w:t>
      </w:r>
      <w:r>
        <w:rPr>
          <w:rFonts w:hint="eastAsia" w:hAnsi="宋体"/>
          <w:b w:val="0"/>
          <w:bCs w:val="0"/>
          <w:highlight w:val="yellow"/>
        </w:rPr>
        <w:t>于</w:t>
      </w:r>
      <w:r>
        <w:rPr>
          <w:rFonts w:hint="eastAsia"/>
          <w:highlight w:val="yellow"/>
        </w:rPr>
        <w:t>20</w:t>
      </w:r>
      <w:r>
        <w:rPr>
          <w:rFonts w:hint="eastAsia"/>
          <w:highlight w:val="yellow"/>
          <w:lang w:val="en-US" w:eastAsia="zh-CN"/>
        </w:rPr>
        <w:t>2</w:t>
      </w:r>
      <w:r>
        <w:rPr>
          <w:rFonts w:hint="eastAsia"/>
          <w:highlight w:val="yellow"/>
        </w:rPr>
        <w:t>X年X月X日上午X</w:t>
      </w:r>
      <w:r>
        <w:rPr>
          <w:rFonts w:hint="eastAsia" w:hAnsi="宋体"/>
          <w:highlight w:val="yellow"/>
        </w:rPr>
        <w:t>时之前不准启封”字样。</w:t>
      </w:r>
    </w:p>
    <w:p w14:paraId="5EF68155">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3</w:t>
      </w:r>
      <w:r>
        <w:rPr>
          <w:rFonts w:hint="eastAsia" w:hAnsi="宋体"/>
          <w:highlight w:val="yellow"/>
        </w:rPr>
        <w:t>.如果投标人未按上述要求对投标文件密封及加写标记，招标人对投标人提前启封概不负责。对由此造成提前开封的投标文件，招标人有权予以拒绝，并退回投标人。</w:t>
      </w:r>
    </w:p>
    <w:p w14:paraId="678E0CA5">
      <w:pPr>
        <w:pStyle w:val="11"/>
        <w:ind w:firstLine="420" w:firstLineChars="200"/>
        <w:rPr>
          <w:rFonts w:hAnsi="宋体"/>
          <w:highlight w:val="none"/>
        </w:rPr>
      </w:pPr>
      <w:r>
        <w:rPr>
          <w:rFonts w:hint="eastAsia" w:hAnsi="宋体"/>
          <w:highlight w:val="none"/>
        </w:rPr>
        <w:br w:type="page"/>
      </w:r>
    </w:p>
    <w:p w14:paraId="7D667454">
      <w:pPr>
        <w:pStyle w:val="11"/>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11"/>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11"/>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11"/>
        <w:jc w:val="left"/>
        <w:rPr>
          <w:rFonts w:hint="eastAsia" w:ascii="黑体" w:hAnsi="Calibri" w:eastAsia="黑体"/>
          <w:sz w:val="30"/>
          <w:highlight w:val="none"/>
        </w:rPr>
      </w:pPr>
    </w:p>
    <w:p w14:paraId="206AC66D">
      <w:pPr>
        <w:pStyle w:val="11"/>
        <w:jc w:val="left"/>
        <w:rPr>
          <w:rFonts w:hint="eastAsia" w:ascii="黑体" w:hAnsi="Calibri" w:eastAsia="黑体"/>
          <w:sz w:val="30"/>
          <w:highlight w:val="none"/>
        </w:rPr>
      </w:pPr>
    </w:p>
    <w:p w14:paraId="715CEB52">
      <w:pPr>
        <w:pStyle w:val="11"/>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11"/>
        <w:rPr>
          <w:rFonts w:hint="eastAsia" w:hAnsi="宋体"/>
          <w:szCs w:val="21"/>
          <w:highlight w:val="none"/>
        </w:rPr>
      </w:pPr>
      <w:r>
        <w:rPr>
          <w:rFonts w:hint="eastAsia" w:hAnsi="宋体"/>
          <w:szCs w:val="21"/>
          <w:highlight w:val="none"/>
        </w:rPr>
        <w:t>日期：  年   月   日</w:t>
      </w:r>
    </w:p>
    <w:p w14:paraId="503D3056">
      <w:pPr>
        <w:pStyle w:val="11"/>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11"/>
        <w:jc w:val="center"/>
        <w:rPr>
          <w:rFonts w:hAnsi="宋体"/>
          <w:b/>
          <w:sz w:val="24"/>
          <w:szCs w:val="24"/>
          <w:highlight w:val="none"/>
        </w:rPr>
      </w:pPr>
    </w:p>
    <w:p w14:paraId="45594107">
      <w:pPr>
        <w:pStyle w:val="11"/>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438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12"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15"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15"/>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4"/>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4"/>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2"/>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2"/>
        <w:rPr>
          <w:rFonts w:hint="eastAsia"/>
          <w:highlight w:val="none"/>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4"/>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2"/>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6"/>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17"/>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2"/>
        <w:rPr>
          <w:rFonts w:hint="eastAsia" w:ascii="宋体" w:hAnsi="宋体"/>
          <w:szCs w:val="21"/>
          <w:highlight w:val="none"/>
        </w:rPr>
      </w:pPr>
    </w:p>
    <w:p w14:paraId="03470B37">
      <w:pPr>
        <w:pStyle w:val="4"/>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w:t>
      </w:r>
      <w:r>
        <w:rPr>
          <w:rFonts w:hint="eastAsia" w:eastAsia="黑体"/>
          <w:sz w:val="30"/>
          <w:szCs w:val="30"/>
          <w:highlight w:val="none"/>
        </w:rPr>
        <w:t>：</w:t>
      </w:r>
    </w:p>
    <w:p w14:paraId="1F58C55B">
      <w:pPr>
        <w:jc w:val="center"/>
        <w:rPr>
          <w:rFonts w:hint="eastAsia" w:eastAsia="黑体"/>
          <w:sz w:val="30"/>
          <w:szCs w:val="30"/>
          <w:highlight w:val="none"/>
        </w:rPr>
      </w:pPr>
      <w:r>
        <w:rPr>
          <w:rFonts w:hint="eastAsia" w:eastAsia="黑体"/>
          <w:sz w:val="30"/>
          <w:szCs w:val="30"/>
          <w:highlight w:val="none"/>
          <w:lang w:val="en-US" w:eastAsia="zh-CN"/>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3959" w:type="dxa"/>
            <w:noWrap w:val="0"/>
            <w:vAlign w:val="center"/>
          </w:tcPr>
          <w:p w14:paraId="7FFCD0DC">
            <w:pPr>
              <w:pStyle w:val="11"/>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11"/>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11"/>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11"/>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11"/>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11"/>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11"/>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11"/>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工期</w:t>
            </w:r>
          </w:p>
        </w:tc>
        <w:tc>
          <w:tcPr>
            <w:tcW w:w="5100" w:type="dxa"/>
            <w:gridSpan w:val="4"/>
            <w:noWrap w:val="0"/>
            <w:vAlign w:val="center"/>
          </w:tcPr>
          <w:p w14:paraId="2C5DAD59">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90个日历日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11"/>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11"/>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11"/>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11"/>
              <w:jc w:val="center"/>
              <w:rPr>
                <w:rFonts w:hint="eastAsia" w:hAnsi="宋体"/>
                <w:bCs/>
                <w:szCs w:val="21"/>
                <w:highlight w:val="none"/>
              </w:rPr>
            </w:pPr>
          </w:p>
        </w:tc>
        <w:tc>
          <w:tcPr>
            <w:tcW w:w="1098" w:type="dxa"/>
            <w:noWrap w:val="0"/>
            <w:vAlign w:val="center"/>
          </w:tcPr>
          <w:p w14:paraId="59C232CC">
            <w:pPr>
              <w:pStyle w:val="11"/>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11"/>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11"/>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11"/>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11"/>
              <w:rPr>
                <w:rFonts w:hint="eastAsia" w:hAnsi="宋体"/>
                <w:bCs/>
                <w:szCs w:val="21"/>
                <w:highlight w:val="none"/>
              </w:rPr>
            </w:pPr>
            <w:r>
              <w:rPr>
                <w:rFonts w:hint="eastAsia" w:hAnsi="宋体"/>
                <w:bCs/>
                <w:szCs w:val="21"/>
                <w:highlight w:val="none"/>
              </w:rPr>
              <w:t>投标人确认（签字）：</w:t>
            </w:r>
          </w:p>
        </w:tc>
      </w:tr>
    </w:tbl>
    <w:p w14:paraId="14B967C2">
      <w:pPr>
        <w:pStyle w:val="11"/>
        <w:rPr>
          <w:rFonts w:hint="eastAsia" w:hAnsi="宋体"/>
          <w:bCs/>
          <w:szCs w:val="21"/>
          <w:highlight w:val="none"/>
        </w:rPr>
      </w:pPr>
    </w:p>
    <w:p w14:paraId="79A80358">
      <w:pPr>
        <w:pStyle w:val="11"/>
        <w:rPr>
          <w:rFonts w:hint="eastAsia" w:hAnsi="宋体"/>
          <w:bCs/>
          <w:szCs w:val="21"/>
          <w:highlight w:val="none"/>
        </w:rPr>
      </w:pPr>
      <w:r>
        <w:rPr>
          <w:rFonts w:hint="eastAsia" w:hAnsi="宋体"/>
          <w:bCs/>
          <w:szCs w:val="21"/>
          <w:highlight w:val="none"/>
        </w:rPr>
        <w:t>投标人：（盖章）                            法定代表人：（签字盖章）</w:t>
      </w:r>
    </w:p>
    <w:p w14:paraId="47EF6FC8">
      <w:pPr>
        <w:pStyle w:val="11"/>
        <w:rPr>
          <w:rFonts w:hint="eastAsia" w:hAnsi="宋体"/>
          <w:bCs/>
          <w:szCs w:val="21"/>
          <w:highlight w:val="none"/>
        </w:rPr>
      </w:pPr>
    </w:p>
    <w:p w14:paraId="39643FB8">
      <w:pPr>
        <w:pStyle w:val="11"/>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十二</w:t>
      </w:r>
      <w:r>
        <w:rPr>
          <w:rFonts w:hint="eastAsia" w:eastAsia="黑体"/>
          <w:sz w:val="30"/>
          <w:szCs w:val="30"/>
          <w:highlight w:val="none"/>
        </w:rPr>
        <w:t>：</w:t>
      </w:r>
    </w:p>
    <w:p w14:paraId="49A0963C">
      <w:pPr>
        <w:jc w:val="center"/>
        <w:rPr>
          <w:rFonts w:hint="eastAsia" w:ascii="宋体" w:hAnsi="宋体" w:eastAsia="宋体" w:cs="宋体"/>
          <w:b/>
          <w:bCs/>
          <w:sz w:val="32"/>
          <w:szCs w:val="21"/>
          <w:highlight w:val="none"/>
        </w:rPr>
      </w:pPr>
      <w:r>
        <w:rPr>
          <w:rFonts w:hint="eastAsia" w:ascii="宋体" w:hAnsi="宋体" w:eastAsia="宋体" w:cs="宋体"/>
          <w:b/>
          <w:bCs/>
          <w:sz w:val="32"/>
          <w:szCs w:val="21"/>
          <w:highlight w:val="none"/>
        </w:rPr>
        <w:t>投标清单报价表</w:t>
      </w:r>
    </w:p>
    <w:tbl>
      <w:tblPr>
        <w:tblStyle w:val="18"/>
        <w:tblpPr w:leftFromText="180" w:rightFromText="180" w:vertAnchor="text" w:horzAnchor="page" w:tblpX="1251" w:tblpY="149"/>
        <w:tblOverlap w:val="never"/>
        <w:tblW w:w="93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4"/>
        <w:gridCol w:w="1126"/>
        <w:gridCol w:w="3163"/>
        <w:gridCol w:w="612"/>
        <w:gridCol w:w="838"/>
        <w:gridCol w:w="1175"/>
        <w:gridCol w:w="1187"/>
        <w:gridCol w:w="606"/>
      </w:tblGrid>
      <w:tr w14:paraId="01A5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8" w:hRule="atLeast"/>
        </w:trPr>
        <w:tc>
          <w:tcPr>
            <w:tcW w:w="604"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EAF47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12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4672B5D">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316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16CDA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施工内容</w:t>
            </w:r>
          </w:p>
        </w:tc>
        <w:tc>
          <w:tcPr>
            <w:tcW w:w="61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68D6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单位</w:t>
            </w:r>
          </w:p>
        </w:tc>
        <w:tc>
          <w:tcPr>
            <w:tcW w:w="83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51A6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w:t>
            </w:r>
          </w:p>
        </w:tc>
        <w:tc>
          <w:tcPr>
            <w:tcW w:w="11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85FD96D">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单价</w:t>
            </w:r>
          </w:p>
          <w:p w14:paraId="41F70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（未税，元）</w:t>
            </w:r>
          </w:p>
        </w:tc>
        <w:tc>
          <w:tcPr>
            <w:tcW w:w="118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8B07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总价</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（未税，元）</w:t>
            </w:r>
          </w:p>
        </w:tc>
        <w:tc>
          <w:tcPr>
            <w:tcW w:w="606"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3DB3F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备注</w:t>
            </w:r>
          </w:p>
        </w:tc>
      </w:tr>
      <w:tr w14:paraId="340E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98A5">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1967">
            <w:pPr>
              <w:keepNext w:val="0"/>
              <w:keepLines w:val="0"/>
              <w:widowControl/>
              <w:suppressLineNumbers w:val="0"/>
              <w:spacing w:line="240" w:lineRule="auto"/>
              <w:jc w:val="left"/>
              <w:textAlignment w:val="center"/>
              <w:rPr>
                <w:rFonts w:hint="default"/>
                <w:lang w:val="en-US" w:eastAsia="zh-CN"/>
              </w:rPr>
            </w:pPr>
            <w:r>
              <w:rPr>
                <w:rFonts w:hint="eastAsia" w:ascii="宋体" w:hAnsi="宋体" w:cs="宋体"/>
                <w:kern w:val="2"/>
                <w:sz w:val="18"/>
                <w:szCs w:val="18"/>
                <w:highlight w:val="none"/>
                <w:lang w:val="en-US" w:eastAsia="zh-CN" w:bidi="ar-SA"/>
              </w:rPr>
              <w:t>制作安装雨水天沟</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C773">
            <w:pPr>
              <w:pStyle w:val="2"/>
              <w:numPr>
                <w:ilvl w:val="0"/>
                <w:numId w:val="0"/>
              </w:numPr>
              <w:spacing w:line="360" w:lineRule="auto"/>
              <w:ind w:leftChars="0"/>
              <w:jc w:val="both"/>
              <w:rPr>
                <w:rFonts w:hint="default"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①</w:t>
            </w:r>
            <w:r>
              <w:rPr>
                <w:rFonts w:hint="eastAsia" w:ascii="宋体" w:hAnsi="宋体" w:eastAsia="宋体" w:cs="宋体"/>
                <w:i w:val="0"/>
                <w:iCs w:val="0"/>
                <w:color w:val="000000"/>
                <w:sz w:val="18"/>
                <w:szCs w:val="18"/>
                <w:highlight w:val="none"/>
                <w:u w:val="none"/>
              </w:rPr>
              <w:t>清除</w:t>
            </w:r>
            <w:r>
              <w:rPr>
                <w:rFonts w:hint="eastAsia" w:ascii="宋体" w:hAnsi="宋体" w:cs="宋体"/>
                <w:i w:val="0"/>
                <w:iCs w:val="0"/>
                <w:color w:val="000000"/>
                <w:sz w:val="18"/>
                <w:szCs w:val="18"/>
                <w:highlight w:val="none"/>
                <w:u w:val="none"/>
                <w:lang w:val="en-US" w:eastAsia="zh-CN"/>
              </w:rPr>
              <w:t>原天沟</w:t>
            </w:r>
            <w:r>
              <w:rPr>
                <w:rFonts w:hint="eastAsia" w:ascii="宋体" w:hAnsi="宋体" w:eastAsia="宋体" w:cs="宋体"/>
                <w:i w:val="0"/>
                <w:iCs w:val="0"/>
                <w:color w:val="000000"/>
                <w:sz w:val="18"/>
                <w:szCs w:val="18"/>
                <w:highlight w:val="none"/>
                <w:u w:val="none"/>
              </w:rPr>
              <w:t>位置的铁锈，刷防锈漆</w:t>
            </w:r>
            <w:r>
              <w:rPr>
                <w:rFonts w:hint="eastAsia" w:ascii="宋体" w:hAnsi="宋体" w:cs="宋体"/>
                <w:i w:val="0"/>
                <w:iCs w:val="0"/>
                <w:color w:val="000000"/>
                <w:sz w:val="18"/>
                <w:szCs w:val="18"/>
                <w:highlight w:val="none"/>
                <w:u w:val="none"/>
                <w:lang w:val="en-US" w:eastAsia="zh-CN"/>
              </w:rPr>
              <w:t>并局部加固。</w:t>
            </w:r>
          </w:p>
          <w:p w14:paraId="65635FFE">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cs="宋体"/>
                <w:kern w:val="2"/>
                <w:sz w:val="18"/>
                <w:szCs w:val="18"/>
                <w:highlight w:val="none"/>
                <w:lang w:val="en-US" w:eastAsia="zh-CN" w:bidi="ar-SA"/>
              </w:rPr>
              <w:t>②将干涉雨水天沟安装的女儿墙面板、压顶、屋面板等拆除，天沟安装后再复位。</w:t>
            </w:r>
          </w:p>
          <w:p w14:paraId="38F69D2D">
            <w:pPr>
              <w:pStyle w:val="2"/>
              <w:numPr>
                <w:ilvl w:val="0"/>
                <w:numId w:val="0"/>
              </w:numPr>
              <w:spacing w:line="360" w:lineRule="auto"/>
              <w:ind w:leftChars="0"/>
              <w:jc w:val="both"/>
              <w:rPr>
                <w:rFonts w:hint="eastAsia" w:ascii="宋体" w:hAnsi="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③</w:t>
            </w:r>
            <w:r>
              <w:rPr>
                <w:rFonts w:hint="default" w:ascii="宋体" w:hAnsi="宋体" w:eastAsia="宋体" w:cs="宋体"/>
                <w:b w:val="0"/>
                <w:kern w:val="2"/>
                <w:sz w:val="18"/>
                <w:szCs w:val="18"/>
                <w:highlight w:val="none"/>
                <w:lang w:val="en-US" w:eastAsia="zh-CN" w:bidi="ar-SA"/>
              </w:rPr>
              <w:t>制作镀锌板雨水天沟，厚度3mm，断面尺寸1200mm。将新天沟镶嵌于原有天沟内</w:t>
            </w:r>
            <w:r>
              <w:rPr>
                <w:rFonts w:hint="eastAsia" w:ascii="宋体" w:hAnsi="宋体" w:cs="宋体"/>
                <w:b w:val="0"/>
                <w:kern w:val="2"/>
                <w:sz w:val="18"/>
                <w:szCs w:val="18"/>
                <w:highlight w:val="none"/>
                <w:lang w:val="en-US" w:eastAsia="zh-CN" w:bidi="ar-SA"/>
              </w:rPr>
              <w:t>（原天沟不拆除，新制天沟接缝满焊，并进行防锈处理）。</w:t>
            </w:r>
          </w:p>
          <w:p w14:paraId="7D5809F7">
            <w:pPr>
              <w:pStyle w:val="4"/>
              <w:spacing w:line="360" w:lineRule="auto"/>
              <w:ind w:left="0" w:leftChars="0" w:firstLine="0" w:firstLineChars="0"/>
              <w:rPr>
                <w:rFonts w:hint="default" w:ascii="宋体" w:hAnsi="宋体" w:eastAsia="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④</w:t>
            </w:r>
            <w:r>
              <w:rPr>
                <w:rFonts w:hint="eastAsia" w:ascii="宋体" w:hAnsi="宋体" w:eastAsia="宋体" w:cs="宋体"/>
                <w:b w:val="0"/>
                <w:kern w:val="2"/>
                <w:sz w:val="18"/>
                <w:szCs w:val="18"/>
                <w:highlight w:val="none"/>
                <w:lang w:val="en-US" w:eastAsia="zh-CN" w:bidi="ar-SA"/>
              </w:rPr>
              <w:t>天沟</w:t>
            </w:r>
            <w:r>
              <w:rPr>
                <w:rFonts w:hint="eastAsia" w:ascii="宋体" w:hAnsi="宋体" w:cs="宋体"/>
                <w:b w:val="0"/>
                <w:kern w:val="2"/>
                <w:sz w:val="18"/>
                <w:szCs w:val="18"/>
                <w:highlight w:val="none"/>
                <w:lang w:val="en-US" w:eastAsia="zh-CN" w:bidi="ar-SA"/>
              </w:rPr>
              <w:t>内</w:t>
            </w:r>
            <w:r>
              <w:rPr>
                <w:rFonts w:hint="eastAsia" w:ascii="宋体" w:hAnsi="宋体" w:eastAsia="宋体" w:cs="宋体"/>
                <w:b w:val="0"/>
                <w:kern w:val="2"/>
                <w:sz w:val="18"/>
                <w:szCs w:val="18"/>
                <w:highlight w:val="none"/>
                <w:lang w:val="en-US" w:eastAsia="zh-CN" w:bidi="ar-SA"/>
              </w:rPr>
              <w:t>低洼存水处，使用SBS或橡胶卷材垫高，</w:t>
            </w:r>
            <w:r>
              <w:rPr>
                <w:rFonts w:hint="eastAsia" w:ascii="宋体" w:hAnsi="宋体" w:cs="宋体"/>
                <w:b/>
                <w:bCs/>
                <w:kern w:val="2"/>
                <w:sz w:val="18"/>
                <w:szCs w:val="18"/>
                <w:highlight w:val="none"/>
                <w:lang w:val="en-US" w:eastAsia="zh-CN" w:bidi="ar-SA"/>
              </w:rPr>
              <w:t>要求</w:t>
            </w:r>
            <w:r>
              <w:rPr>
                <w:rFonts w:hint="eastAsia" w:ascii="宋体" w:hAnsi="宋体" w:eastAsia="宋体" w:cs="宋体"/>
                <w:b/>
                <w:bCs/>
                <w:kern w:val="2"/>
                <w:sz w:val="18"/>
                <w:szCs w:val="18"/>
                <w:highlight w:val="none"/>
                <w:lang w:val="en-US" w:eastAsia="zh-CN" w:bidi="ar-SA"/>
              </w:rPr>
              <w:t>天沟内无积水，排水顺畅。</w:t>
            </w:r>
          </w:p>
          <w:p w14:paraId="4BA3A891">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eastAsia="宋体" w:cs="宋体"/>
                <w:b w:val="0"/>
                <w:kern w:val="2"/>
                <w:sz w:val="18"/>
                <w:szCs w:val="18"/>
                <w:highlight w:val="none"/>
                <w:lang w:val="en-US" w:eastAsia="zh-CN" w:bidi="ar-SA"/>
              </w:rPr>
              <w:t>温馨❤提示：垃圾外运处置等包含在内。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182F">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9CDE">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2500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1130">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DD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5BF9">
            <w:pPr>
              <w:jc w:val="center"/>
              <w:rPr>
                <w:rFonts w:hint="default" w:ascii="宋体" w:hAnsi="宋体" w:eastAsia="宋体" w:cs="宋体"/>
                <w:i w:val="0"/>
                <w:iCs w:val="0"/>
                <w:color w:val="000000"/>
                <w:sz w:val="18"/>
                <w:szCs w:val="18"/>
                <w:highlight w:val="none"/>
                <w:u w:val="none"/>
                <w:lang w:val="en-US" w:eastAsia="zh-CN"/>
              </w:rPr>
            </w:pPr>
          </w:p>
        </w:tc>
      </w:tr>
      <w:tr w14:paraId="55BA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9E1E">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E32D">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3985">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镀锌管制做安装落水口，处理好现有的落水口，保证新落水口与原落水管连接良好。</w:t>
            </w:r>
          </w:p>
          <w:p w14:paraId="412A9523">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温馨❤提示：要求天沟内无积水，落水口处低，排水顺畅。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58C5">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处</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5A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762F">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A1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ABEE">
            <w:pPr>
              <w:jc w:val="center"/>
              <w:rPr>
                <w:rFonts w:hint="default" w:ascii="宋体" w:hAnsi="宋体" w:eastAsia="宋体" w:cs="宋体"/>
                <w:i w:val="0"/>
                <w:iCs w:val="0"/>
                <w:color w:val="000000"/>
                <w:sz w:val="18"/>
                <w:szCs w:val="18"/>
                <w:highlight w:val="none"/>
                <w:u w:val="none"/>
                <w:lang w:val="en-US" w:eastAsia="zh-CN"/>
              </w:rPr>
            </w:pPr>
          </w:p>
        </w:tc>
      </w:tr>
      <w:tr w14:paraId="7C1A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97E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11B">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新增天沟溢水口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F451">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每两跟落水管之间增加一处溢水口。溢水口宽：400㎜，高：200㎜。</w:t>
            </w:r>
          </w:p>
          <w:p w14:paraId="6A35A922">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温馨❤提示：要求天沟内无积水，溢水口处不高于天沟平面，排水顺畅。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60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个</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8FA1">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CDE6">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06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D856">
            <w:pPr>
              <w:jc w:val="center"/>
              <w:rPr>
                <w:rFonts w:hint="default" w:ascii="宋体" w:hAnsi="宋体" w:eastAsia="宋体" w:cs="宋体"/>
                <w:i w:val="0"/>
                <w:iCs w:val="0"/>
                <w:color w:val="000000"/>
                <w:sz w:val="18"/>
                <w:szCs w:val="18"/>
                <w:highlight w:val="none"/>
                <w:u w:val="none"/>
                <w:lang w:val="en-US" w:eastAsia="zh-CN"/>
              </w:rPr>
            </w:pPr>
          </w:p>
        </w:tc>
      </w:tr>
      <w:tr w14:paraId="6B0C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F80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C6B6">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更换天沟落水管道</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89DF">
            <w:pPr>
              <w:pStyle w:val="17"/>
              <w:numPr>
                <w:ilvl w:val="0"/>
                <w:numId w:val="0"/>
              </w:numPr>
              <w:spacing w:line="360" w:lineRule="auto"/>
              <w:ind w:leftChars="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原损坏雨水管拆除，安装新DN160PVC雨水管。</w:t>
            </w:r>
          </w:p>
          <w:p w14:paraId="7D42082B">
            <w:pPr>
              <w:pStyle w:val="17"/>
              <w:numPr>
                <w:ilvl w:val="0"/>
                <w:numId w:val="0"/>
              </w:numPr>
              <w:spacing w:line="360" w:lineRule="auto"/>
              <w:ind w:leftChars="0"/>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yellow"/>
                <w:lang w:val="en-US" w:eastAsia="zh-CN"/>
              </w:rPr>
              <w:t>材质：PVC-U;GB/T5836.2；符和建筑用硬聚氯乙烯(PVC-U)雨落水管材及管件规范标准。</w:t>
            </w:r>
          </w:p>
          <w:p w14:paraId="69725D36">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（落水管均以DN160计价，含少量DN200及DN110）</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8D4A">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CB24">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8CFB">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59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2B3B">
            <w:pPr>
              <w:jc w:val="center"/>
              <w:rPr>
                <w:rFonts w:hint="default" w:ascii="宋体" w:hAnsi="宋体" w:eastAsia="宋体" w:cs="宋体"/>
                <w:i w:val="0"/>
                <w:iCs w:val="0"/>
                <w:color w:val="000000"/>
                <w:sz w:val="18"/>
                <w:szCs w:val="18"/>
                <w:highlight w:val="none"/>
                <w:u w:val="none"/>
                <w:lang w:val="en-US" w:eastAsia="zh-CN"/>
              </w:rPr>
            </w:pPr>
          </w:p>
        </w:tc>
      </w:tr>
      <w:tr w14:paraId="65FE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621F">
            <w:pPr>
              <w:jc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未税合计（元）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9543">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B224">
            <w:pPr>
              <w:rPr>
                <w:rFonts w:hint="eastAsia" w:ascii="宋体" w:hAnsi="宋体" w:eastAsia="宋体" w:cs="宋体"/>
                <w:i w:val="0"/>
                <w:iCs w:val="0"/>
                <w:color w:val="000000"/>
                <w:sz w:val="18"/>
                <w:szCs w:val="18"/>
                <w:highlight w:val="none"/>
                <w:u w:val="none"/>
              </w:rPr>
            </w:pPr>
          </w:p>
        </w:tc>
      </w:tr>
      <w:tr w14:paraId="5844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817B">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税额（元，9%）</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86AB">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D6EF">
            <w:pPr>
              <w:rPr>
                <w:rFonts w:hint="eastAsia" w:ascii="宋体" w:hAnsi="宋体" w:eastAsia="宋体" w:cs="宋体"/>
                <w:i w:val="0"/>
                <w:iCs w:val="0"/>
                <w:color w:val="000000"/>
                <w:sz w:val="18"/>
                <w:szCs w:val="18"/>
                <w:highlight w:val="none"/>
                <w:u w:val="none"/>
              </w:rPr>
            </w:pPr>
          </w:p>
        </w:tc>
      </w:tr>
      <w:tr w14:paraId="1FBA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6455">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含税合计（元）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5947">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4B2A">
            <w:pPr>
              <w:rPr>
                <w:rFonts w:hint="eastAsia" w:ascii="宋体" w:hAnsi="宋体" w:eastAsia="宋体" w:cs="宋体"/>
                <w:i w:val="0"/>
                <w:iCs w:val="0"/>
                <w:color w:val="000000"/>
                <w:sz w:val="18"/>
                <w:szCs w:val="18"/>
                <w:highlight w:val="none"/>
                <w:u w:val="none"/>
              </w:rPr>
            </w:pPr>
          </w:p>
        </w:tc>
      </w:tr>
    </w:tbl>
    <w:p w14:paraId="64FE66C5">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b/>
          <w:bCs/>
          <w:color w:val="000000"/>
          <w:kern w:val="0"/>
          <w:sz w:val="24"/>
          <w:szCs w:val="24"/>
          <w:highlight w:val="none"/>
          <w:lang w:val="en-US" w:eastAsia="zh-CN" w:bidi="ar"/>
        </w:rPr>
      </w:pPr>
    </w:p>
    <w:p w14:paraId="0AD57BC2">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359F6D54">
      <w:pPr>
        <w:rPr>
          <w:rFonts w:hint="eastAsia"/>
          <w:highlight w:val="none"/>
          <w:lang w:val="en-US" w:eastAsia="zh-CN"/>
        </w:rPr>
      </w:pPr>
    </w:p>
    <w:p w14:paraId="74011E3A">
      <w:pPr>
        <w:pStyle w:val="11"/>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b/>
          <w:bCs/>
          <w:sz w:val="24"/>
          <w:szCs w:val="24"/>
          <w:highlight w:val="none"/>
          <w:lang w:val="en-US" w:eastAsia="zh-CN"/>
        </w:rPr>
        <w:t>报价表中单价为综合单价；本工程采用固定综合单价的合同价格形式，单价不变，据实工程量结算。所有清单价格按照总价下浮比例等比例下浮。</w:t>
      </w:r>
    </w:p>
    <w:p w14:paraId="678DAB7E">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11"/>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11"/>
              <w:ind w:firstLine="42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6F2AC807">
      <w:pPr>
        <w:bidi w:val="0"/>
        <w:rPr>
          <w:rFonts w:hint="default"/>
          <w:highlight w:val="none"/>
          <w:lang w:val="en-US" w:eastAsia="zh-CN"/>
        </w:rPr>
      </w:pPr>
    </w:p>
    <w:p w14:paraId="79265564">
      <w:pPr>
        <w:pStyle w:val="16"/>
        <w:rPr>
          <w:rFonts w:ascii="宋体" w:hAnsi="宋体"/>
          <w:sz w:val="44"/>
          <w:szCs w:val="44"/>
          <w:highlight w:val="none"/>
        </w:rPr>
      </w:pPr>
      <w:r>
        <w:rPr>
          <w:rFonts w:hint="eastAsia" w:ascii="黑体" w:eastAsia="黑体"/>
          <w:highlight w:val="none"/>
        </w:rPr>
        <w:br w:type="page"/>
      </w:r>
      <w:bookmarkStart w:id="16" w:name="_Toc7062"/>
      <w:bookmarkStart w:id="17" w:name="_Toc54267471"/>
      <w:r>
        <w:rPr>
          <w:rFonts w:hint="eastAsia" w:ascii="宋体" w:hAnsi="宋体"/>
          <w:sz w:val="44"/>
          <w:szCs w:val="44"/>
          <w:highlight w:val="none"/>
        </w:rPr>
        <w:t>第三章  施工内容及技术要求</w:t>
      </w:r>
      <w:bookmarkEnd w:id="16"/>
      <w:bookmarkEnd w:id="17"/>
    </w:p>
    <w:p w14:paraId="177412D3">
      <w:pPr>
        <w:pStyle w:val="2"/>
        <w:numPr>
          <w:ilvl w:val="0"/>
          <w:numId w:val="0"/>
        </w:num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一、施工内容</w:t>
      </w:r>
    </w:p>
    <w:p w14:paraId="555936A8">
      <w:pPr>
        <w:numPr>
          <w:ilvl w:val="0"/>
          <w:numId w:val="0"/>
        </w:num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施工内容见</w:t>
      </w:r>
      <w:r>
        <w:rPr>
          <w:rFonts w:hint="eastAsia" w:ascii="宋体" w:hAnsi="宋体" w:eastAsia="宋体" w:cs="宋体"/>
          <w:kern w:val="0"/>
          <w:sz w:val="24"/>
          <w:szCs w:val="24"/>
          <w:highlight w:val="none"/>
        </w:rPr>
        <w:fldChar w:fldCharType="begin"/>
      </w:r>
      <w:r>
        <w:rPr>
          <w:rFonts w:hint="eastAsia" w:ascii="宋体" w:hAnsi="宋体" w:eastAsia="宋体" w:cs="宋体"/>
          <w:kern w:val="0"/>
          <w:sz w:val="24"/>
          <w:szCs w:val="24"/>
          <w:highlight w:val="none"/>
        </w:rPr>
        <w:instrText xml:space="preserve"> HYPERLINK "2-附表：中国重汽2021年度维修项目清单.xls" </w:instrText>
      </w:r>
      <w:r>
        <w:rPr>
          <w:rFonts w:hint="eastAsia" w:ascii="宋体" w:hAnsi="宋体" w:eastAsia="宋体" w:cs="宋体"/>
          <w:kern w:val="0"/>
          <w:sz w:val="24"/>
          <w:szCs w:val="24"/>
          <w:highlight w:val="none"/>
        </w:rPr>
        <w:fldChar w:fldCharType="separate"/>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投标清单报价表</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rPr>
        <w:fldChar w:fldCharType="end"/>
      </w:r>
      <w:r>
        <w:rPr>
          <w:rFonts w:hint="eastAsia" w:ascii="宋体" w:hAnsi="宋体" w:eastAsia="宋体" w:cs="宋体"/>
          <w:kern w:val="0"/>
          <w:sz w:val="24"/>
          <w:szCs w:val="24"/>
          <w:highlight w:val="none"/>
        </w:rPr>
        <w:t>。</w:t>
      </w:r>
      <w:bookmarkStart w:id="18" w:name="_Toc10152"/>
      <w:bookmarkStart w:id="19" w:name="_Toc490750820"/>
      <w:bookmarkStart w:id="20" w:name="_Toc31558"/>
      <w:bookmarkStart w:id="21" w:name="_Toc24049"/>
      <w:bookmarkStart w:id="22" w:name="_Toc26699"/>
      <w:bookmarkStart w:id="23" w:name="_Toc385411768"/>
    </w:p>
    <w:p w14:paraId="7B7ECF14">
      <w:pPr>
        <w:pStyle w:val="4"/>
        <w:rPr>
          <w:rFonts w:hint="default"/>
          <w:highlight w:val="none"/>
          <w:lang w:val="en-US" w:eastAsia="zh-CN"/>
        </w:rPr>
      </w:pPr>
      <w:r>
        <w:rPr>
          <w:rFonts w:hint="eastAsia" w:ascii="宋体" w:hAnsi="宋体" w:cs="宋体"/>
          <w:b/>
          <w:bCs w:val="0"/>
          <w:color w:val="auto"/>
          <w:sz w:val="24"/>
          <w:szCs w:val="28"/>
          <w:highlight w:val="none"/>
          <w:lang w:val="en-US" w:eastAsia="zh-CN"/>
        </w:rPr>
        <w:t>二、</w:t>
      </w:r>
      <w:bookmarkEnd w:id="18"/>
      <w:bookmarkEnd w:id="19"/>
      <w:bookmarkEnd w:id="20"/>
      <w:bookmarkEnd w:id="21"/>
      <w:bookmarkEnd w:id="22"/>
      <w:bookmarkEnd w:id="23"/>
      <w:bookmarkStart w:id="24" w:name="_Toc25694_WPSOffice_Level2"/>
      <w:r>
        <w:rPr>
          <w:rFonts w:hint="eastAsia" w:ascii="宋体" w:hAnsi="宋体" w:eastAsia="宋体" w:cs="宋体"/>
          <w:b/>
          <w:bCs/>
          <w:kern w:val="0"/>
          <w:sz w:val="24"/>
          <w:szCs w:val="24"/>
          <w:highlight w:val="none"/>
          <w:lang w:val="en-US" w:eastAsia="zh-CN"/>
        </w:rPr>
        <w:t>安全文明施工要求</w:t>
      </w:r>
    </w:p>
    <w:bookmarkEnd w:id="24"/>
    <w:p w14:paraId="564984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bookmarkStart w:id="25" w:name="_Toc11939_WPSOffice_Level2"/>
      <w:r>
        <w:rPr>
          <w:rFonts w:hint="eastAsia" w:ascii="宋体" w:hAnsi="宋体" w:eastAsia="宋体" w:cs="宋体"/>
          <w:kern w:val="2"/>
          <w:sz w:val="24"/>
          <w:szCs w:val="24"/>
          <w:highlight w:val="none"/>
          <w:lang w:val="en-US" w:eastAsia="zh-CN" w:bidi="ar-SA"/>
        </w:rPr>
        <w:t>1.施工不得扰民，不得影响业主正常办公，施工方应提前与业主方沟通材料堆放场所，按照业主方要求的内容进行材料运输及堆放。</w:t>
      </w:r>
    </w:p>
    <w:p w14:paraId="32BB37E4">
      <w:pPr>
        <w:pStyle w:val="17"/>
        <w:numPr>
          <w:ilvl w:val="0"/>
          <w:numId w:val="0"/>
        </w:numPr>
        <w:ind w:leftChars="0"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施工方制定施工计划，经监理审核后报送业主方，按照经业主方批准的施工计划开展作业。</w:t>
      </w:r>
    </w:p>
    <w:p w14:paraId="286071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2.施工现场周围设置封闭式围挡，并做到坚固、稳定、整洁美观，将施工区域和非施工区域有效隔离，合理设置施工出入口。</w:t>
      </w:r>
    </w:p>
    <w:p w14:paraId="0AC9E4B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3.施工人员及车辆应按照业主方指定路线，不得随意进入与施工无关区域。</w:t>
      </w:r>
    </w:p>
    <w:p w14:paraId="50F38AC3">
      <w:pPr>
        <w:keepNext w:val="0"/>
        <w:keepLines w:val="0"/>
        <w:pageBreakBefore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4.破拆作业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及垃圾装运</w:t>
      </w:r>
      <w:r>
        <w:rPr>
          <w:rFonts w:hint="eastAsia" w:ascii="宋体" w:hAnsi="宋体" w:cs="宋体"/>
          <w:b w:val="0"/>
          <w:i w:val="0"/>
          <w:iCs w:val="0"/>
          <w:caps w:val="0"/>
          <w:color w:val="222222"/>
          <w:spacing w:val="0"/>
          <w:kern w:val="2"/>
          <w:sz w:val="24"/>
          <w:szCs w:val="24"/>
          <w:highlight w:val="none"/>
          <w:shd w:val="clear" w:fill="FFFFFF"/>
          <w:lang w:val="en-US" w:eastAsia="zh-CN" w:bidi="ar-SA"/>
        </w:rPr>
        <w:t>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等易产生扬尘时，应采取洒水、喷雾等抑尘措施。</w:t>
      </w:r>
      <w:r>
        <w:rPr>
          <w:rFonts w:hint="eastAsia" w:ascii="宋体" w:hAnsi="宋体" w:cs="宋体"/>
          <w:b w:val="0"/>
          <w:i w:val="0"/>
          <w:iCs w:val="0"/>
          <w:caps w:val="0"/>
          <w:color w:val="222222"/>
          <w:spacing w:val="0"/>
          <w:kern w:val="2"/>
          <w:sz w:val="24"/>
          <w:szCs w:val="24"/>
          <w:highlight w:val="none"/>
          <w:shd w:val="clear" w:fill="FFFFFF"/>
          <w:lang w:val="en-US" w:eastAsia="zh-CN" w:bidi="ar-SA"/>
        </w:rPr>
        <w:t>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会产生噪声，施工方应事先征得业主单位同意，在指定时间段内施工。施工工地内的裸露地面采取定时洒水</w:t>
      </w:r>
      <w:r>
        <w:rPr>
          <w:rFonts w:hint="eastAsia" w:cs="宋体"/>
          <w:b w:val="0"/>
          <w:i w:val="0"/>
          <w:iCs w:val="0"/>
          <w:caps w:val="0"/>
          <w:color w:val="222222"/>
          <w:spacing w:val="0"/>
          <w:kern w:val="2"/>
          <w:sz w:val="24"/>
          <w:szCs w:val="24"/>
          <w:highlight w:val="none"/>
          <w:shd w:val="clear" w:fill="FFFFFF"/>
          <w:lang w:val="en-US" w:eastAsia="zh-CN" w:bidi="ar-SA"/>
        </w:rPr>
        <w:t>、覆盖</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等措施，防止大风起尘。车辆驶出施工工地前将车轮、车身清洗干净，不得带泥上路，工地出口外不得有泥浆、泥土和建筑垃圾。垃圾运输车辆应采取覆盖，放置道路运输时遗洒垃圾。</w:t>
      </w:r>
    </w:p>
    <w:p w14:paraId="1F836637">
      <w:pPr>
        <w:pStyle w:val="2"/>
        <w:keepNext w:val="0"/>
        <w:keepLines w:val="0"/>
        <w:pageBreakBefore w:val="0"/>
        <w:kinsoku/>
        <w:wordWrap/>
        <w:overflowPunct/>
        <w:topLinePunct w:val="0"/>
        <w:autoSpaceDE/>
        <w:autoSpaceDN/>
        <w:bidi w:val="0"/>
        <w:adjustRightInd/>
        <w:snapToGrid w:val="0"/>
        <w:spacing w:line="360" w:lineRule="auto"/>
        <w:ind w:left="0" w:leftChars="0" w:firstLine="480" w:firstLineChars="200"/>
        <w:textAlignment w:val="auto"/>
        <w:rPr>
          <w:rFonts w:hint="default"/>
          <w:highlight w:val="none"/>
          <w:lang w:val="en-US" w:eastAsia="zh-CN"/>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5.应根据施工能力确定原屋面防水卷材拆除量，及时拆除、及时恢复，避免因大量拆除使建筑处于无防水卷材保护的危险中。</w:t>
      </w:r>
    </w:p>
    <w:p w14:paraId="690942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82" w:firstLineChars="200"/>
        <w:jc w:val="left"/>
        <w:textAlignment w:val="auto"/>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三</w:t>
      </w:r>
      <w:r>
        <w:rPr>
          <w:rFonts w:hint="eastAsia" w:ascii="宋体" w:hAnsi="宋体" w:eastAsia="宋体" w:cs="宋体"/>
          <w:b/>
          <w:bCs/>
          <w:kern w:val="0"/>
          <w:sz w:val="24"/>
          <w:szCs w:val="24"/>
          <w:highlight w:val="none"/>
          <w:lang w:val="en-US" w:eastAsia="zh-CN"/>
        </w:rPr>
        <w:t>、其他施工要求</w:t>
      </w:r>
      <w:bookmarkEnd w:id="25"/>
    </w:p>
    <w:p w14:paraId="36282CAC">
      <w:pPr>
        <w:pStyle w:val="17"/>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施工方在施工中要严格按照国家、行业标准和企业规范，并随时接受甲方的检查。</w:t>
      </w:r>
    </w:p>
    <w:p w14:paraId="397A9D1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施工方在施工中必须严格按施工工艺要求操作，保证施工质量。</w:t>
      </w:r>
    </w:p>
    <w:p w14:paraId="3933F85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业主方提供水源、电源便于施工方接入。</w:t>
      </w:r>
    </w:p>
    <w:p w14:paraId="6D43720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4.对进场的材料、备件、半成品（构件）必须是国内知名厂家的产品。必须符合合同要求和国家有关标准，具有出厂合格证，注明厂名、产品型号、规格、出厂日期和检查编号等。材料管理应按以下规定执行：</w:t>
      </w:r>
    </w:p>
    <w:p w14:paraId="4D022A9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a)材料型号规格应符合标书要求，如有偏离只能优于标书标准。</w:t>
      </w:r>
    </w:p>
    <w:p w14:paraId="6EE6097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b)材料质量应符合国家或部颁标准。每批材料应有合格证或质保书。</w:t>
      </w:r>
    </w:p>
    <w:p w14:paraId="7D015E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c)材料进场前，施工方必须将材料的出厂合格证（注明厂名、产品型号、规格、出厂日期和检查编号等）和质量保证书交由业主方认可。进口材料必须有商品检验单复印件，未经商检不得使用。</w:t>
      </w:r>
    </w:p>
    <w:p w14:paraId="51B0F79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d)业主方可以对施工方使用的材料进行查验，发现与技术文件要求不一致的，施工方承担按照报价书上写明的单价的假一罚三的违约金，但是经业主方确认其性能无差异或更为优越者除外。</w:t>
      </w:r>
    </w:p>
    <w:p w14:paraId="536EB83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5.施工方使用代用材料或更换外购设备，必须经过业主同意，要以修改通知单为依据。</w:t>
      </w:r>
    </w:p>
    <w:p w14:paraId="61B744B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6.对施工中完成的阶段成果（隐蔽工程、分项工程、主要部位），由施工方提出申请，业主方组织检验和验收，签署阶段成果检验验收记录。</w:t>
      </w:r>
    </w:p>
    <w:p w14:paraId="061B131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7.如果在施工或调试过程中发生质量事故，施工方应及时查明原因，制订解决方案，并以书面形式报告业主，并按商定的处理方案实施。</w:t>
      </w:r>
    </w:p>
    <w:p w14:paraId="25AFF80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8.如果施工方不能满足质量要求而被业主责令停工超过三次，业主有权要求施工方停工并撤出施工现场。本合同终止，施工方承担违约责任。</w:t>
      </w:r>
    </w:p>
    <w:p w14:paraId="2B882907">
      <w:pPr>
        <w:keepNext w:val="0"/>
        <w:keepLines w:val="0"/>
        <w:widowControl/>
        <w:numPr>
          <w:ilvl w:val="0"/>
          <w:numId w:val="0"/>
        </w:numPr>
        <w:suppressLineNumbers w:val="0"/>
        <w:ind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四</w:t>
      </w:r>
      <w:r>
        <w:rPr>
          <w:rFonts w:hint="eastAsia" w:ascii="宋体" w:hAnsi="宋体" w:eastAsia="宋体" w:cs="宋体"/>
          <w:b/>
          <w:bCs/>
          <w:kern w:val="0"/>
          <w:sz w:val="24"/>
          <w:szCs w:val="24"/>
          <w:highlight w:val="none"/>
          <w:lang w:val="en-US" w:eastAsia="zh-CN"/>
        </w:rPr>
        <w:t>、工程进度</w:t>
      </w:r>
    </w:p>
    <w:p w14:paraId="137710B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1、施工方必须听候甲方的施工安排。</w:t>
      </w:r>
    </w:p>
    <w:p w14:paraId="6353273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2、甲方将随时检查和监督施工方施工进度执行情况，并协调各方，使外部环境条件能满足施工要求。</w:t>
      </w:r>
    </w:p>
    <w:p w14:paraId="693A8B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3、由于施工方原因而未能按甲方规定的时间按期交工验收，施工方要承担违约责任和经济处罚。</w:t>
      </w:r>
    </w:p>
    <w:p w14:paraId="4B2D9A0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4、施工方要尽可能的做好保障工期的各种预案，对于遇重污染天气，市政府要求的停产停工造成的工期延误情况，由施工方自行承担。</w:t>
      </w:r>
    </w:p>
    <w:p w14:paraId="3EA9056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5、对于甲方安排的突发性紧急抢修工作，施工方需在接到甲方通知后一小时内到场，全力配合，对于拒不执行的，甲方有权进行处罚或终止合同。</w:t>
      </w:r>
    </w:p>
    <w:p w14:paraId="263D60C4">
      <w:pPr>
        <w:ind w:firstLine="482" w:firstLineChars="200"/>
        <w:outlineLvl w:val="1"/>
        <w:rPr>
          <w:rFonts w:ascii="宋体" w:hAnsi="宋体"/>
          <w:szCs w:val="21"/>
          <w:highlight w:val="none"/>
        </w:rPr>
      </w:pPr>
      <w:r>
        <w:rPr>
          <w:rFonts w:hint="eastAsia" w:ascii="宋体" w:hAnsi="宋体" w:cs="宋体"/>
          <w:b/>
          <w:bCs/>
          <w:kern w:val="0"/>
          <w:sz w:val="24"/>
          <w:szCs w:val="24"/>
          <w:highlight w:val="none"/>
          <w:lang w:val="en-US" w:eastAsia="zh-CN"/>
        </w:rPr>
        <w:t>五</w:t>
      </w:r>
      <w:r>
        <w:rPr>
          <w:rFonts w:hint="eastAsia" w:ascii="宋体" w:hAnsi="宋体" w:eastAsia="宋体" w:cs="宋体"/>
          <w:b/>
          <w:bCs/>
          <w:kern w:val="0"/>
          <w:sz w:val="24"/>
          <w:szCs w:val="24"/>
          <w:highlight w:val="none"/>
          <w:lang w:val="en-US" w:eastAsia="zh-CN"/>
        </w:rPr>
        <w:t>、文明施工</w:t>
      </w:r>
    </w:p>
    <w:p w14:paraId="7AA896B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施工方应建立文明施工管理制度，保证施工现场井然有序。</w:t>
      </w:r>
    </w:p>
    <w:p w14:paraId="2ECD7F9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施工方在施工过程中应负责对现场的一切设施和施工工程的成品、半成品进行保护并承担费用。</w:t>
      </w:r>
    </w:p>
    <w:p w14:paraId="2FE2509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3、施工方应有统一着装（工作服），费用由施工方负担。</w:t>
      </w:r>
    </w:p>
    <w:p w14:paraId="68A6AE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2、施工方甲方存在交叉作业的情况下，应保证甲方工作的正常进行。</w:t>
      </w:r>
    </w:p>
    <w:p w14:paraId="799BD6E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3、施工方的施工设备、工具箱和材料等不允许堆放在通道上。施工方制作的半成品、部件等未安装前应码放整齐。</w:t>
      </w:r>
    </w:p>
    <w:p w14:paraId="63B7D1E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4、施工方应保持本单位施工区域内的清洁卫生，每天下午下班后必须整理、清扫干净施工的设备和场地，废料集中放置，垃圾倒在指定地方。</w:t>
      </w:r>
    </w:p>
    <w:p w14:paraId="62FC8FC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5、凡使用电焊机、切割机、砂轮机等设备作业时，应注意周围环境，避免焊渣、火星乱溅而影响他人作业或损坏设备及地面。</w:t>
      </w:r>
    </w:p>
    <w:p w14:paraId="0F88DABA">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6、施工方应安排好其施工人员的食宿，保证施工人员的身体健康，费用施工方自理。</w:t>
      </w:r>
    </w:p>
    <w:p w14:paraId="2A01243C">
      <w:pPr>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六</w:t>
      </w:r>
      <w:r>
        <w:rPr>
          <w:rFonts w:hint="eastAsia" w:ascii="宋体" w:hAnsi="宋体" w:eastAsia="宋体" w:cs="宋体"/>
          <w:b/>
          <w:bCs/>
          <w:kern w:val="0"/>
          <w:sz w:val="24"/>
          <w:szCs w:val="24"/>
          <w:highlight w:val="none"/>
          <w:lang w:val="en-US" w:eastAsia="zh-CN"/>
        </w:rPr>
        <w:t>、安全要求</w:t>
      </w:r>
    </w:p>
    <w:p w14:paraId="3F9FFDC8">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施工方应对其施工人员进行安全教育，并对他们的安全负责，保证施工现场的各项作业均遵守相关的国家安全标准规范，严禁违章操作。</w:t>
      </w:r>
    </w:p>
    <w:p w14:paraId="3CF5B72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施工方要遵守甲方单位内部的各项规章制度，按要求办理各种安全、出入等手续，接收安全监督和考核，手续费用由施工方负担。</w:t>
      </w:r>
    </w:p>
    <w:p w14:paraId="719C10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3、施工单位在施工前必须到甲方有关部门办理接电、动火手续，现场施工人员必须备有接电、动火手续复印件，以备有关部门检查。</w:t>
      </w:r>
    </w:p>
    <w:p w14:paraId="32A685D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4、工程开工前, 施工方应为项目人员生命财产办理保险，支付保险费用。如果因施工方未办理保险而造成的任何损失全部由施工方负责。</w:t>
      </w:r>
    </w:p>
    <w:p w14:paraId="3FFA5A8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5、施工人员进入施工现场必须穿戴安全帽、工作服和工作鞋，特殊工种要配置相应的劳保服装和工具。</w:t>
      </w:r>
    </w:p>
    <w:p w14:paraId="5302B9C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6、施工方应在其施工区域内设置安全警示标志，特殊区域、特殊位置应专门设置有针对性的安全警示标志。</w:t>
      </w:r>
    </w:p>
    <w:p w14:paraId="19C76E0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7、施工方应由专业电工负责本单位施工所用设备的临时供电和线路的安全检查。在施工现场，非电工人员不得擅自插接电源。</w:t>
      </w:r>
    </w:p>
    <w:p w14:paraId="4ABFCE7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8、施工过程中凡利用厂房建筑结构作为起吊或搬运设备承力点时，必须书面申请并得到批准后方可操作。如果未经过批准或超负荷使用，责任人将承担发生的一切后果。</w:t>
      </w:r>
    </w:p>
    <w:p w14:paraId="2D5DA17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0FADA7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10、电焊机、切割机、砂轮机、气瓶等设备应按安全标准规范合理摆放、固定和使用。</w:t>
      </w:r>
    </w:p>
    <w:p w14:paraId="560257A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75A22F22">
      <w:pPr>
        <w:pStyle w:val="17"/>
        <w:numPr>
          <w:ilvl w:val="0"/>
          <w:numId w:val="0"/>
        </w:numPr>
        <w:ind w:leftChars="0" w:firstLine="482"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七、环保要求</w:t>
      </w:r>
    </w:p>
    <w:p w14:paraId="73BF8E2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1、现场需作降尘处理，防止扬尘污染环境。</w:t>
      </w:r>
    </w:p>
    <w:p w14:paraId="03B6022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2、严禁将污水排放至雨水管道。</w:t>
      </w:r>
    </w:p>
    <w:p w14:paraId="7D44F06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3、施工过程中产生的固废、危废由施工方按照国家法律法规的相关要求寻找具备资质的第三方规范处置。</w:t>
      </w:r>
    </w:p>
    <w:p w14:paraId="1B169C29">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4、对于重污染天气，施工方应遵循市政府的停产停工要求。</w:t>
      </w:r>
    </w:p>
    <w:p w14:paraId="2CA3C2B0">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八、质保期</w:t>
      </w:r>
    </w:p>
    <w:p w14:paraId="589B23F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所有施工工程的质保期均按照行业规定。</w:t>
      </w:r>
    </w:p>
    <w:p w14:paraId="6E9EFB9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1．地基基础工程、主体结构工程为国家规定的该工程合理使用年限。 </w:t>
      </w:r>
    </w:p>
    <w:p w14:paraId="2C1E8EE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2．土建工程为1年，屋面防水、有防水要求的卫生间、房间和外墙面的防渗漏为5年； </w:t>
      </w:r>
    </w:p>
    <w:p w14:paraId="1F8BF14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3．装修工程为2年 </w:t>
      </w:r>
    </w:p>
    <w:p w14:paraId="1307FE9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4．电气管线、上下水管线、设备安装为2年； </w:t>
      </w:r>
    </w:p>
    <w:p w14:paraId="769FA7F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5．室外的上下水和小区道路等市政公用工程为2年。</w:t>
      </w:r>
    </w:p>
    <w:p w14:paraId="2FCACF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39B5D491">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九、其它</w:t>
      </w:r>
    </w:p>
    <w:p w14:paraId="72AF8B3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1.投标人承诺对参与该项目所获得的与招标人产品相关的所有信息都予以保密，并承担与此相关的所有法律责任。</w:t>
      </w:r>
    </w:p>
    <w:p w14:paraId="337C320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2.其余未尽事宜，投标人应与招标人指派的答疑人员充分沟通，理解认可并接受相关技术规范及服务要求。</w:t>
      </w:r>
    </w:p>
    <w:p w14:paraId="0CD7C1A3">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十、工程量及报价说明 </w:t>
      </w:r>
    </w:p>
    <w:p w14:paraId="10D3D3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按照甲方明确的附件清单进行报价，其报价应包括所需人工费、材料费（部分明确不含材料的除外）、施工机械使用费、利润、管理费等所有费用，税金按百分比单独核算。</w:t>
      </w:r>
    </w:p>
    <w:p w14:paraId="3D6B2F5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58E1582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投标清单报价应全面涵盖招标文件约定的投标人中标后施工、竣工、交付本工程并维修其任何缺陷所需要履行的责任和义务的全部费用。</w:t>
      </w:r>
    </w:p>
    <w:p w14:paraId="67B6624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 投标报价中应考虑招标文件中要求投标人承担的风险范围以及相关的费用。</w:t>
      </w:r>
    </w:p>
    <w:p w14:paraId="08F7CA70">
      <w:pPr>
        <w:pStyle w:val="17"/>
        <w:numPr>
          <w:ilvl w:val="0"/>
          <w:numId w:val="0"/>
        </w:numPr>
        <w:ind w:leftChars="0" w:firstLine="480" w:firstLineChars="200"/>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5C8FF9F8">
      <w:pPr>
        <w:pStyle w:val="16"/>
        <w:numPr>
          <w:ilvl w:val="0"/>
          <w:numId w:val="5"/>
        </w:numPr>
        <w:rPr>
          <w:rFonts w:hint="eastAsia" w:ascii="宋体" w:hAnsi="宋体" w:cs="宋体"/>
          <w:sz w:val="44"/>
          <w:szCs w:val="44"/>
          <w:highlight w:val="none"/>
        </w:rPr>
      </w:pPr>
      <w:bookmarkStart w:id="26" w:name="_Toc54267472"/>
      <w:r>
        <w:rPr>
          <w:rFonts w:hint="eastAsia" w:ascii="宋体" w:hAnsi="宋体" w:cs="宋体"/>
          <w:sz w:val="44"/>
          <w:szCs w:val="44"/>
          <w:highlight w:val="none"/>
        </w:rPr>
        <w:t xml:space="preserve"> XX项目施工工程合同</w:t>
      </w:r>
      <w:bookmarkEnd w:id="26"/>
    </w:p>
    <w:p w14:paraId="03A6D331">
      <w:pPr>
        <w:rPr>
          <w:rFonts w:hint="eastAsia"/>
          <w:highlight w:val="none"/>
        </w:rPr>
      </w:pPr>
    </w:p>
    <w:p w14:paraId="58FB1BBA">
      <w:pPr>
        <w:rPr>
          <w:rFonts w:hint="eastAsia"/>
          <w:highlight w:val="none"/>
        </w:rPr>
      </w:pPr>
    </w:p>
    <w:p w14:paraId="4EEB7FA3">
      <w:pPr>
        <w:jc w:val="center"/>
        <w:rPr>
          <w:rFonts w:hint="eastAsia" w:ascii="宋体" w:hAnsi="宋体"/>
          <w:b/>
          <w:sz w:val="24"/>
          <w:szCs w:val="24"/>
          <w:highlight w:val="none"/>
        </w:rPr>
      </w:pPr>
      <w:r>
        <w:rPr>
          <w:rFonts w:hint="eastAsia" w:ascii="黑体" w:hAnsi="Courier New" w:eastAsia="黑体"/>
          <w:sz w:val="36"/>
          <w:szCs w:val="36"/>
          <w:highlight w:val="none"/>
        </w:rPr>
        <w:t>（以最终签署版本为准）</w:t>
      </w:r>
    </w:p>
    <w:p w14:paraId="67020950">
      <w:pPr>
        <w:wordWrap w:val="0"/>
        <w:adjustRightInd w:val="0"/>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3954D32F">
      <w:pPr>
        <w:adjustRightInd w:val="0"/>
        <w:jc w:val="left"/>
        <w:rPr>
          <w:rFonts w:ascii="宋体" w:hAnsi="宋体"/>
          <w:sz w:val="20"/>
          <w:highlight w:val="none"/>
        </w:rPr>
      </w:pPr>
    </w:p>
    <w:p w14:paraId="18D87351">
      <w:pPr>
        <w:adjustRightInd w:val="0"/>
        <w:jc w:val="left"/>
        <w:rPr>
          <w:rFonts w:ascii="宋体" w:hAnsi="宋体"/>
          <w:sz w:val="20"/>
          <w:highlight w:val="none"/>
        </w:rPr>
      </w:pPr>
    </w:p>
    <w:p w14:paraId="261AD10E">
      <w:pPr>
        <w:adjustRightInd w:val="0"/>
        <w:jc w:val="left"/>
        <w:rPr>
          <w:rFonts w:ascii="宋体" w:hAnsi="宋体"/>
          <w:sz w:val="20"/>
          <w:highlight w:val="none"/>
        </w:rPr>
      </w:pPr>
    </w:p>
    <w:p w14:paraId="40E115C4">
      <w:pPr>
        <w:adjustRightInd w:val="0"/>
        <w:jc w:val="left"/>
        <w:rPr>
          <w:rFonts w:ascii="宋体" w:hAnsi="宋体"/>
          <w:sz w:val="20"/>
          <w:highlight w:val="none"/>
        </w:rPr>
      </w:pPr>
    </w:p>
    <w:p w14:paraId="0A4343E3">
      <w:pPr>
        <w:adjustRightInd w:val="0"/>
        <w:jc w:val="center"/>
        <w:rPr>
          <w:rFonts w:ascii="宋体" w:hAnsi="宋体"/>
          <w:b/>
          <w:bCs/>
          <w:sz w:val="52"/>
          <w:szCs w:val="36"/>
          <w:highlight w:val="none"/>
        </w:rPr>
      </w:pPr>
      <w:r>
        <w:rPr>
          <w:rFonts w:hint="eastAsia" w:ascii="宋体" w:hAnsi="宋体"/>
          <w:b/>
          <w:bCs/>
          <w:sz w:val="52"/>
          <w:szCs w:val="36"/>
          <w:highlight w:val="none"/>
        </w:rPr>
        <w:t>建设工程施工合同</w:t>
      </w:r>
    </w:p>
    <w:p w14:paraId="7B47C890">
      <w:pPr>
        <w:adjustRightInd w:val="0"/>
        <w:jc w:val="left"/>
        <w:rPr>
          <w:rFonts w:ascii="宋体" w:hAnsi="宋体"/>
          <w:b/>
          <w:sz w:val="36"/>
          <w:szCs w:val="36"/>
          <w:highlight w:val="none"/>
        </w:rPr>
      </w:pPr>
    </w:p>
    <w:p w14:paraId="69AB849D">
      <w:pPr>
        <w:adjustRightInd w:val="0"/>
        <w:jc w:val="left"/>
        <w:rPr>
          <w:rFonts w:ascii="宋体" w:hAnsi="宋体"/>
          <w:b/>
          <w:sz w:val="36"/>
          <w:szCs w:val="36"/>
          <w:highlight w:val="none"/>
        </w:rPr>
      </w:pPr>
    </w:p>
    <w:p w14:paraId="75ABD0EA">
      <w:pPr>
        <w:adjustRightInd w:val="0"/>
        <w:jc w:val="left"/>
        <w:rPr>
          <w:rFonts w:ascii="宋体" w:hAnsi="宋体"/>
          <w:b/>
          <w:sz w:val="36"/>
          <w:szCs w:val="36"/>
          <w:highlight w:val="none"/>
        </w:rPr>
      </w:pPr>
    </w:p>
    <w:p w14:paraId="31CA8651">
      <w:pPr>
        <w:adjustRightInd w:val="0"/>
        <w:jc w:val="left"/>
        <w:rPr>
          <w:rFonts w:ascii="宋体" w:hAnsi="宋体"/>
          <w:b/>
          <w:sz w:val="36"/>
          <w:szCs w:val="36"/>
          <w:highlight w:val="none"/>
        </w:rPr>
      </w:pPr>
    </w:p>
    <w:p w14:paraId="566BD931">
      <w:pPr>
        <w:adjustRightInd w:val="0"/>
        <w:ind w:firstLine="1352" w:firstLineChars="644"/>
        <w:jc w:val="left"/>
        <w:rPr>
          <w:rFonts w:ascii="宋体" w:hAnsi="宋体"/>
          <w:bCs/>
          <w:szCs w:val="21"/>
          <w:highlight w:val="none"/>
        </w:rPr>
      </w:pPr>
    </w:p>
    <w:p w14:paraId="2C5EF31C">
      <w:pPr>
        <w:adjustRightInd w:val="0"/>
        <w:ind w:firstLine="1890" w:firstLineChars="900"/>
        <w:jc w:val="left"/>
        <w:rPr>
          <w:rFonts w:ascii="宋体" w:hAnsi="宋体"/>
          <w:bCs/>
          <w:szCs w:val="21"/>
          <w:highlight w:val="none"/>
          <w:u w:val="thick"/>
        </w:rPr>
      </w:pPr>
      <w:r>
        <w:rPr>
          <w:rFonts w:hint="eastAsia" w:ascii="宋体" w:hAnsi="宋体"/>
          <w:bCs/>
          <w:szCs w:val="21"/>
          <w:highlight w:val="none"/>
        </w:rPr>
        <w:t>项目名称：</w:t>
      </w:r>
      <w:r>
        <w:rPr>
          <w:rFonts w:ascii="宋体" w:hAnsi="宋体"/>
          <w:bCs/>
          <w:szCs w:val="21"/>
          <w:highlight w:val="none"/>
          <w:u w:val="thick"/>
        </w:rPr>
        <w:t xml:space="preserve">                           </w:t>
      </w:r>
    </w:p>
    <w:p w14:paraId="632A44E4">
      <w:pPr>
        <w:pStyle w:val="10"/>
        <w:ind w:firstLine="1890" w:firstLineChars="900"/>
        <w:rPr>
          <w:bCs/>
          <w:sz w:val="21"/>
          <w:szCs w:val="21"/>
          <w:highlight w:val="none"/>
        </w:rPr>
      </w:pPr>
    </w:p>
    <w:p w14:paraId="2E9EF298">
      <w:pPr>
        <w:adjustRightInd w:val="0"/>
        <w:ind w:firstLine="1890" w:firstLineChars="900"/>
        <w:jc w:val="left"/>
        <w:rPr>
          <w:rFonts w:ascii="宋体" w:hAnsi="宋体"/>
          <w:bCs/>
          <w:szCs w:val="21"/>
          <w:highlight w:val="none"/>
        </w:rPr>
      </w:pPr>
      <w:r>
        <w:rPr>
          <w:rFonts w:hint="eastAsia" w:ascii="宋体" w:hAnsi="宋体"/>
          <w:bCs/>
          <w:szCs w:val="21"/>
          <w:highlight w:val="none"/>
        </w:rPr>
        <w:t>发 包 人：</w:t>
      </w:r>
      <w:r>
        <w:rPr>
          <w:rFonts w:ascii="宋体" w:hAnsi="宋体"/>
          <w:bCs/>
          <w:szCs w:val="21"/>
          <w:highlight w:val="none"/>
          <w:u w:val="thick"/>
        </w:rPr>
        <w:t xml:space="preserve">                           </w:t>
      </w:r>
    </w:p>
    <w:p w14:paraId="6B7F67BA">
      <w:pPr>
        <w:adjustRightInd w:val="0"/>
        <w:ind w:firstLine="1890" w:firstLineChars="900"/>
        <w:jc w:val="left"/>
        <w:rPr>
          <w:rFonts w:ascii="宋体" w:hAnsi="宋体"/>
          <w:bCs/>
          <w:szCs w:val="21"/>
          <w:highlight w:val="none"/>
        </w:rPr>
      </w:pPr>
    </w:p>
    <w:p w14:paraId="3503715D">
      <w:pPr>
        <w:adjustRightInd w:val="0"/>
        <w:ind w:firstLine="1890" w:firstLineChars="900"/>
        <w:jc w:val="left"/>
        <w:rPr>
          <w:rFonts w:ascii="宋体" w:hAnsi="宋体"/>
          <w:bCs/>
          <w:szCs w:val="21"/>
          <w:highlight w:val="none"/>
        </w:rPr>
      </w:pPr>
      <w:r>
        <w:rPr>
          <w:rFonts w:hint="eastAsia" w:ascii="宋体" w:hAnsi="宋体"/>
          <w:bCs/>
          <w:szCs w:val="21"/>
          <w:highlight w:val="none"/>
        </w:rPr>
        <w:t>承 包 人：</w:t>
      </w:r>
      <w:r>
        <w:rPr>
          <w:rFonts w:ascii="宋体" w:hAnsi="宋体"/>
          <w:bCs/>
          <w:szCs w:val="21"/>
          <w:highlight w:val="none"/>
          <w:u w:val="thick"/>
        </w:rPr>
        <w:t xml:space="preserve">                           </w:t>
      </w:r>
    </w:p>
    <w:p w14:paraId="48915EC1">
      <w:pPr>
        <w:rPr>
          <w:rFonts w:ascii="宋体" w:hAnsi="宋体"/>
          <w:bCs/>
          <w:szCs w:val="21"/>
          <w:highlight w:val="none"/>
        </w:rPr>
      </w:pPr>
      <w:r>
        <w:rPr>
          <w:rFonts w:ascii="宋体" w:hAnsi="宋体"/>
          <w:bCs/>
          <w:szCs w:val="21"/>
          <w:highlight w:val="none"/>
        </w:rPr>
        <w:br w:type="page"/>
      </w:r>
    </w:p>
    <w:p w14:paraId="4D99A5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lang w:val="en-US" w:eastAsia="zh-CN"/>
        </w:rPr>
      </w:pPr>
      <w:bookmarkStart w:id="27" w:name="_Toc3124"/>
      <w:bookmarkStart w:id="28" w:name="_Toc54267473"/>
      <w:r>
        <w:rPr>
          <w:rFonts w:hint="eastAsia" w:ascii="仿宋" w:hAnsi="仿宋" w:eastAsia="仿宋" w:cs="仿宋"/>
          <w:b w:val="0"/>
          <w:bCs/>
          <w:sz w:val="24"/>
          <w:szCs w:val="24"/>
          <w:highlight w:val="none"/>
        </w:rPr>
        <w:t>发包人：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kern w:val="2"/>
          <w:sz w:val="24"/>
          <w:szCs w:val="24"/>
          <w:highlight w:val="none"/>
          <w:u w:val="single"/>
          <w:lang w:val="en-US" w:eastAsia="zh-CN" w:bidi="ar-SA"/>
        </w:rPr>
        <w:t xml:space="preserve">                  </w:t>
      </w:r>
      <w:r>
        <w:rPr>
          <w:rFonts w:hint="eastAsia" w:ascii="仿宋" w:hAnsi="仿宋" w:eastAsia="仿宋"/>
          <w:b w:val="0"/>
          <w:bCs/>
          <w:sz w:val="24"/>
          <w:szCs w:val="32"/>
          <w:highlight w:val="none"/>
          <w:u w:val="single"/>
          <w:lang w:val="en-US" w:eastAsia="zh-CN"/>
        </w:rPr>
        <w:t xml:space="preserve"> </w:t>
      </w:r>
    </w:p>
    <w:p w14:paraId="2F6379BC">
      <w:pPr>
        <w:pStyle w:val="10"/>
        <w:keepNext w:val="0"/>
        <w:keepLines w:val="0"/>
        <w:pageBreakBefore w:val="0"/>
        <w:widowControl w:val="0"/>
        <w:kinsoku/>
        <w:wordWrap/>
        <w:overflowPunct/>
        <w:topLinePunct w:val="0"/>
        <w:autoSpaceDE/>
        <w:autoSpaceDN/>
        <w:bidi w:val="0"/>
        <w:spacing w:line="360" w:lineRule="auto"/>
        <w:textAlignment w:val="auto"/>
        <w:rPr>
          <w:rFonts w:hint="default" w:ascii="仿宋" w:hAnsi="仿宋" w:eastAsia="仿宋" w:cs="仿宋"/>
          <w:b w:val="0"/>
          <w:bCs/>
          <w:kern w:val="2"/>
          <w:sz w:val="24"/>
          <w:szCs w:val="24"/>
          <w:highlight w:val="none"/>
          <w:u w:val="single"/>
          <w:lang w:val="en-US" w:eastAsia="zh-CN" w:bidi="ar-SA"/>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kern w:val="2"/>
          <w:sz w:val="24"/>
          <w:szCs w:val="24"/>
          <w:highlight w:val="none"/>
          <w:u w:val="single"/>
          <w:lang w:val="en-US" w:eastAsia="zh-CN" w:bidi="ar-SA"/>
        </w:rPr>
        <w:t xml:space="preserve">                    </w:t>
      </w:r>
    </w:p>
    <w:p w14:paraId="4C9123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rPr>
      </w:pPr>
      <w:r>
        <w:rPr>
          <w:rFonts w:hint="eastAsia" w:ascii="仿宋" w:hAnsi="仿宋" w:eastAsia="仿宋" w:cs="仿宋"/>
          <w:b w:val="0"/>
          <w:bCs/>
          <w:sz w:val="24"/>
          <w:szCs w:val="24"/>
          <w:highlight w:val="none"/>
        </w:rPr>
        <w:t>承包人：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sz w:val="24"/>
          <w:szCs w:val="24"/>
          <w:highlight w:val="none"/>
          <w:u w:val="single"/>
        </w:rPr>
        <w:t xml:space="preserve">  </w:t>
      </w:r>
    </w:p>
    <w:p w14:paraId="4BB0114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b w:val="0"/>
          <w:bCs/>
          <w:sz w:val="24"/>
          <w:szCs w:val="24"/>
          <w:highlight w:val="none"/>
          <w:u w:val="single"/>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u w:val="single"/>
          <w:lang w:val="en-US" w:eastAsia="zh-CN"/>
        </w:rPr>
        <w:t xml:space="preserve">                  </w:t>
      </w:r>
      <w:r>
        <w:rPr>
          <w:rFonts w:ascii="仿宋" w:hAnsi="仿宋" w:eastAsia="仿宋" w:cs="仿宋"/>
          <w:b w:val="0"/>
          <w:bCs/>
          <w:sz w:val="24"/>
          <w:szCs w:val="24"/>
          <w:highlight w:val="none"/>
          <w:u w:val="single"/>
        </w:rPr>
        <w:t xml:space="preserve"> </w:t>
      </w:r>
    </w:p>
    <w:p w14:paraId="198E3A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根据《中华人民共和国建筑法》及有关法律规定，遵循平等、自愿、公平和诚实信用的原则，双方就工程施工及有关事项协商一致，共同达成如下协议：</w:t>
      </w:r>
    </w:p>
    <w:p w14:paraId="71A7A1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29" w:name="_Toc351203481"/>
      <w:r>
        <w:rPr>
          <w:rFonts w:hint="eastAsia" w:ascii="仿宋" w:hAnsi="仿宋" w:eastAsia="仿宋" w:cs="仿宋"/>
          <w:b/>
          <w:bCs/>
          <w:sz w:val="24"/>
          <w:szCs w:val="24"/>
          <w:highlight w:val="none"/>
        </w:rPr>
        <w:t>一、工程概况</w:t>
      </w:r>
      <w:bookmarkEnd w:id="29"/>
    </w:p>
    <w:p w14:paraId="1733440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i/>
          <w:iCs/>
          <w:sz w:val="24"/>
          <w:szCs w:val="24"/>
          <w:highlight w:val="none"/>
          <w:u w:val="single"/>
          <w:lang w:val="en-US" w:eastAsia="zh-CN"/>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i/>
          <w:iCs/>
          <w:sz w:val="24"/>
          <w:szCs w:val="24"/>
          <w:highlight w:val="none"/>
          <w:u w:val="single"/>
        </w:rPr>
        <w:t></w:t>
      </w:r>
      <w:r>
        <w:rPr>
          <w:rFonts w:hint="eastAsia" w:ascii="仿宋" w:hAnsi="仿宋" w:eastAsia="仿宋" w:cs="仿宋"/>
          <w:i w:val="0"/>
          <w:iCs w:val="0"/>
          <w:sz w:val="24"/>
          <w:szCs w:val="24"/>
          <w:highlight w:val="none"/>
          <w:u w:val="single"/>
          <w:lang w:val="en-US" w:eastAsia="zh-CN"/>
        </w:rPr>
        <w:t xml:space="preserve">                  </w:t>
      </w:r>
    </w:p>
    <w:p w14:paraId="46997A1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ascii="仿宋" w:hAnsi="仿宋" w:eastAsia="仿宋" w:cs="仿宋"/>
          <w:bCs/>
          <w:sz w:val="24"/>
          <w:szCs w:val="24"/>
          <w:highlight w:val="none"/>
          <w:lang w:val="en-US"/>
        </w:rPr>
      </w:pPr>
      <w:r>
        <w:rPr>
          <w:rFonts w:hint="eastAsia" w:ascii="仿宋" w:hAnsi="仿宋" w:eastAsia="仿宋" w:cs="仿宋"/>
          <w:bCs/>
          <w:sz w:val="24"/>
          <w:szCs w:val="24"/>
          <w:highlight w:val="none"/>
        </w:rPr>
        <w:t>1.2工程地点：</w:t>
      </w:r>
      <w:r>
        <w:rPr>
          <w:rFonts w:hint="eastAsia" w:ascii="仿宋" w:hAnsi="仿宋" w:eastAsia="仿宋" w:cs="仿宋"/>
          <w:i w:val="0"/>
          <w:iCs w:val="0"/>
          <w:sz w:val="24"/>
          <w:szCs w:val="24"/>
          <w:highlight w:val="none"/>
          <w:u w:val="single"/>
          <w:lang w:val="en-US" w:eastAsia="zh-CN"/>
        </w:rPr>
        <w:t xml:space="preserve">                    </w:t>
      </w:r>
    </w:p>
    <w:p w14:paraId="6CC36160">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1.3资金来源：</w:t>
      </w:r>
      <w:r>
        <w:rPr>
          <w:rFonts w:hint="eastAsia" w:ascii="仿宋" w:hAnsi="仿宋" w:eastAsia="仿宋" w:cs="仿宋"/>
          <w:sz w:val="24"/>
          <w:szCs w:val="24"/>
          <w:highlight w:val="none"/>
          <w:u w:val="single"/>
        </w:rPr>
        <w:t>企业自筹</w:t>
      </w:r>
    </w:p>
    <w:p w14:paraId="3867C85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1.4工程承包范围：</w:t>
      </w:r>
    </w:p>
    <w:p w14:paraId="7603A10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招标文件中投标清单报价表的施工内容，</w:t>
      </w:r>
      <w:r>
        <w:rPr>
          <w:rFonts w:hint="eastAsia" w:ascii="仿宋" w:hAnsi="仿宋" w:eastAsia="仿宋" w:cs="仿宋"/>
          <w:sz w:val="24"/>
          <w:szCs w:val="24"/>
          <w:highlight w:val="none"/>
          <w:u w:val="single"/>
        </w:rPr>
        <w:t>包括但不限于发包人设计变更、联系单安排的施工内容等。</w:t>
      </w:r>
    </w:p>
    <w:p w14:paraId="56F191D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30" w:name="_Toc351203482"/>
      <w:r>
        <w:rPr>
          <w:rFonts w:hint="eastAsia" w:ascii="仿宋" w:hAnsi="仿宋" w:eastAsia="仿宋" w:cs="仿宋"/>
          <w:b/>
          <w:bCs/>
          <w:sz w:val="24"/>
          <w:szCs w:val="24"/>
          <w:highlight w:val="none"/>
        </w:rPr>
        <w:t>二、合同工期</w:t>
      </w:r>
      <w:bookmarkEnd w:id="30"/>
    </w:p>
    <w:p w14:paraId="12F8389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A07D398">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D78FA0F">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79B7AD95">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val="0"/>
          <w:iCs w:val="0"/>
          <w:sz w:val="24"/>
          <w:szCs w:val="24"/>
          <w:highlight w:val="none"/>
          <w:u w:val="single"/>
        </w:rPr>
        <w:t>进场后3日内或工地第一次例会前</w:t>
      </w:r>
      <w:r>
        <w:rPr>
          <w:rFonts w:hint="eastAsia" w:ascii="仿宋" w:hAnsi="仿宋" w:eastAsia="仿宋" w:cs="仿宋"/>
          <w:sz w:val="24"/>
          <w:szCs w:val="24"/>
          <w:highlight w:val="none"/>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6AE2F077">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4E606F1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793C19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仿宋" w:hAnsi="仿宋" w:eastAsia="仿宋" w:cs="仿宋"/>
          <w:b/>
          <w:sz w:val="24"/>
          <w:szCs w:val="24"/>
          <w:highlight w:val="none"/>
        </w:rPr>
      </w:pPr>
      <w:bookmarkStart w:id="31" w:name="_Toc351203483"/>
      <w:r>
        <w:rPr>
          <w:rFonts w:hint="eastAsia" w:ascii="仿宋" w:hAnsi="仿宋" w:eastAsia="仿宋" w:cs="仿宋"/>
          <w:b/>
          <w:sz w:val="24"/>
          <w:szCs w:val="24"/>
          <w:highlight w:val="none"/>
        </w:rPr>
        <w:t>三、质量标准</w:t>
      </w:r>
      <w:bookmarkEnd w:id="31"/>
    </w:p>
    <w:p w14:paraId="0B320647">
      <w:pPr>
        <w:keepNext w:val="0"/>
        <w:keepLines w:val="0"/>
        <w:pageBreakBefore w:val="0"/>
        <w:widowControl w:val="0"/>
        <w:kinsoku/>
        <w:wordWrap/>
        <w:overflowPunct/>
        <w:topLinePunct w:val="0"/>
        <w:autoSpaceDE/>
        <w:autoSpaceDN/>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6D0D8166">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val="0"/>
          <w:iCs w:val="0"/>
          <w:sz w:val="24"/>
          <w:szCs w:val="24"/>
          <w:highlight w:val="none"/>
          <w:u w:val="single"/>
        </w:rPr>
        <w:t>不超过 5000元/次</w:t>
      </w:r>
      <w:r>
        <w:rPr>
          <w:rFonts w:hint="eastAsia" w:ascii="仿宋" w:hAnsi="仿宋" w:eastAsia="仿宋" w:cs="仿宋"/>
          <w:sz w:val="24"/>
          <w:szCs w:val="24"/>
          <w:highlight w:val="none"/>
        </w:rPr>
        <w:t>的罚款，该款项从承包人工程款结算中扣除。</w:t>
      </w:r>
    </w:p>
    <w:p w14:paraId="4674DC1D">
      <w:pPr>
        <w:keepNext w:val="0"/>
        <w:keepLines w:val="0"/>
        <w:pageBreakBefore w:val="0"/>
        <w:widowControl w:val="0"/>
        <w:numPr>
          <w:ilvl w:val="0"/>
          <w:numId w:val="0"/>
        </w:numPr>
        <w:kinsoku/>
        <w:wordWrap/>
        <w:overflowPunct/>
        <w:topLinePunct w:val="0"/>
        <w:bidi w:val="0"/>
        <w:adjustRightInd w:val="0"/>
        <w:snapToGrid w:val="0"/>
        <w:spacing w:line="360" w:lineRule="auto"/>
        <w:ind w:left="510" w:left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合同价款与支付方式</w:t>
      </w:r>
    </w:p>
    <w:p w14:paraId="2A57955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16AF72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本工程合同签约暂定价格不含税价为人民币</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元人民币（大写：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470AE6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7501989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6C7711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i/>
          <w:iCs/>
          <w:sz w:val="24"/>
          <w:szCs w:val="24"/>
          <w:highlight w:val="none"/>
          <w:u w:val="single"/>
        </w:rPr>
      </w:pPr>
      <w:r>
        <w:rPr>
          <w:rFonts w:hint="eastAsia" w:ascii="仿宋" w:hAnsi="仿宋" w:eastAsia="仿宋" w:cs="仿宋"/>
          <w:sz w:val="24"/>
          <w:szCs w:val="24"/>
          <w:highlight w:val="none"/>
        </w:rPr>
        <w:t>②本工程所有的措施费包干使用。</w:t>
      </w:r>
      <w:r>
        <w:rPr>
          <w:rFonts w:hint="eastAsia" w:ascii="仿宋" w:hAnsi="仿宋" w:eastAsia="仿宋" w:cs="仿宋"/>
          <w:i w:val="0"/>
          <w:iCs w:val="0"/>
          <w:sz w:val="24"/>
          <w:szCs w:val="24"/>
          <w:highlight w:val="none"/>
          <w:u w:val="single"/>
        </w:rPr>
        <w:t>无论发生任何变化，中标措施费平方单价不做调整（措施费平方单价中</w:t>
      </w:r>
      <w:r>
        <w:rPr>
          <w:rFonts w:ascii="仿宋" w:hAnsi="仿宋" w:eastAsia="仿宋" w:cs="仿宋"/>
          <w:i w:val="0"/>
          <w:iCs w:val="0"/>
          <w:sz w:val="24"/>
          <w:szCs w:val="24"/>
          <w:highlight w:val="none"/>
          <w:u w:val="single"/>
        </w:rPr>
        <w:t>包括但不限于</w:t>
      </w:r>
      <w:r>
        <w:rPr>
          <w:rFonts w:hint="eastAsia" w:ascii="仿宋" w:hAnsi="仿宋" w:eastAsia="仿宋" w:cs="仿宋"/>
          <w:i w:val="0"/>
          <w:iCs w:val="0"/>
          <w:sz w:val="24"/>
          <w:szCs w:val="24"/>
          <w:highlight w:val="none"/>
          <w:u w:val="single"/>
        </w:rPr>
        <w:t>不可竞争的文明施工费、临时设施费、环境保护费等）。</w:t>
      </w:r>
    </w:p>
    <w:p w14:paraId="6BD6C635">
      <w:pPr>
        <w:keepNext w:val="0"/>
        <w:keepLines w:val="0"/>
        <w:pageBreakBefore w:val="0"/>
        <w:widowControl w:val="0"/>
        <w:tabs>
          <w:tab w:val="left" w:pos="5565"/>
        </w:tabs>
        <w:kinsoku/>
        <w:wordWrap/>
        <w:overflowPunct/>
        <w:topLinePunct w:val="0"/>
        <w:autoSpaceDE/>
        <w:autoSpaceDN/>
        <w:bidi w:val="0"/>
        <w:adjustRightInd w:val="0"/>
        <w:snapToGrid w:val="0"/>
        <w:spacing w:line="360" w:lineRule="auto"/>
        <w:ind w:left="540"/>
        <w:textAlignment w:val="auto"/>
        <w:rPr>
          <w:rFonts w:ascii="仿宋" w:hAnsi="仿宋" w:eastAsia="仿宋" w:cs="仿宋"/>
          <w:sz w:val="24"/>
          <w:szCs w:val="24"/>
          <w:highlight w:val="none"/>
        </w:rPr>
      </w:pPr>
      <w:bookmarkStart w:id="32" w:name="OLE_LINK1"/>
      <w:r>
        <w:rPr>
          <w:rFonts w:hint="eastAsia" w:ascii="仿宋" w:hAnsi="仿宋" w:eastAsia="仿宋" w:cs="仿宋"/>
          <w:sz w:val="24"/>
          <w:szCs w:val="24"/>
          <w:highlight w:val="none"/>
        </w:rPr>
        <w:t>4.3工程款支付</w:t>
      </w:r>
    </w:p>
    <w:bookmarkEnd w:id="32"/>
    <w:p w14:paraId="5AD45A8C">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双方约定工程款支付方式：</w:t>
      </w:r>
      <w:r>
        <w:rPr>
          <w:rFonts w:hint="eastAsia" w:ascii="仿宋" w:hAnsi="仿宋" w:eastAsia="仿宋" w:cs="仿宋"/>
          <w:i w:val="0"/>
          <w:iCs w:val="0"/>
          <w:sz w:val="24"/>
          <w:szCs w:val="24"/>
          <w:highlight w:val="none"/>
          <w:u w:val="single"/>
        </w:rPr>
        <w:t>半年期商业汇票；</w:t>
      </w:r>
    </w:p>
    <w:p w14:paraId="64C3678B">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4DD33F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工程竣工验收合格，乙方提供当批付款金额一致的符合国家要求的增值税专用发票（税率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highlight w:val="none"/>
          <w:u w:val="single"/>
          <w:lang w:val="en-US" w:eastAsia="zh-CN"/>
        </w:rPr>
        <w:t>70</w:t>
      </w:r>
      <w:r>
        <w:rPr>
          <w:rFonts w:hint="eastAsia" w:ascii="仿宋" w:hAnsi="仿宋" w:eastAsia="仿宋" w:cs="仿宋"/>
          <w:sz w:val="24"/>
          <w:szCs w:val="24"/>
          <w:highlight w:val="none"/>
          <w:lang w:val="en-US" w:eastAsia="zh-CN"/>
        </w:rPr>
        <w:t>%；</w:t>
      </w:r>
    </w:p>
    <w:p w14:paraId="1F121D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highlight w:val="none"/>
          <w:u w:val="single"/>
          <w:lang w:val="en-US" w:eastAsia="zh-CN"/>
        </w:rPr>
        <w:t xml:space="preserve"> 95 </w:t>
      </w:r>
      <w:r>
        <w:rPr>
          <w:rFonts w:hint="eastAsia" w:ascii="仿宋" w:hAnsi="仿宋" w:eastAsia="仿宋" w:cs="仿宋"/>
          <w:sz w:val="24"/>
          <w:szCs w:val="24"/>
          <w:highlight w:val="none"/>
          <w:lang w:val="en-US" w:eastAsia="zh-CN"/>
        </w:rPr>
        <w:t>%。</w:t>
      </w:r>
    </w:p>
    <w:p w14:paraId="1797CE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剩余</w:t>
      </w:r>
      <w:r>
        <w:rPr>
          <w:rFonts w:hint="eastAsia" w:ascii="仿宋" w:hAnsi="仿宋" w:eastAsia="仿宋" w:cs="仿宋"/>
          <w:sz w:val="24"/>
          <w:szCs w:val="24"/>
          <w:highlight w:val="none"/>
          <w:u w:val="single"/>
          <w:lang w:val="en-US" w:eastAsia="zh-CN"/>
        </w:rPr>
        <w:t xml:space="preserve"> 5% </w:t>
      </w:r>
      <w:r>
        <w:rPr>
          <w:rFonts w:hint="eastAsia" w:ascii="仿宋" w:hAnsi="仿宋" w:eastAsia="仿宋" w:cs="仿宋"/>
          <w:sz w:val="24"/>
          <w:szCs w:val="24"/>
          <w:highlight w:val="none"/>
          <w:lang w:val="en-US" w:eastAsia="zh-CN"/>
        </w:rPr>
        <w:t>作为质保金，质保期后无质量问题进行支付。</w:t>
      </w:r>
    </w:p>
    <w:p w14:paraId="17E29A80">
      <w:pPr>
        <w:pStyle w:val="11"/>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i w:val="0"/>
          <w:iCs w:val="0"/>
          <w:kern w:val="2"/>
          <w:sz w:val="24"/>
          <w:szCs w:val="24"/>
          <w:highlight w:val="none"/>
          <w:u w:val="none"/>
          <w:lang w:val="en-US" w:eastAsia="zh-CN" w:bidi="ar-SA"/>
        </w:rPr>
      </w:pPr>
      <w:r>
        <w:rPr>
          <w:rFonts w:hint="default" w:ascii="仿宋" w:hAnsi="仿宋" w:eastAsia="仿宋" w:cs="仿宋"/>
          <w:i w:val="0"/>
          <w:iCs w:val="0"/>
          <w:kern w:val="2"/>
          <w:sz w:val="24"/>
          <w:szCs w:val="24"/>
          <w:highlight w:val="none"/>
          <w:u w:val="none"/>
          <w:lang w:val="en-US" w:eastAsia="zh-CN" w:bidi="ar-SA"/>
        </w:rPr>
        <w:t>本合同的最终结算金额以工程结算审核报告中的审定</w:t>
      </w:r>
      <w:r>
        <w:rPr>
          <w:rFonts w:hint="eastAsia" w:ascii="仿宋" w:hAnsi="仿宋" w:eastAsia="仿宋" w:cs="仿宋"/>
          <w:i w:val="0"/>
          <w:iCs w:val="0"/>
          <w:kern w:val="2"/>
          <w:sz w:val="24"/>
          <w:szCs w:val="24"/>
          <w:highlight w:val="none"/>
          <w:u w:val="none"/>
          <w:lang w:val="en-US" w:eastAsia="zh-CN" w:bidi="ar-SA"/>
        </w:rPr>
        <w:t>额</w:t>
      </w:r>
      <w:r>
        <w:rPr>
          <w:rFonts w:hint="default" w:ascii="仿宋" w:hAnsi="仿宋" w:eastAsia="仿宋" w:cs="仿宋"/>
          <w:i w:val="0"/>
          <w:iCs w:val="0"/>
          <w:kern w:val="2"/>
          <w:sz w:val="24"/>
          <w:szCs w:val="24"/>
          <w:highlight w:val="none"/>
          <w:u w:val="none"/>
          <w:lang w:val="en-US" w:eastAsia="zh-CN" w:bidi="ar-SA"/>
        </w:rPr>
        <w:t>为准</w:t>
      </w:r>
      <w:r>
        <w:rPr>
          <w:rFonts w:hint="eastAsia" w:ascii="仿宋" w:hAnsi="仿宋" w:eastAsia="仿宋" w:cs="仿宋"/>
          <w:i w:val="0"/>
          <w:iCs w:val="0"/>
          <w:kern w:val="2"/>
          <w:sz w:val="24"/>
          <w:szCs w:val="24"/>
          <w:highlight w:val="none"/>
          <w:u w:val="none"/>
          <w:lang w:val="en-US" w:eastAsia="zh-CN" w:bidi="ar-SA"/>
        </w:rPr>
        <w:t>。</w:t>
      </w:r>
    </w:p>
    <w:p w14:paraId="43CF0D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（3）发包人所有款项的支付均需承包人持当批付款金额一致的符合国家要求的增值税专用发票、收据、授权委托书、经办人身份证明原件及复印件等其他发包人财务制度要求的资料办理。</w:t>
      </w:r>
    </w:p>
    <w:p w14:paraId="68A9B928">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0D5255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i w:val="0"/>
          <w:iCs w:val="0"/>
          <w:sz w:val="24"/>
          <w:szCs w:val="24"/>
          <w:highlight w:val="none"/>
        </w:rPr>
      </w:pPr>
      <w:r>
        <w:rPr>
          <w:rFonts w:hint="eastAsia" w:ascii="仿宋" w:hAnsi="仿宋" w:eastAsia="仿宋" w:cs="仿宋"/>
          <w:sz w:val="24"/>
          <w:szCs w:val="24"/>
          <w:highlight w:val="none"/>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w:t>
      </w:r>
      <w:r>
        <w:rPr>
          <w:rFonts w:hint="eastAsia" w:ascii="仿宋" w:hAnsi="仿宋" w:eastAsia="仿宋" w:cs="仿宋"/>
          <w:i w:val="0"/>
          <w:iCs w:val="0"/>
          <w:sz w:val="24"/>
          <w:szCs w:val="24"/>
          <w:highlight w:val="none"/>
          <w:u w:val="single"/>
        </w:rPr>
        <w:t xml:space="preserve">3  </w:t>
      </w:r>
      <w:r>
        <w:rPr>
          <w:rFonts w:hint="eastAsia" w:ascii="仿宋" w:hAnsi="仿宋" w:eastAsia="仿宋" w:cs="仿宋"/>
          <w:i w:val="0"/>
          <w:iCs w:val="0"/>
          <w:sz w:val="24"/>
          <w:szCs w:val="24"/>
          <w:highlight w:val="none"/>
        </w:rPr>
        <w:t>天内将索赔资料（变更原因、材料价格、变更金额）书面报发包人审核，索赔事件结束后</w:t>
      </w:r>
      <w:r>
        <w:rPr>
          <w:rFonts w:hint="eastAsia" w:ascii="仿宋" w:hAnsi="仿宋" w:eastAsia="仿宋" w:cs="仿宋"/>
          <w:i w:val="0"/>
          <w:iCs w:val="0"/>
          <w:sz w:val="24"/>
          <w:szCs w:val="24"/>
          <w:highlight w:val="none"/>
          <w:u w:val="single"/>
        </w:rPr>
        <w:t xml:space="preserve">  14 天内</w:t>
      </w:r>
      <w:r>
        <w:rPr>
          <w:rFonts w:hint="eastAsia" w:ascii="仿宋" w:hAnsi="仿宋" w:eastAsia="仿宋" w:cs="仿宋"/>
          <w:i w:val="0"/>
          <w:iCs w:val="0"/>
          <w:sz w:val="24"/>
          <w:szCs w:val="24"/>
          <w:highlight w:val="none"/>
        </w:rPr>
        <w:t>形成签章齐全的经济技术资料。</w:t>
      </w:r>
    </w:p>
    <w:p w14:paraId="77EC55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71C2057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（1）如果投标报价中有相应综合单价的，则按原有综合单价计算，以实际工程量结算；</w:t>
      </w:r>
    </w:p>
    <w:p w14:paraId="0D6CDFD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（2）如果投标报价中有相应综合单价，但出现材料变更的，则只调材差，调整部分按投标文件综合单价计取相应的管理费、利润及税金。</w:t>
      </w:r>
    </w:p>
    <w:p w14:paraId="6DAA87FD">
      <w:pPr>
        <w:pStyle w:val="9"/>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（3）非以上（1）、（2）两种情况，执行</w:t>
      </w:r>
      <w:r>
        <w:rPr>
          <w:rFonts w:ascii="仿宋" w:hAnsi="仿宋" w:eastAsia="仿宋" w:cs="仿宋"/>
          <w:sz w:val="24"/>
          <w:szCs w:val="24"/>
          <w:highlight w:val="none"/>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highlight w:val="none"/>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4984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5E60ED0">
            <w:pPr>
              <w:keepNext w:val="0"/>
              <w:keepLines w:val="0"/>
              <w:pageBreakBefore w:val="0"/>
              <w:widowControl w:val="0"/>
              <w:kinsoku/>
              <w:wordWrap/>
              <w:overflowPunct/>
              <w:topLinePunct w:val="0"/>
              <w:bidi w:val="0"/>
              <w:adjustRightInd w:val="0"/>
              <w:snapToGrid w:val="0"/>
              <w:spacing w:line="360" w:lineRule="auto"/>
              <w:textAlignment w:val="auto"/>
              <w:rPr>
                <w:rFonts w:ascii="仿宋" w:hAnsi="仿宋" w:eastAsia="仿宋" w:cs="仿宋"/>
                <w:sz w:val="24"/>
                <w:szCs w:val="24"/>
                <w:highlight w:val="none"/>
              </w:rPr>
            </w:pPr>
            <w:r>
              <w:rPr>
                <w:rFonts w:hint="eastAsia" w:ascii="仿宋" w:hAnsi="仿宋" w:eastAsia="仿宋" w:cs="仿宋"/>
                <w:sz w:val="24"/>
                <w:szCs w:val="24"/>
                <w:highlight w:val="none"/>
              </w:rPr>
              <w:t>当出现清单以外新增项目时竞报费率</w:t>
            </w:r>
          </w:p>
        </w:tc>
        <w:tc>
          <w:tcPr>
            <w:tcW w:w="1927" w:type="dxa"/>
            <w:noWrap/>
            <w:vAlign w:val="top"/>
          </w:tcPr>
          <w:p w14:paraId="498B7836">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建筑、装饰工程</w:t>
            </w:r>
          </w:p>
        </w:tc>
        <w:tc>
          <w:tcPr>
            <w:tcW w:w="1305" w:type="dxa"/>
            <w:vAlign w:val="top"/>
          </w:tcPr>
          <w:p w14:paraId="3E21BEC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安装工程</w:t>
            </w:r>
          </w:p>
        </w:tc>
        <w:tc>
          <w:tcPr>
            <w:tcW w:w="1309" w:type="dxa"/>
            <w:noWrap/>
            <w:vAlign w:val="top"/>
          </w:tcPr>
          <w:p w14:paraId="1EE1D61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修缮工程</w:t>
            </w:r>
          </w:p>
        </w:tc>
      </w:tr>
      <w:tr w14:paraId="605D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5960E91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人工单价(元/工日)</w:t>
            </w:r>
          </w:p>
        </w:tc>
        <w:tc>
          <w:tcPr>
            <w:tcW w:w="1927" w:type="dxa"/>
            <w:noWrap/>
            <w:vAlign w:val="center"/>
          </w:tcPr>
          <w:p w14:paraId="3E138B7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128</w:t>
            </w:r>
          </w:p>
        </w:tc>
        <w:tc>
          <w:tcPr>
            <w:tcW w:w="1305" w:type="dxa"/>
            <w:vAlign w:val="center"/>
          </w:tcPr>
          <w:p w14:paraId="0A0AE2B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138</w:t>
            </w:r>
          </w:p>
        </w:tc>
        <w:tc>
          <w:tcPr>
            <w:tcW w:w="1309" w:type="dxa"/>
            <w:noWrap/>
            <w:vAlign w:val="center"/>
          </w:tcPr>
          <w:p w14:paraId="679605C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133</w:t>
            </w:r>
          </w:p>
        </w:tc>
      </w:tr>
      <w:tr w14:paraId="2668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04B9680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企业管理费率(%)</w:t>
            </w:r>
          </w:p>
        </w:tc>
        <w:tc>
          <w:tcPr>
            <w:tcW w:w="1927" w:type="dxa"/>
            <w:noWrap/>
            <w:vAlign w:val="center"/>
          </w:tcPr>
          <w:p w14:paraId="7F0D672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3.8</w:t>
            </w:r>
          </w:p>
        </w:tc>
        <w:tc>
          <w:tcPr>
            <w:tcW w:w="1305" w:type="dxa"/>
            <w:vAlign w:val="center"/>
          </w:tcPr>
          <w:p w14:paraId="61A81E6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c>
          <w:tcPr>
            <w:tcW w:w="1309" w:type="dxa"/>
            <w:noWrap/>
            <w:vAlign w:val="center"/>
          </w:tcPr>
          <w:p w14:paraId="1B95B9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r>
      <w:tr w14:paraId="3A67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784B4E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利润率(%)</w:t>
            </w:r>
          </w:p>
        </w:tc>
        <w:tc>
          <w:tcPr>
            <w:tcW w:w="1927" w:type="dxa"/>
            <w:noWrap/>
            <w:vAlign w:val="center"/>
          </w:tcPr>
          <w:p w14:paraId="62A72DE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4.6</w:t>
            </w:r>
          </w:p>
        </w:tc>
        <w:tc>
          <w:tcPr>
            <w:tcW w:w="1305" w:type="dxa"/>
            <w:vAlign w:val="center"/>
          </w:tcPr>
          <w:p w14:paraId="39D3D8F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c>
          <w:tcPr>
            <w:tcW w:w="1309" w:type="dxa"/>
            <w:noWrap/>
            <w:vAlign w:val="center"/>
          </w:tcPr>
          <w:p w14:paraId="70D915A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r>
      <w:tr w14:paraId="528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30C368E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计日工人工单价(元/工日)</w:t>
            </w:r>
          </w:p>
        </w:tc>
        <w:tc>
          <w:tcPr>
            <w:tcW w:w="4541" w:type="dxa"/>
            <w:gridSpan w:val="3"/>
            <w:noWrap/>
            <w:vAlign w:val="center"/>
          </w:tcPr>
          <w:p w14:paraId="7037DE9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138</w:t>
            </w:r>
          </w:p>
        </w:tc>
      </w:tr>
    </w:tbl>
    <w:p w14:paraId="12D7041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
          <w:bCs/>
          <w:sz w:val="24"/>
          <w:szCs w:val="24"/>
          <w:highlight w:val="none"/>
        </w:rPr>
      </w:pPr>
      <w:r>
        <w:rPr>
          <w:rFonts w:hint="eastAsia" w:ascii="仿宋" w:hAnsi="仿宋" w:eastAsia="仿宋" w:cs="仿宋"/>
          <w:sz w:val="24"/>
          <w:szCs w:val="24"/>
          <w:highlight w:val="none"/>
        </w:rPr>
        <w:t>（4）非以上（1）、（2）、（3）三种情况，由承包人事前提出书面报价，由发包人按照规定程序审批后确定单价，以实际工程量结算。</w:t>
      </w:r>
    </w:p>
    <w:p w14:paraId="716837E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五、材料设备的供应和采购</w:t>
      </w:r>
    </w:p>
    <w:p w14:paraId="40D327C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58B3D2A9">
      <w:pPr>
        <w:keepNext w:val="0"/>
        <w:keepLines w:val="0"/>
        <w:pageBreakBefore w:val="0"/>
        <w:widowControl w:val="0"/>
        <w:kinsoku/>
        <w:wordWrap/>
        <w:overflowPunct/>
        <w:topLinePunct w:val="0"/>
        <w:autoSpaceDE/>
        <w:autoSpaceDN/>
        <w:bidi w:val="0"/>
        <w:adjustRightInd w:val="0"/>
        <w:snapToGrid w:val="0"/>
        <w:spacing w:line="360" w:lineRule="auto"/>
        <w:ind w:right="-74"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5.2</w:t>
      </w:r>
      <w:r>
        <w:rPr>
          <w:rFonts w:hint="eastAsia" w:ascii="仿宋" w:hAnsi="仿宋" w:eastAsia="仿宋" w:cs="仿宋"/>
          <w:sz w:val="24"/>
          <w:highlight w:val="none"/>
        </w:rPr>
        <w:t>本工程的</w:t>
      </w:r>
      <w:r>
        <w:rPr>
          <w:rFonts w:hint="eastAsia" w:ascii="仿宋" w:hAnsi="仿宋" w:eastAsia="仿宋" w:cs="仿宋"/>
          <w:sz w:val="24"/>
          <w:szCs w:val="24"/>
          <w:highlight w:val="none"/>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7A3C54D4">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kern w:val="0"/>
          <w:sz w:val="24"/>
          <w:szCs w:val="24"/>
          <w:highlight w:val="none"/>
        </w:rPr>
      </w:pPr>
      <w:r>
        <w:rPr>
          <w:rFonts w:hint="eastAsia" w:ascii="仿宋" w:hAnsi="仿宋" w:eastAsia="仿宋" w:cs="仿宋"/>
          <w:sz w:val="24"/>
          <w:szCs w:val="24"/>
          <w:highlight w:val="none"/>
        </w:rPr>
        <w:t>承包人未按照上述约定执行的，一经发现应按照</w:t>
      </w:r>
      <w:r>
        <w:rPr>
          <w:rFonts w:hint="eastAsia" w:ascii="仿宋" w:hAnsi="仿宋" w:eastAsia="仿宋" w:cs="仿宋"/>
          <w:sz w:val="24"/>
          <w:szCs w:val="24"/>
          <w:highlight w:val="none"/>
          <w:u w:val="single"/>
        </w:rPr>
        <w:t>合同约定使用材料及设备总价的2倍</w:t>
      </w:r>
      <w:r>
        <w:rPr>
          <w:rFonts w:hint="eastAsia" w:ascii="仿宋" w:hAnsi="仿宋" w:eastAsia="仿宋" w:cs="仿宋"/>
          <w:sz w:val="24"/>
          <w:szCs w:val="24"/>
          <w:highlight w:val="none"/>
        </w:rPr>
        <w:t>向发包人承担违约金，同时应按照发包人要求予以整改，替换成合格的材料和设备，因整改造成工期延误的由承包人承担工期延误。</w:t>
      </w:r>
    </w:p>
    <w:p w14:paraId="56CAFA5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22" w:firstLineChars="175"/>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竣工验收及结算</w:t>
      </w:r>
    </w:p>
    <w:p w14:paraId="4311C80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49DEA037">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C4913CC">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6.2</w:t>
      </w:r>
      <w:r>
        <w:rPr>
          <w:rFonts w:hint="eastAsia" w:ascii="仿宋" w:hAnsi="仿宋" w:eastAsia="仿宋" w:cs="仿宋"/>
          <w:sz w:val="24"/>
          <w:szCs w:val="24"/>
          <w:highlight w:val="none"/>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61598EB4">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 xml:space="preserve"> 凡项目竣工验收合格后承包人超期未报审竣工结算资料的，每拖延一个月，承包人应根据发包人要求向发包人支付1000-5000元。</w:t>
      </w:r>
    </w:p>
    <w:p w14:paraId="451F2B89">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承包人未及时配合工程审计单位开展工作的，承包人应根据发包人要求向发包人支付3000-10000元/次。</w:t>
      </w:r>
    </w:p>
    <w:p w14:paraId="3E23C78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highlight w:val="none"/>
        </w:rPr>
      </w:pPr>
      <w:r>
        <w:rPr>
          <w:rFonts w:hint="eastAsia" w:ascii="仿宋" w:hAnsi="仿宋" w:eastAsia="仿宋" w:cs="仿宋"/>
          <w:sz w:val="24"/>
          <w:szCs w:val="24"/>
          <w:highlight w:val="none"/>
          <w:lang w:val="en-US" w:eastAsia="zh-CN"/>
        </w:rPr>
        <w:t>6.5承包人应</w:t>
      </w:r>
      <w:r>
        <w:rPr>
          <w:rFonts w:hint="eastAsia" w:ascii="仿宋" w:hAnsi="仿宋" w:eastAsia="仿宋" w:cs="仿宋"/>
          <w:sz w:val="24"/>
          <w:szCs w:val="24"/>
          <w:highlight w:val="none"/>
        </w:rPr>
        <w:t>按照《项目结算审计须知》要求整理完毕报审资料，提报资料真实、准确、完整，审计过程中不再主动补充漏报结算及相关资料，并将按照要求配合审计，按时到场，及时反馈意见，不以任何理由拖延审计工作；如</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提出需要补充资料，</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承诺按照要求及时提供相关资料；如</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确需补充漏报结算或资料须经</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w:t>
      </w:r>
    </w:p>
    <w:p w14:paraId="0924D3CB">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w:t>
      </w:r>
      <w:r>
        <w:rPr>
          <w:rFonts w:hint="eastAsia" w:ascii="仿宋" w:hAnsi="仿宋" w:eastAsia="仿宋" w:cs="仿宋"/>
          <w:sz w:val="24"/>
          <w:szCs w:val="24"/>
          <w:highlight w:val="none"/>
        </w:rPr>
        <w:t>工程项目结算报审金额100万元以下，综合审减率超出10%的；结算报审金额100万元以上且1000万元以下，综合审减率超出8%的；结算报审金额1000万元</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以上，综合审减率超出5%的工程项目，</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均按超出部分的</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%承担考核费用。</w:t>
      </w:r>
    </w:p>
    <w:p w14:paraId="0BE13F19">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6.7</w:t>
      </w:r>
      <w:r>
        <w:rPr>
          <w:rFonts w:hint="eastAsia" w:ascii="仿宋" w:hAnsi="仿宋" w:eastAsia="仿宋" w:cs="仿宋"/>
          <w:sz w:val="24"/>
          <w:szCs w:val="24"/>
          <w:highlight w:val="none"/>
        </w:rPr>
        <w:t>分部及分项清单单项审定金额与报审金额相比，分项审减率30%及以下不予处罚；分项审减率30%以上且50%以下的，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%承担考核费用；分项审减率</w:t>
      </w:r>
      <w:r>
        <w:rPr>
          <w:rFonts w:hint="eastAsia" w:ascii="仿宋" w:hAnsi="仿宋" w:eastAsia="仿宋" w:cs="仿宋"/>
          <w:sz w:val="24"/>
          <w:szCs w:val="24"/>
          <w:highlight w:val="none"/>
          <w:lang w:val="en-US" w:eastAsia="zh-CN"/>
        </w:rPr>
        <w:t>大于等于</w:t>
      </w:r>
      <w:r>
        <w:rPr>
          <w:rFonts w:hint="eastAsia" w:ascii="仿宋" w:hAnsi="仿宋" w:eastAsia="仿宋" w:cs="仿宋"/>
          <w:sz w:val="24"/>
          <w:szCs w:val="24"/>
          <w:highlight w:val="none"/>
        </w:rPr>
        <w:t>50%</w:t>
      </w:r>
      <w:r>
        <w:rPr>
          <w:rFonts w:hint="eastAsia" w:ascii="仿宋" w:hAnsi="仿宋" w:eastAsia="仿宋" w:cs="仿宋"/>
          <w:sz w:val="24"/>
          <w:szCs w:val="24"/>
          <w:highlight w:val="none"/>
          <w:lang w:val="en-US" w:eastAsia="zh-CN"/>
        </w:rPr>
        <w:t>且小于100%</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%承担考核费用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分项审减率等于100%的，承包人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审减金额的50</w:t>
      </w:r>
      <w:r>
        <w:rPr>
          <w:rFonts w:hint="eastAsia" w:ascii="仿宋" w:hAnsi="仿宋" w:eastAsia="仿宋" w:cs="仿宋"/>
          <w:sz w:val="24"/>
          <w:szCs w:val="24"/>
          <w:highlight w:val="none"/>
        </w:rPr>
        <w:t>%承担考核费用。</w:t>
      </w:r>
    </w:p>
    <w:p w14:paraId="19B9D0BF">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6.8 </w:t>
      </w:r>
      <w:r>
        <w:rPr>
          <w:rFonts w:hint="eastAsia" w:ascii="仿宋" w:hAnsi="仿宋" w:eastAsia="仿宋" w:cs="仿宋"/>
          <w:sz w:val="24"/>
          <w:szCs w:val="24"/>
          <w:highlight w:val="none"/>
        </w:rPr>
        <w:t>除</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lang w:eastAsia="zh-CN"/>
        </w:rPr>
        <w:t>审计部</w:t>
      </w:r>
      <w:r>
        <w:rPr>
          <w:rFonts w:hint="eastAsia" w:ascii="仿宋" w:hAnsi="仿宋" w:eastAsia="仿宋" w:cs="仿宋"/>
          <w:sz w:val="24"/>
          <w:szCs w:val="24"/>
          <w:highlight w:val="none"/>
        </w:rPr>
        <w:t>或委托审计机构要求补充的资料外，</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初次报审后再次以漏报为由报增的，按报增部分</w:t>
      </w:r>
      <w:r>
        <w:rPr>
          <w:rFonts w:hint="eastAsia" w:ascii="仿宋" w:hAnsi="仿宋" w:eastAsia="仿宋" w:cs="仿宋"/>
          <w:sz w:val="24"/>
          <w:szCs w:val="24"/>
          <w:highlight w:val="none"/>
          <w:lang w:val="en-US" w:eastAsia="zh-CN"/>
        </w:rPr>
        <w:t>报审</w:t>
      </w:r>
      <w:r>
        <w:rPr>
          <w:rFonts w:hint="eastAsia" w:ascii="仿宋" w:hAnsi="仿宋" w:eastAsia="仿宋" w:cs="仿宋"/>
          <w:sz w:val="24"/>
          <w:szCs w:val="24"/>
          <w:highlight w:val="none"/>
        </w:rPr>
        <w:t>金额的10%承担考核费用。</w:t>
      </w:r>
    </w:p>
    <w:p w14:paraId="7E60A143">
      <w:pPr>
        <w:spacing w:line="39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78F0E599">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6.10</w:t>
      </w:r>
      <w:r>
        <w:rPr>
          <w:rFonts w:hint="eastAsia" w:ascii="仿宋" w:hAnsi="仿宋" w:eastAsia="仿宋" w:cs="仿宋"/>
          <w:sz w:val="24"/>
          <w:szCs w:val="24"/>
          <w:highlight w:val="none"/>
          <w:lang w:val="en-US" w:eastAsia="zh-CN"/>
        </w:rPr>
        <w:t>承包人</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同意按照以下方式计取审计费：</w:t>
      </w:r>
    </w:p>
    <w:p w14:paraId="1D4BD4F5">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复审审计结算审计费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按</w:t>
      </w:r>
      <w:r>
        <w:rPr>
          <w:rFonts w:hint="default" w:ascii="仿宋" w:hAnsi="仿宋" w:eastAsia="仿宋" w:cs="仿宋"/>
          <w:color w:val="000000" w:themeColor="text1"/>
          <w:sz w:val="24"/>
          <w:szCs w:val="24"/>
          <w:highlight w:val="none"/>
          <w:lang w:val="en-US" w:eastAsia="zh-CN"/>
          <w14:textFill>
            <w14:solidFill>
              <w14:schemeClr w14:val="tx1"/>
            </w14:solidFill>
          </w14:textFill>
        </w:rPr>
        <w:t>结算审减额5%计取。以上费用均由</w:t>
      </w:r>
      <w:r>
        <w:rPr>
          <w:rFonts w:hint="eastAsia" w:ascii="仿宋" w:hAnsi="仿宋" w:eastAsia="仿宋" w:cs="仿宋"/>
          <w:sz w:val="24"/>
          <w:szCs w:val="24"/>
          <w:highlight w:val="none"/>
          <w:lang w:val="en-US" w:eastAsia="zh-CN"/>
        </w:rPr>
        <w:t>承包人</w:t>
      </w:r>
      <w:r>
        <w:rPr>
          <w:rFonts w:hint="default" w:ascii="仿宋" w:hAnsi="仿宋" w:eastAsia="仿宋" w:cs="仿宋"/>
          <w:color w:val="000000" w:themeColor="text1"/>
          <w:sz w:val="24"/>
          <w:szCs w:val="24"/>
          <w:highlight w:val="none"/>
          <w:lang w:val="en-US" w:eastAsia="zh-CN"/>
          <w14:textFill>
            <w14:solidFill>
              <w14:schemeClr w14:val="tx1"/>
            </w14:solidFill>
          </w14:textFill>
        </w:rPr>
        <w:t>支付。</w:t>
      </w:r>
    </w:p>
    <w:p w14:paraId="5F276FE8">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6.10</w:t>
      </w:r>
      <w:r>
        <w:rPr>
          <w:rFonts w:hint="eastAsia" w:ascii="仿宋" w:hAnsi="仿宋" w:eastAsia="仿宋" w:cs="仿宋"/>
          <w:sz w:val="24"/>
          <w:szCs w:val="24"/>
          <w:highlight w:val="none"/>
        </w:rPr>
        <w:t>如因</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提供竣工图纸或竣工结算资料有错误，导致审计工程师重复计算或未按期完成审计工作，</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愿意承担由此引起的责任及相关审计费用。</w:t>
      </w:r>
    </w:p>
    <w:p w14:paraId="74BB4F73">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E8555A">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rPr>
        <w:t xml:space="preserve">7 </w:t>
      </w:r>
      <w:r>
        <w:rPr>
          <w:rFonts w:hint="eastAsia" w:ascii="仿宋" w:hAnsi="仿宋" w:eastAsia="仿宋" w:cs="仿宋"/>
          <w:sz w:val="24"/>
          <w:szCs w:val="24"/>
          <w:highlight w:val="none"/>
        </w:rPr>
        <w:t>日内完成以下工作：</w:t>
      </w:r>
    </w:p>
    <w:p w14:paraId="4E8ED915">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07FC32B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04022B2D">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ascii="仿宋" w:hAnsi="仿宋" w:eastAsia="仿宋" w:cs="仿宋"/>
          <w:b/>
          <w:bCs/>
          <w:sz w:val="24"/>
          <w:szCs w:val="24"/>
          <w:highlight w:val="none"/>
        </w:rPr>
      </w:pPr>
      <w:bookmarkStart w:id="33" w:name="_第十一条_工程结算"/>
      <w:bookmarkEnd w:id="33"/>
      <w:r>
        <w:rPr>
          <w:rStyle w:val="25"/>
          <w:rFonts w:hint="eastAsia" w:ascii="仿宋" w:hAnsi="仿宋" w:eastAsia="仿宋" w:cs="仿宋"/>
          <w:b/>
          <w:bCs/>
          <w:highlight w:val="none"/>
        </w:rPr>
        <w:t>七</w:t>
      </w:r>
      <w:r>
        <w:rPr>
          <w:rFonts w:hint="eastAsia" w:ascii="仿宋" w:hAnsi="仿宋" w:eastAsia="仿宋" w:cs="仿宋"/>
          <w:b/>
          <w:bCs/>
          <w:sz w:val="24"/>
          <w:szCs w:val="24"/>
          <w:highlight w:val="none"/>
        </w:rPr>
        <w:t>、质量保修</w:t>
      </w:r>
    </w:p>
    <w:p w14:paraId="2B3EAEC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w:t>
      </w:r>
      <w:r>
        <w:rPr>
          <w:rFonts w:hint="eastAsia" w:ascii="仿宋" w:hAnsi="仿宋" w:eastAsia="仿宋" w:cs="仿宋"/>
          <w:sz w:val="24"/>
          <w:szCs w:val="24"/>
          <w:highlight w:val="none"/>
          <w:u w:val="single"/>
          <w:lang w:val="en-US" w:eastAsia="zh-CN"/>
        </w:rPr>
        <w:t>2年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详见本合同附件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《工程质量保修书》。</w:t>
      </w:r>
    </w:p>
    <w:p w14:paraId="642B68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7.2在保修期内出现质量问题经修复完成后，相应保修期重新计算。</w:t>
      </w:r>
    </w:p>
    <w:p w14:paraId="0BD32ADF">
      <w:pPr>
        <w:pStyle w:val="29"/>
        <w:keepNext w:val="0"/>
        <w:keepLines w:val="0"/>
        <w:pageBreakBefore w:val="0"/>
        <w:widowControl w:val="0"/>
        <w:kinsoku/>
        <w:wordWrap/>
        <w:overflowPunct/>
        <w:topLinePunct w:val="0"/>
        <w:bidi w:val="0"/>
        <w:snapToGrid w:val="0"/>
        <w:spacing w:before="0" w:after="0" w:line="360" w:lineRule="auto"/>
        <w:ind w:left="420" w:leftChars="200" w:right="0"/>
        <w:textAlignment w:val="auto"/>
        <w:rPr>
          <w:rFonts w:ascii="仿宋" w:hAnsi="仿宋" w:eastAsia="仿宋" w:cs="仿宋"/>
          <w:b/>
          <w:bCs/>
          <w:szCs w:val="24"/>
          <w:highlight w:val="none"/>
        </w:rPr>
      </w:pPr>
      <w:r>
        <w:rPr>
          <w:rFonts w:hint="eastAsia" w:ascii="仿宋" w:hAnsi="仿宋" w:eastAsia="仿宋" w:cs="仿宋"/>
          <w:b/>
          <w:bCs/>
          <w:szCs w:val="24"/>
          <w:highlight w:val="none"/>
        </w:rPr>
        <w:t>八、违约责任</w:t>
      </w:r>
    </w:p>
    <w:p w14:paraId="1F483481">
      <w:pPr>
        <w:keepNext w:val="0"/>
        <w:keepLines w:val="0"/>
        <w:pageBreakBefore w:val="0"/>
        <w:widowControl w:val="0"/>
        <w:kinsoku/>
        <w:wordWrap/>
        <w:overflowPunct/>
        <w:topLinePunct w:val="0"/>
        <w:bidi w:val="0"/>
        <w:adjustRightInd w:val="0"/>
        <w:snapToGrid w:val="0"/>
        <w:spacing w:line="360" w:lineRule="auto"/>
        <w:ind w:firstLine="420" w:firstLineChars="175"/>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highlight w:val="none"/>
        </w:rPr>
        <w:t>000</w:t>
      </w:r>
      <w:r>
        <w:rPr>
          <w:rFonts w:hint="eastAsia" w:ascii="仿宋" w:hAnsi="仿宋" w:eastAsia="仿宋" w:cs="仿宋"/>
          <w:sz w:val="24"/>
          <w:szCs w:val="24"/>
          <w:highlight w:val="none"/>
        </w:rPr>
        <w:t>-</w:t>
      </w:r>
      <w:r>
        <w:rPr>
          <w:rFonts w:ascii="仿宋" w:hAnsi="仿宋" w:eastAsia="仿宋" w:cs="仿宋"/>
          <w:sz w:val="24"/>
          <w:szCs w:val="24"/>
          <w:highlight w:val="none"/>
        </w:rPr>
        <w:t>100000元</w:t>
      </w:r>
      <w:r>
        <w:rPr>
          <w:rFonts w:hint="eastAsia" w:ascii="仿宋" w:hAnsi="仿宋" w:eastAsia="仿宋" w:cs="仿宋"/>
          <w:sz w:val="24"/>
          <w:szCs w:val="24"/>
          <w:highlight w:val="none"/>
        </w:rPr>
        <w:t>/次作为赔偿金；如</w:t>
      </w:r>
      <w:r>
        <w:rPr>
          <w:rFonts w:ascii="仿宋" w:hAnsi="仿宋" w:eastAsia="仿宋" w:cs="仿宋"/>
          <w:sz w:val="24"/>
          <w:szCs w:val="24"/>
          <w:highlight w:val="none"/>
        </w:rPr>
        <w:t>发生承包人及</w:t>
      </w:r>
      <w:r>
        <w:rPr>
          <w:rFonts w:hint="eastAsia" w:ascii="仿宋" w:hAnsi="仿宋" w:eastAsia="仿宋" w:cs="仿宋"/>
          <w:sz w:val="24"/>
          <w:szCs w:val="24"/>
          <w:highlight w:val="none"/>
        </w:rPr>
        <w:t>/或</w:t>
      </w:r>
      <w:r>
        <w:rPr>
          <w:rFonts w:ascii="仿宋" w:hAnsi="仿宋" w:eastAsia="仿宋" w:cs="仿宋"/>
          <w:sz w:val="24"/>
          <w:szCs w:val="24"/>
          <w:highlight w:val="none"/>
        </w:rPr>
        <w:t>实际施工人存在无相关许可资质</w:t>
      </w:r>
      <w:r>
        <w:rPr>
          <w:rFonts w:hint="eastAsia" w:ascii="仿宋" w:hAnsi="仿宋" w:eastAsia="仿宋" w:cs="仿宋"/>
          <w:sz w:val="24"/>
          <w:szCs w:val="24"/>
          <w:highlight w:val="none"/>
        </w:rPr>
        <w:t>、借用或冒用他人的资质、印章等严</w:t>
      </w:r>
      <w:r>
        <w:rPr>
          <w:rFonts w:hint="eastAsia" w:ascii="仿宋" w:hAnsi="仿宋" w:eastAsia="仿宋" w:cs="仿宋"/>
          <w:i w:val="0"/>
          <w:iCs w:val="0"/>
          <w:sz w:val="24"/>
          <w:szCs w:val="24"/>
          <w:highlight w:val="none"/>
        </w:rPr>
        <w:t>重情节（具体以发包人认定为准）的，发包人有权终止合同，同时承包人按合同最终结算价</w:t>
      </w:r>
      <w:r>
        <w:rPr>
          <w:rFonts w:hint="eastAsia" w:ascii="仿宋" w:hAnsi="仿宋" w:eastAsia="仿宋" w:cs="仿宋"/>
          <w:i w:val="0"/>
          <w:iCs w:val="0"/>
          <w:sz w:val="24"/>
          <w:szCs w:val="24"/>
          <w:highlight w:val="none"/>
          <w:u w:val="single"/>
        </w:rPr>
        <w:t>的10％</w:t>
      </w:r>
      <w:r>
        <w:rPr>
          <w:rFonts w:hint="eastAsia" w:ascii="仿宋" w:hAnsi="仿宋" w:eastAsia="仿宋" w:cs="仿宋"/>
          <w:i w:val="0"/>
          <w:iCs w:val="0"/>
          <w:sz w:val="24"/>
          <w:szCs w:val="24"/>
          <w:highlight w:val="none"/>
        </w:rPr>
        <w:t>支付违约金，没有合同最终结算价的，按</w:t>
      </w:r>
      <w:r>
        <w:rPr>
          <w:rFonts w:hint="eastAsia" w:ascii="仿宋" w:hAnsi="仿宋" w:eastAsia="仿宋" w:cs="仿宋"/>
          <w:i w:val="0"/>
          <w:iCs w:val="0"/>
          <w:sz w:val="24"/>
          <w:szCs w:val="24"/>
          <w:highlight w:val="none"/>
          <w:u w:val="single"/>
        </w:rPr>
        <w:t>合同暂定价的10％计算，</w:t>
      </w:r>
      <w:r>
        <w:rPr>
          <w:rFonts w:hint="eastAsia" w:ascii="仿宋" w:hAnsi="仿宋" w:eastAsia="仿宋" w:cs="仿宋"/>
          <w:i w:val="0"/>
          <w:iCs w:val="0"/>
          <w:sz w:val="24"/>
          <w:szCs w:val="24"/>
          <w:highlight w:val="none"/>
        </w:rPr>
        <w:t>发</w:t>
      </w:r>
      <w:r>
        <w:rPr>
          <w:rFonts w:hint="eastAsia" w:ascii="仿宋" w:hAnsi="仿宋" w:eastAsia="仿宋" w:cs="仿宋"/>
          <w:sz w:val="24"/>
          <w:szCs w:val="24"/>
          <w:highlight w:val="none"/>
        </w:rPr>
        <w:t>包人有权保留进一步索赔的权利。</w:t>
      </w:r>
    </w:p>
    <w:p w14:paraId="0BBFFB2C">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szCs w:val="24"/>
          <w:highlight w:val="none"/>
        </w:rPr>
        <w:t>九、争议解决</w:t>
      </w:r>
    </w:p>
    <w:p w14:paraId="230A18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val="0"/>
          <w:iCs w:val="0"/>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4EB21C65">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十、附则</w:t>
      </w:r>
      <w:r>
        <w:rPr>
          <w:rFonts w:hint="eastAsia" w:ascii="仿宋" w:hAnsi="仿宋" w:eastAsia="仿宋" w:cs="仿宋"/>
          <w:sz w:val="24"/>
          <w:szCs w:val="24"/>
          <w:highlight w:val="none"/>
        </w:rPr>
        <w:t>（说明：根据工程实际情况，在前述条款未涉及的内容可在此进行补充）</w:t>
      </w:r>
    </w:p>
    <w:p w14:paraId="22681B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w:t>
      </w:r>
    </w:p>
    <w:p w14:paraId="4C8621DA">
      <w:pPr>
        <w:keepNext w:val="0"/>
        <w:keepLines w:val="0"/>
        <w:pageBreakBefore w:val="0"/>
        <w:widowControl w:val="0"/>
        <w:kinsoku/>
        <w:wordWrap/>
        <w:overflowPunct/>
        <w:topLinePunct w:val="0"/>
        <w:bidi w:val="0"/>
        <w:adjustRightInd w:val="0"/>
        <w:spacing w:line="360" w:lineRule="auto"/>
        <w:ind w:firstLine="960" w:firstLineChars="400"/>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47D959C0">
      <w:pPr>
        <w:pStyle w:val="10"/>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p>
    <w:p w14:paraId="4673A6EE">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施工中所发生的水电费</w:t>
      </w:r>
      <w:r>
        <w:rPr>
          <w:rFonts w:hint="eastAsia" w:ascii="仿宋" w:hAnsi="仿宋" w:eastAsia="仿宋" w:cs="仿宋"/>
          <w:sz w:val="24"/>
          <w:szCs w:val="24"/>
          <w:highlight w:val="none"/>
          <w:lang w:val="en-US" w:eastAsia="zh-CN"/>
        </w:rPr>
        <w:t>按表计量由承包人按实支付</w:t>
      </w:r>
      <w:r>
        <w:rPr>
          <w:rFonts w:hint="eastAsia" w:ascii="仿宋" w:hAnsi="仿宋" w:eastAsia="仿宋" w:cs="仿宋"/>
          <w:sz w:val="24"/>
          <w:szCs w:val="24"/>
          <w:highlight w:val="none"/>
        </w:rPr>
        <w:t>。</w:t>
      </w:r>
    </w:p>
    <w:p w14:paraId="2BAA2069">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5818F7B0">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7C3FFC93">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工程结算审计，由发包人委托造价咨询单位审计或自行审计，基本审计费由</w:t>
      </w:r>
      <w:r>
        <w:rPr>
          <w:rFonts w:hint="eastAsia" w:ascii="仿宋" w:hAnsi="仿宋" w:eastAsia="仿宋" w:cs="仿宋"/>
          <w:sz w:val="24"/>
          <w:szCs w:val="24"/>
          <w:highlight w:val="none"/>
          <w:lang w:val="en-US" w:eastAsia="zh-CN"/>
        </w:rPr>
        <w:t>承包人</w:t>
      </w:r>
      <w:r>
        <w:rPr>
          <w:rFonts w:ascii="仿宋" w:hAnsi="仿宋" w:eastAsia="仿宋" w:cs="仿宋"/>
          <w:sz w:val="24"/>
          <w:szCs w:val="24"/>
          <w:highlight w:val="none"/>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3667F61">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bCs/>
          <w:szCs w:val="24"/>
          <w:highlight w:val="none"/>
        </w:rPr>
        <w:t>十一、合同生效</w:t>
      </w:r>
    </w:p>
    <w:p w14:paraId="130D83C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w:t>
      </w:r>
      <w:r>
        <w:rPr>
          <w:rFonts w:hint="eastAsia" w:ascii="仿宋" w:hAnsi="仿宋" w:eastAsia="仿宋" w:cs="仿宋"/>
          <w:bCs/>
          <w:sz w:val="24"/>
          <w:szCs w:val="24"/>
          <w:highlight w:val="none"/>
          <w:u w:val="single"/>
        </w:rPr>
        <w:t>_</w:t>
      </w:r>
      <w:r>
        <w:rPr>
          <w:rFonts w:hint="eastAsia" w:ascii="仿宋" w:hAnsi="仿宋" w:eastAsia="仿宋" w:cs="仿宋"/>
          <w:b w:val="0"/>
          <w:bCs/>
          <w:kern w:val="2"/>
          <w:sz w:val="24"/>
          <w:szCs w:val="24"/>
          <w:highlight w:val="none"/>
          <w:u w:val="single"/>
          <w:lang w:val="en-US" w:eastAsia="zh-CN" w:bidi="ar-SA"/>
        </w:rPr>
        <w:t xml:space="preserve">                  </w:t>
      </w:r>
    </w:p>
    <w:p w14:paraId="592E99E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11.2本合同签订时间</w:t>
      </w:r>
      <w:r>
        <w:rPr>
          <w:rFonts w:hint="eastAsia" w:ascii="仿宋" w:hAnsi="仿宋" w:eastAsia="仿宋" w:cs="仿宋"/>
          <w:bCs/>
          <w:sz w:val="24"/>
          <w:szCs w:val="24"/>
          <w:highlight w:val="none"/>
          <w:u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年</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月</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日</w:t>
      </w:r>
      <w:r>
        <w:rPr>
          <w:rFonts w:hint="eastAsia" w:ascii="仿宋" w:hAnsi="仿宋" w:eastAsia="仿宋" w:cs="仿宋"/>
          <w:bCs/>
          <w:sz w:val="24"/>
          <w:szCs w:val="24"/>
          <w:highlight w:val="none"/>
        </w:rPr>
        <w:t>签订。</w:t>
      </w:r>
    </w:p>
    <w:p w14:paraId="0EB44EA1">
      <w:pPr>
        <w:keepNext w:val="0"/>
        <w:keepLines w:val="0"/>
        <w:pageBreakBefore w:val="0"/>
        <w:widowControl w:val="0"/>
        <w:kinsoku/>
        <w:wordWrap/>
        <w:overflowPunct/>
        <w:topLinePunct w:val="0"/>
        <w:bidi w:val="0"/>
        <w:adjustRightInd w:val="0"/>
        <w:snapToGrid w:val="0"/>
        <w:spacing w:line="360" w:lineRule="auto"/>
        <w:ind w:left="719" w:leftChars="228" w:hanging="240" w:hangingChars="100"/>
        <w:textAlignment w:val="auto"/>
        <w:rPr>
          <w:rFonts w:ascii="仿宋" w:hAnsi="仿宋" w:eastAsia="仿宋" w:cs="仿宋"/>
          <w:bCs/>
          <w:i w:val="0"/>
          <w:iCs w:val="0"/>
          <w:sz w:val="24"/>
          <w:szCs w:val="24"/>
          <w:highlight w:val="none"/>
          <w:u w:val="single"/>
        </w:rPr>
      </w:pPr>
      <w:r>
        <w:rPr>
          <w:rFonts w:hint="eastAsia" w:ascii="仿宋" w:hAnsi="仿宋" w:eastAsia="仿宋" w:cs="仿宋"/>
          <w:bCs/>
          <w:sz w:val="24"/>
          <w:szCs w:val="24"/>
          <w:highlight w:val="none"/>
        </w:rPr>
        <w:t>11.3本合同一</w:t>
      </w:r>
      <w:r>
        <w:rPr>
          <w:rFonts w:hint="eastAsia" w:ascii="仿宋" w:hAnsi="仿宋" w:eastAsia="仿宋" w:cs="仿宋"/>
          <w:bCs/>
          <w:i w:val="0"/>
          <w:iCs w:val="0"/>
          <w:sz w:val="24"/>
          <w:szCs w:val="24"/>
          <w:highlight w:val="none"/>
        </w:rPr>
        <w:t>式</w:t>
      </w:r>
      <w:r>
        <w:rPr>
          <w:rFonts w:hint="eastAsia" w:ascii="仿宋" w:hAnsi="仿宋" w:eastAsia="仿宋" w:cs="仿宋"/>
          <w:bCs/>
          <w:i w:val="0"/>
          <w:iCs w:val="0"/>
          <w:sz w:val="24"/>
          <w:szCs w:val="24"/>
          <w:highlight w:val="none"/>
          <w:u w:val="single"/>
        </w:rPr>
        <w:t>拾</w:t>
      </w:r>
      <w:r>
        <w:rPr>
          <w:rFonts w:hint="eastAsia" w:ascii="仿宋" w:hAnsi="仿宋" w:eastAsia="仿宋" w:cs="仿宋"/>
          <w:bCs/>
          <w:i w:val="0"/>
          <w:iCs w:val="0"/>
          <w:sz w:val="24"/>
          <w:szCs w:val="24"/>
          <w:highlight w:val="none"/>
        </w:rPr>
        <w:t>份，均具有同等法律效力，发包人</w:t>
      </w:r>
      <w:r>
        <w:rPr>
          <w:rFonts w:hint="eastAsia" w:ascii="仿宋" w:hAnsi="仿宋" w:eastAsia="仿宋" w:cs="仿宋"/>
          <w:bCs/>
          <w:i w:val="0"/>
          <w:iCs w:val="0"/>
          <w:sz w:val="24"/>
          <w:szCs w:val="24"/>
          <w:highlight w:val="none"/>
          <w:u w:val="single"/>
        </w:rPr>
        <w:t xml:space="preserve"> 陆 </w:t>
      </w:r>
      <w:r>
        <w:rPr>
          <w:rFonts w:hint="eastAsia" w:ascii="仿宋" w:hAnsi="仿宋" w:eastAsia="仿宋" w:cs="仿宋"/>
          <w:bCs/>
          <w:i w:val="0"/>
          <w:iCs w:val="0"/>
          <w:sz w:val="24"/>
          <w:szCs w:val="24"/>
          <w:highlight w:val="none"/>
        </w:rPr>
        <w:t>份，承包人</w:t>
      </w:r>
      <w:r>
        <w:rPr>
          <w:rFonts w:hint="eastAsia" w:ascii="仿宋" w:hAnsi="仿宋" w:eastAsia="仿宋" w:cs="仿宋"/>
          <w:bCs/>
          <w:i w:val="0"/>
          <w:iCs w:val="0"/>
          <w:sz w:val="24"/>
          <w:szCs w:val="24"/>
          <w:highlight w:val="none"/>
          <w:u w:val="single"/>
        </w:rPr>
        <w:t xml:space="preserve">肆 </w:t>
      </w:r>
      <w:r>
        <w:rPr>
          <w:rFonts w:hint="eastAsia" w:ascii="仿宋" w:hAnsi="仿宋" w:eastAsia="仿宋" w:cs="仿宋"/>
          <w:bCs/>
          <w:i w:val="0"/>
          <w:iCs w:val="0"/>
          <w:sz w:val="24"/>
          <w:szCs w:val="24"/>
          <w:highlight w:val="none"/>
        </w:rPr>
        <w:t>份。</w:t>
      </w:r>
    </w:p>
    <w:p w14:paraId="7496B68B">
      <w:pPr>
        <w:pStyle w:val="29"/>
        <w:keepNext w:val="0"/>
        <w:keepLines w:val="0"/>
        <w:pageBreakBefore w:val="0"/>
        <w:widowControl w:val="0"/>
        <w:kinsoku/>
        <w:wordWrap/>
        <w:overflowPunct/>
        <w:topLinePunct w:val="0"/>
        <w:bidi w:val="0"/>
        <w:adjustRightInd w:val="0"/>
        <w:snapToGrid w:val="0"/>
        <w:spacing w:before="0" w:after="0" w:line="360" w:lineRule="auto"/>
        <w:ind w:left="0" w:right="0" w:firstLine="480" w:firstLineChars="200"/>
        <w:textAlignment w:val="auto"/>
        <w:rPr>
          <w:rFonts w:ascii="仿宋" w:hAnsi="仿宋" w:eastAsia="仿宋" w:cs="仿宋"/>
          <w:szCs w:val="24"/>
          <w:highlight w:val="none"/>
        </w:rPr>
      </w:pPr>
      <w:r>
        <w:rPr>
          <w:rFonts w:hint="eastAsia" w:ascii="仿宋" w:hAnsi="仿宋" w:eastAsia="仿宋" w:cs="仿宋"/>
          <w:bCs/>
          <w:i w:val="0"/>
          <w:iCs w:val="0"/>
          <w:szCs w:val="24"/>
          <w:highlight w:val="none"/>
        </w:rPr>
        <w:t>11.4本合同自</w:t>
      </w:r>
      <w:r>
        <w:rPr>
          <w:rFonts w:ascii="仿宋" w:hAnsi="仿宋" w:eastAsia="仿宋" w:cs="仿宋"/>
          <w:i w:val="0"/>
          <w:iCs w:val="0"/>
          <w:szCs w:val="24"/>
          <w:highlight w:val="none"/>
        </w:rPr>
        <w:t>双方授权代表签署并加盖公章</w:t>
      </w:r>
      <w:r>
        <w:rPr>
          <w:rFonts w:hint="eastAsia" w:ascii="仿宋" w:hAnsi="仿宋" w:eastAsia="仿宋" w:cs="仿宋"/>
          <w:i w:val="0"/>
          <w:iCs w:val="0"/>
          <w:szCs w:val="24"/>
          <w:highlight w:val="none"/>
        </w:rPr>
        <w:t>或者合同专用章</w:t>
      </w:r>
      <w:r>
        <w:rPr>
          <w:rFonts w:hint="eastAsia" w:ascii="仿宋" w:hAnsi="仿宋" w:eastAsia="仿宋" w:cs="仿宋"/>
          <w:bCs/>
          <w:i w:val="0"/>
          <w:iCs w:val="0"/>
          <w:szCs w:val="24"/>
          <w:highlight w:val="none"/>
        </w:rPr>
        <w:t>之日起生效。</w:t>
      </w:r>
      <w:r>
        <w:rPr>
          <w:rFonts w:hint="eastAsia" w:ascii="仿宋" w:hAnsi="仿宋" w:eastAsia="仿宋" w:cs="仿宋"/>
          <w:i w:val="0"/>
          <w:iCs w:val="0"/>
          <w:szCs w:val="24"/>
          <w:highlight w:val="none"/>
        </w:rPr>
        <w:t>合</w:t>
      </w:r>
      <w:r>
        <w:rPr>
          <w:rFonts w:hint="eastAsia" w:ascii="仿宋" w:hAnsi="仿宋" w:eastAsia="仿宋" w:cs="仿宋"/>
          <w:szCs w:val="24"/>
          <w:highlight w:val="none"/>
        </w:rPr>
        <w:t>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35D486BE">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4A16453">
            <w:pPr>
              <w:spacing w:line="540" w:lineRule="exact"/>
              <w:rPr>
                <w:rFonts w:hint="eastAsia"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43357EFE">
            <w:pPr>
              <w:pStyle w:val="10"/>
              <w:rPr>
                <w:rFonts w:hint="eastAsia" w:ascii="仿宋" w:hAnsi="仿宋" w:eastAsia="仿宋" w:cs="仿宋"/>
                <w:bCs/>
                <w:sz w:val="24"/>
                <w:szCs w:val="24"/>
                <w:highlight w:val="none"/>
              </w:rPr>
            </w:pPr>
          </w:p>
          <w:p w14:paraId="500F7EB0">
            <w:pPr>
              <w:pStyle w:val="10"/>
              <w:rPr>
                <w:rFonts w:hint="eastAsia" w:ascii="仿宋" w:hAnsi="仿宋" w:eastAsia="仿宋" w:cs="仿宋"/>
                <w:bCs/>
                <w:sz w:val="24"/>
                <w:szCs w:val="24"/>
                <w:highlight w:val="none"/>
              </w:rPr>
            </w:pPr>
          </w:p>
          <w:p w14:paraId="467CEAA5">
            <w:pPr>
              <w:pStyle w:val="10"/>
              <w:rPr>
                <w:rFonts w:hint="eastAsia" w:ascii="仿宋" w:hAnsi="仿宋" w:eastAsia="仿宋" w:cs="仿宋"/>
                <w:bCs/>
                <w:sz w:val="24"/>
                <w:szCs w:val="24"/>
                <w:highlight w:val="none"/>
              </w:rPr>
            </w:pPr>
          </w:p>
          <w:p w14:paraId="732B752B">
            <w:pPr>
              <w:pStyle w:val="10"/>
              <w:rPr>
                <w:rFonts w:hint="eastAsia" w:ascii="仿宋" w:hAnsi="仿宋" w:eastAsia="仿宋" w:cs="仿宋"/>
                <w:bCs/>
                <w:sz w:val="24"/>
                <w:szCs w:val="24"/>
                <w:highlight w:val="none"/>
              </w:rPr>
            </w:pPr>
          </w:p>
          <w:p w14:paraId="6A578A77">
            <w:pPr>
              <w:spacing w:line="540" w:lineRule="exact"/>
              <w:rPr>
                <w:rFonts w:hint="eastAsia" w:ascii="仿宋" w:hAnsi="仿宋" w:eastAsia="仿宋" w:cs="仿宋"/>
                <w:sz w:val="24"/>
                <w:szCs w:val="24"/>
                <w:highlight w:val="none"/>
              </w:rPr>
            </w:pPr>
          </w:p>
        </w:tc>
        <w:tc>
          <w:tcPr>
            <w:tcW w:w="4565" w:type="dxa"/>
            <w:tcBorders>
              <w:top w:val="single" w:color="auto" w:sz="4" w:space="0"/>
              <w:left w:val="single" w:color="auto" w:sz="4" w:space="0"/>
              <w:bottom w:val="single" w:color="auto" w:sz="4" w:space="0"/>
              <w:right w:val="single" w:color="auto" w:sz="4" w:space="0"/>
            </w:tcBorders>
          </w:tcPr>
          <w:p w14:paraId="3037917D">
            <w:pPr>
              <w:spacing w:line="5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1FD81CBA">
            <w:pPr>
              <w:spacing w:line="540" w:lineRule="exact"/>
              <w:rPr>
                <w:rFonts w:hint="eastAsia" w:ascii="仿宋" w:hAnsi="仿宋" w:eastAsia="仿宋" w:cs="仿宋"/>
                <w:bCs/>
                <w:sz w:val="24"/>
                <w:szCs w:val="24"/>
                <w:highlight w:val="none"/>
                <w:lang w:bidi="en-US"/>
              </w:rPr>
            </w:pPr>
          </w:p>
        </w:tc>
      </w:tr>
      <w:tr w14:paraId="47D06C96">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390676B1">
            <w:pPr>
              <w:spacing w:before="240" w:after="160" w:line="240" w:lineRule="exact"/>
              <w:rPr>
                <w:rFonts w:hint="eastAsia"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60FE17F2">
            <w:pPr>
              <w:spacing w:before="240" w:after="160" w:line="240" w:lineRule="exact"/>
              <w:rPr>
                <w:rFonts w:hint="eastAsia" w:ascii="仿宋" w:hAnsi="仿宋" w:eastAsia="仿宋" w:cs="仿宋"/>
                <w:highlight w:val="none"/>
              </w:rPr>
            </w:pPr>
            <w:r>
              <w:rPr>
                <w:rFonts w:hint="eastAsia" w:ascii="仿宋" w:hAnsi="仿宋" w:eastAsia="仿宋" w:cs="仿宋"/>
                <w:sz w:val="24"/>
                <w:szCs w:val="28"/>
                <w:highlight w:val="none"/>
              </w:rPr>
              <w:t>法定代表人/委托人（签字）：</w:t>
            </w:r>
          </w:p>
        </w:tc>
      </w:tr>
      <w:tr w14:paraId="1C83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5948FAA">
            <w:pPr>
              <w:rPr>
                <w:rFonts w:hint="eastAsia"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565" w:type="dxa"/>
            <w:vAlign w:val="center"/>
          </w:tcPr>
          <w:p w14:paraId="65943D06">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开户银行：</w:t>
            </w:r>
          </w:p>
        </w:tc>
      </w:tr>
      <w:tr w14:paraId="2CD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3C961BD6">
            <w:pPr>
              <w:rPr>
                <w:rFonts w:hint="eastAsia"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565" w:type="dxa"/>
            <w:vAlign w:val="center"/>
          </w:tcPr>
          <w:p w14:paraId="6F127F06">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4E7D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67BBE96A">
            <w:pPr>
              <w:rPr>
                <w:rFonts w:hint="eastAsia"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565" w:type="dxa"/>
            <w:vAlign w:val="center"/>
          </w:tcPr>
          <w:p w14:paraId="717B6E1D">
            <w:pPr>
              <w:rPr>
                <w:rFonts w:hint="eastAsia" w:ascii="仿宋" w:hAnsi="仿宋" w:eastAsia="仿宋" w:cs="仿宋"/>
                <w:bCs/>
                <w:sz w:val="24"/>
                <w:szCs w:val="24"/>
                <w:highlight w:val="none"/>
                <w:lang w:val="en-US" w:eastAsia="zh-CN" w:bidi="en-US"/>
              </w:rPr>
            </w:pPr>
            <w:r>
              <w:rPr>
                <w:rFonts w:hint="eastAsia" w:ascii="仿宋" w:hAnsi="仿宋" w:eastAsia="仿宋" w:cs="仿宋"/>
                <w:bCs/>
                <w:sz w:val="24"/>
                <w:szCs w:val="24"/>
                <w:highlight w:val="none"/>
              </w:rPr>
              <w:t>账号：</w:t>
            </w:r>
          </w:p>
        </w:tc>
      </w:tr>
      <w:tr w14:paraId="2F51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46E67B97">
            <w:pPr>
              <w:rPr>
                <w:rFonts w:hint="eastAsia"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565" w:type="dxa"/>
            <w:vAlign w:val="center"/>
          </w:tcPr>
          <w:p w14:paraId="3E4B6757">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bl>
    <w:p w14:paraId="0B9C0CB1">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79085750">
      <w:pPr>
        <w:pStyle w:val="10"/>
        <w:rPr>
          <w:rFonts w:ascii="仿宋" w:hAnsi="仿宋" w:eastAsia="仿宋" w:cs="仿宋"/>
          <w:sz w:val="24"/>
          <w:szCs w:val="24"/>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w:t>
      </w:r>
      <w:r>
        <w:rPr>
          <w:rFonts w:ascii="仿宋" w:hAnsi="仿宋" w:eastAsia="仿宋" w:cs="仿宋"/>
          <w:sz w:val="24"/>
          <w:szCs w:val="24"/>
          <w:highlight w:val="none"/>
        </w:rPr>
        <w:t xml:space="preserve">                  </w:t>
      </w:r>
    </w:p>
    <w:p w14:paraId="55A7D899">
      <w:pPr>
        <w:pStyle w:val="10"/>
        <w:jc w:val="center"/>
        <w:rPr>
          <w:rFonts w:hint="eastAsia" w:ascii="仿宋" w:hAnsi="仿宋" w:eastAsia="仿宋" w:cs="仿宋"/>
          <w:b/>
          <w:bCs/>
          <w:szCs w:val="28"/>
          <w:highlight w:val="none"/>
        </w:rPr>
      </w:pPr>
      <w:r>
        <w:rPr>
          <w:rFonts w:hint="eastAsia" w:ascii="仿宋" w:hAnsi="仿宋" w:eastAsia="仿宋" w:cs="仿宋"/>
          <w:b/>
          <w:bCs/>
          <w:szCs w:val="28"/>
          <w:highlight w:val="none"/>
        </w:rPr>
        <w:t>承揽工程一览表</w:t>
      </w:r>
    </w:p>
    <w:tbl>
      <w:tblPr>
        <w:tblStyle w:val="18"/>
        <w:tblW w:w="10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3596"/>
        <w:gridCol w:w="1260"/>
        <w:gridCol w:w="900"/>
        <w:gridCol w:w="1507"/>
        <w:gridCol w:w="1467"/>
        <w:gridCol w:w="664"/>
      </w:tblGrid>
      <w:tr w14:paraId="3395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9BB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708F212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项目名称</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30D507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FDA7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39F4C22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FF8D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7BA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0B63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9469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75FECF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05C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AF8B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849C">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326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F07F">
            <w:pPr>
              <w:rPr>
                <w:rFonts w:hint="eastAsia" w:ascii="仿宋" w:hAnsi="仿宋" w:eastAsia="仿宋" w:cs="仿宋"/>
                <w:i w:val="0"/>
                <w:iCs w:val="0"/>
                <w:color w:val="000000"/>
                <w:sz w:val="24"/>
                <w:szCs w:val="24"/>
                <w:highlight w:val="none"/>
                <w:u w:val="none"/>
              </w:rPr>
            </w:pPr>
          </w:p>
        </w:tc>
      </w:tr>
      <w:tr w14:paraId="2139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1DCB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C53B01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1479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C03B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82C4">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26B0">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DD1C">
            <w:pPr>
              <w:rPr>
                <w:rFonts w:hint="eastAsia" w:ascii="仿宋" w:hAnsi="仿宋" w:eastAsia="仿宋" w:cs="仿宋"/>
                <w:i w:val="0"/>
                <w:iCs w:val="0"/>
                <w:color w:val="000000"/>
                <w:sz w:val="24"/>
                <w:szCs w:val="24"/>
                <w:highlight w:val="none"/>
                <w:u w:val="none"/>
              </w:rPr>
            </w:pPr>
          </w:p>
        </w:tc>
      </w:tr>
      <w:tr w14:paraId="32A0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A198A">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BA7D85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3E6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2603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FE4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11F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EFE5">
            <w:pPr>
              <w:rPr>
                <w:rFonts w:hint="eastAsia" w:ascii="仿宋" w:hAnsi="仿宋" w:eastAsia="仿宋" w:cs="仿宋"/>
                <w:i w:val="0"/>
                <w:iCs w:val="0"/>
                <w:color w:val="000000"/>
                <w:sz w:val="24"/>
                <w:szCs w:val="24"/>
                <w:highlight w:val="none"/>
                <w:u w:val="none"/>
              </w:rPr>
            </w:pPr>
          </w:p>
        </w:tc>
      </w:tr>
      <w:tr w14:paraId="69D7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2966580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364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BB3">
            <w:pPr>
              <w:rPr>
                <w:rFonts w:hint="eastAsia" w:ascii="仿宋" w:hAnsi="仿宋" w:eastAsia="仿宋" w:cs="仿宋"/>
                <w:i w:val="0"/>
                <w:iCs w:val="0"/>
                <w:color w:val="000000"/>
                <w:sz w:val="24"/>
                <w:szCs w:val="24"/>
                <w:highlight w:val="none"/>
                <w:u w:val="none"/>
              </w:rPr>
            </w:pPr>
          </w:p>
        </w:tc>
      </w:tr>
    </w:tbl>
    <w:p w14:paraId="7DC092BB">
      <w:pPr>
        <w:rPr>
          <w:rFonts w:hint="eastAsia" w:ascii="仿宋" w:hAnsi="仿宋" w:eastAsia="仿宋" w:cs="仿宋"/>
          <w:b/>
          <w:bCs/>
          <w:szCs w:val="28"/>
          <w:highlight w:val="none"/>
        </w:rPr>
      </w:pPr>
      <w:r>
        <w:rPr>
          <w:rFonts w:hint="eastAsia" w:ascii="仿宋" w:hAnsi="仿宋" w:eastAsia="仿宋" w:cs="仿宋"/>
          <w:b/>
          <w:bCs/>
          <w:szCs w:val="28"/>
          <w:highlight w:val="none"/>
        </w:rPr>
        <w:br w:type="page"/>
      </w:r>
    </w:p>
    <w:p w14:paraId="3871AD3F">
      <w:pPr>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w:t>
      </w:r>
      <w:r>
        <w:rPr>
          <w:rFonts w:hint="eastAsia" w:ascii="仿宋" w:hAnsi="仿宋" w:eastAsia="仿宋" w:cs="仿宋"/>
          <w:b/>
          <w:bCs/>
          <w:sz w:val="28"/>
          <w:szCs w:val="28"/>
          <w:highlight w:val="none"/>
        </w:rPr>
        <w:t xml:space="preserve"> </w:t>
      </w:r>
    </w:p>
    <w:p w14:paraId="69941891">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65D549F">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305037E5">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序号</w:t>
            </w:r>
          </w:p>
        </w:tc>
        <w:tc>
          <w:tcPr>
            <w:tcW w:w="2635" w:type="dxa"/>
            <w:tcBorders>
              <w:top w:val="single" w:color="auto" w:sz="4" w:space="0"/>
              <w:left w:val="nil"/>
              <w:bottom w:val="single" w:color="auto" w:sz="4" w:space="0"/>
              <w:right w:val="single" w:color="auto" w:sz="4" w:space="0"/>
            </w:tcBorders>
            <w:vAlign w:val="center"/>
          </w:tcPr>
          <w:p w14:paraId="2546AC80">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主材及设备名称</w:t>
            </w:r>
          </w:p>
        </w:tc>
        <w:tc>
          <w:tcPr>
            <w:tcW w:w="5415" w:type="dxa"/>
            <w:tcBorders>
              <w:top w:val="single" w:color="auto" w:sz="4" w:space="0"/>
              <w:left w:val="nil"/>
              <w:bottom w:val="single" w:color="auto" w:sz="4" w:space="0"/>
              <w:right w:val="single" w:color="auto" w:sz="4" w:space="0"/>
            </w:tcBorders>
            <w:vAlign w:val="center"/>
          </w:tcPr>
          <w:p w14:paraId="27007A27">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（投标）承诺品牌一览</w:t>
            </w:r>
          </w:p>
        </w:tc>
      </w:tr>
      <w:tr w14:paraId="0F1BA95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F799208">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90CE8AF">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4A8EF67E">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42E8ED52">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767ADBF">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0D96A7E">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15CB74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425ACEA">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30E924E">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4BC33D6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C78D609">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70429A3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0CAD0A87">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noWrap/>
            <w:vAlign w:val="center"/>
          </w:tcPr>
          <w:p w14:paraId="77388102">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0E03AD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28E69C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6FE3E22A">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1D5E18F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3ACB0D11">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38934E43">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6F4B659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373A28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5E1246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2D63C14F">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92CCAC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D09AB1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777D98F5">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1C77DF2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DCC6997">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466FAF9D">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F927A42">
            <w:pPr>
              <w:keepNext w:val="0"/>
              <w:keepLines w:val="0"/>
              <w:widowControl/>
              <w:suppressLineNumbers w:val="0"/>
              <w:jc w:val="center"/>
              <w:textAlignment w:val="center"/>
              <w:rPr>
                <w:rFonts w:hint="eastAsia" w:ascii="仿宋" w:hAnsi="仿宋" w:eastAsia="仿宋" w:cs="仿宋"/>
                <w:kern w:val="0"/>
                <w:sz w:val="24"/>
                <w:szCs w:val="24"/>
                <w:highlight w:val="none"/>
              </w:rPr>
            </w:pPr>
          </w:p>
        </w:tc>
      </w:tr>
    </w:tbl>
    <w:p w14:paraId="1109EE84">
      <w:pPr>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0B242D24">
      <w:pPr>
        <w:spacing w:line="440" w:lineRule="exac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bookmarkStart w:id="34" w:name="_Toc296944565"/>
      <w:bookmarkStart w:id="35" w:name="_Toc296347225"/>
      <w:bookmarkStart w:id="36" w:name="_Toc296891266"/>
      <w:bookmarkStart w:id="37" w:name="_Toc296503226"/>
      <w:bookmarkStart w:id="38" w:name="_Toc267261693"/>
      <w:bookmarkStart w:id="39" w:name="_Toc296346727"/>
      <w:bookmarkStart w:id="40" w:name="_Toc296891054"/>
      <w:r>
        <w:rPr>
          <w:rFonts w:hint="eastAsia" w:ascii="仿宋" w:hAnsi="仿宋" w:eastAsia="仿宋" w:cs="仿宋"/>
          <w:sz w:val="24"/>
          <w:szCs w:val="24"/>
          <w:highlight w:val="none"/>
        </w:rPr>
        <w:t>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bookmarkEnd w:id="34"/>
      <w:bookmarkEnd w:id="35"/>
      <w:bookmarkEnd w:id="36"/>
      <w:bookmarkEnd w:id="37"/>
      <w:bookmarkEnd w:id="38"/>
      <w:bookmarkEnd w:id="39"/>
      <w:bookmarkEnd w:id="40"/>
      <w:r>
        <w:rPr>
          <w:rFonts w:hint="eastAsia" w:ascii="仿宋" w:hAnsi="仿宋" w:eastAsia="仿宋" w:cs="仿宋"/>
          <w:sz w:val="24"/>
          <w:szCs w:val="24"/>
          <w:highlight w:val="none"/>
          <w:lang w:val="en-US" w:eastAsia="zh-CN"/>
        </w:rPr>
        <w:t xml:space="preserve">                   </w:t>
      </w:r>
    </w:p>
    <w:p w14:paraId="3BE33DAB">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工程质量保修书</w:t>
      </w:r>
    </w:p>
    <w:p w14:paraId="33EF3EB4">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5F9D9F7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176C8D83">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发包人和承包人根据《中华人民共和国建筑法》和《建设工程质量管理条例》，经协商一致就（工程全称）签订工程质量保修书。</w:t>
      </w:r>
    </w:p>
    <w:p w14:paraId="44DDF4F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一、工程质量保修范围和内容</w:t>
      </w:r>
    </w:p>
    <w:p w14:paraId="092C814D">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承包人在质量保修期内，按照有关法律规定和合同约定，承担工程质量保修责任。</w:t>
      </w:r>
    </w:p>
    <w:p w14:paraId="596BB564">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highlight w:val="none"/>
          <w:u w:val="single"/>
        </w:rPr>
        <w:t xml:space="preserve">承包人承包范围以内的全部工程内容。若施工合同中有其它保修约定的按约定执行 </w:t>
      </w:r>
      <w:r>
        <w:rPr>
          <w:rFonts w:hint="eastAsia" w:ascii="仿宋" w:hAnsi="仿宋" w:eastAsia="仿宋" w:cs="仿宋"/>
          <w:sz w:val="24"/>
          <w:szCs w:val="24"/>
          <w:highlight w:val="none"/>
        </w:rPr>
        <w:t>。</w:t>
      </w:r>
    </w:p>
    <w:p w14:paraId="55CF4B9C">
      <w:pPr>
        <w:spacing w:line="360" w:lineRule="auto"/>
        <w:rPr>
          <w:rFonts w:ascii="仿宋" w:hAnsi="仿宋" w:eastAsia="仿宋" w:cs="仿宋"/>
          <w:sz w:val="24"/>
          <w:szCs w:val="24"/>
          <w:highlight w:val="none"/>
        </w:rPr>
      </w:pPr>
      <w:r>
        <w:rPr>
          <w:rFonts w:hint="eastAsia" w:ascii="仿宋" w:hAnsi="仿宋" w:eastAsia="仿宋" w:cs="仿宋"/>
          <w:b/>
          <w:sz w:val="24"/>
          <w:szCs w:val="24"/>
          <w:highlight w:val="none"/>
        </w:rPr>
        <w:t>　　</w:t>
      </w:r>
      <w:r>
        <w:rPr>
          <w:rFonts w:hint="eastAsia" w:ascii="仿宋" w:hAnsi="仿宋" w:eastAsia="仿宋" w:cs="仿宋"/>
          <w:sz w:val="24"/>
          <w:szCs w:val="24"/>
          <w:highlight w:val="none"/>
        </w:rPr>
        <w:t>二、质量保修期</w:t>
      </w:r>
    </w:p>
    <w:p w14:paraId="456ECD2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根据《建设工程质量管理条例》及有关规定，工程的质量保修期如下：</w:t>
      </w:r>
    </w:p>
    <w:p w14:paraId="1FD68ED1">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1．地基基础工程和主体结构工程为设计文件规定的工程合理使用年限；</w:t>
      </w:r>
    </w:p>
    <w:p w14:paraId="48E8943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2．屋面防水工程、有防水要求的卫生间、房间和外墙面的防渗为</w:t>
      </w:r>
      <w:r>
        <w:rPr>
          <w:rFonts w:hint="eastAsia" w:ascii="仿宋" w:hAnsi="仿宋" w:eastAsia="仿宋" w:cs="仿宋"/>
          <w:sz w:val="24"/>
          <w:szCs w:val="24"/>
          <w:highlight w:val="none"/>
          <w:u w:val="single"/>
        </w:rPr>
        <w:t>5</w:t>
      </w:r>
      <w:r>
        <w:rPr>
          <w:rFonts w:hint="eastAsia" w:ascii="仿宋" w:hAnsi="仿宋" w:eastAsia="仿宋" w:cs="仿宋"/>
          <w:sz w:val="24"/>
          <w:szCs w:val="24"/>
          <w:highlight w:val="none"/>
        </w:rPr>
        <w:t>年；</w:t>
      </w:r>
    </w:p>
    <w:p w14:paraId="39241F9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3．装修工程为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64A12BF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4．电气管线、给排水管道、设备安装工程为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5027E63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5．供热与供冷系统为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个采暖期、供冷期；</w:t>
      </w:r>
    </w:p>
    <w:p w14:paraId="01BB7CC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6．给排水设施、道路等配套工程为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2C8F7442">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质量保修期自工程竣工验收合格之日起计算。</w:t>
      </w:r>
    </w:p>
    <w:p w14:paraId="6F3792B7">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三、质量保修责任</w:t>
      </w:r>
    </w:p>
    <w:p w14:paraId="7BEAE99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1．属于保修范围、内容的项目，承包人应当在接到保修通知之日起24小时内派人保修。承包人不在约定期限内派人保修的，发包人可以委托他人修理；保修费用从质量保修金内双倍扣除。</w:t>
      </w:r>
    </w:p>
    <w:p w14:paraId="60C23E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2．发生紧急事故需抢修的，承包人在接到事故通知后，应当立即到达事故现场抢修。非承包人施工质量引起的事故，抢修费用由发包人承担。</w:t>
      </w:r>
    </w:p>
    <w:p w14:paraId="1DAF4E6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6545E1D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4．质量保修完成后，由发包人组织验收。</w:t>
      </w:r>
    </w:p>
    <w:p w14:paraId="7CA4411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四、质量保修金的支付</w:t>
      </w:r>
    </w:p>
    <w:p w14:paraId="6FD985B0">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本工程双方约定承包人向发包人支付工程质量保修金金额为工程结算款的</w:t>
      </w:r>
      <w:r>
        <w:rPr>
          <w:rFonts w:hint="eastAsia" w:ascii="仿宋" w:hAnsi="仿宋" w:eastAsia="仿宋" w:cs="仿宋"/>
          <w:sz w:val="24"/>
          <w:szCs w:val="24"/>
          <w:highlight w:val="none"/>
          <w:u w:val="single"/>
        </w:rPr>
        <w:t>百分之</w:t>
      </w:r>
      <w:r>
        <w:rPr>
          <w:rFonts w:hint="eastAsia" w:ascii="仿宋" w:hAnsi="仿宋" w:eastAsia="仿宋" w:cs="仿宋"/>
          <w:sz w:val="24"/>
          <w:szCs w:val="24"/>
          <w:highlight w:val="none"/>
          <w:u w:val="single"/>
          <w:lang w:val="en-US" w:eastAsia="zh-CN"/>
        </w:rPr>
        <w:t>伍</w:t>
      </w:r>
      <w:r>
        <w:rPr>
          <w:rFonts w:hint="eastAsia" w:ascii="仿宋" w:hAnsi="仿宋" w:eastAsia="仿宋" w:cs="仿宋"/>
          <w:sz w:val="24"/>
          <w:szCs w:val="24"/>
          <w:highlight w:val="none"/>
          <w:u w:val="single"/>
        </w:rPr>
        <w:t>（大写）</w:t>
      </w:r>
      <w:r>
        <w:rPr>
          <w:rFonts w:hint="eastAsia" w:ascii="仿宋" w:hAnsi="仿宋" w:eastAsia="仿宋" w:cs="仿宋"/>
          <w:sz w:val="24"/>
          <w:szCs w:val="24"/>
          <w:highlight w:val="none"/>
        </w:rPr>
        <w:t xml:space="preserve">。质量保修金银行利率为 </w:t>
      </w:r>
      <w:r>
        <w:rPr>
          <w:rFonts w:hint="eastAsia" w:ascii="仿宋" w:hAnsi="仿宋" w:eastAsia="仿宋" w:cs="仿宋"/>
          <w:sz w:val="24"/>
          <w:szCs w:val="24"/>
          <w:highlight w:val="none"/>
          <w:u w:val="single"/>
        </w:rPr>
        <w:t>无</w:t>
      </w:r>
      <w:r>
        <w:rPr>
          <w:rFonts w:hint="eastAsia" w:ascii="仿宋" w:hAnsi="仿宋" w:eastAsia="仿宋" w:cs="仿宋"/>
          <w:sz w:val="24"/>
          <w:szCs w:val="24"/>
          <w:highlight w:val="none"/>
        </w:rPr>
        <w:t>。</w:t>
      </w:r>
    </w:p>
    <w:p w14:paraId="4D22D1D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五、质量保修金的返还</w:t>
      </w:r>
    </w:p>
    <w:p w14:paraId="6A59D2A3">
      <w:pPr>
        <w:spacing w:line="360" w:lineRule="auto"/>
        <w:ind w:left="105" w:leftChars="50" w:firstLine="491" w:firstLineChars="205"/>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自工程竣工验收合格之日起质保期满且无质量问题，无息返还质量保修金的100%</w:t>
      </w:r>
      <w:r>
        <w:rPr>
          <w:rFonts w:hint="eastAsia" w:ascii="仿宋" w:hAnsi="仿宋" w:eastAsia="仿宋" w:cs="仿宋"/>
          <w:sz w:val="24"/>
          <w:szCs w:val="24"/>
          <w:highlight w:val="none"/>
        </w:rPr>
        <w:t>。质量保修期延长的，返还质量保修金的期限同时顺延。</w:t>
      </w:r>
    </w:p>
    <w:p w14:paraId="3D524482">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质量保修期延长的，返还质量保修金的期限同时顺延。</w:t>
      </w:r>
    </w:p>
    <w:p w14:paraId="0B4D6BA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六、其它</w:t>
      </w:r>
    </w:p>
    <w:p w14:paraId="265D359B">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本保修书作为施工工程合同的附件，与施工工程合同具有同等法律效力。</w:t>
      </w:r>
    </w:p>
    <w:p w14:paraId="5E491DB6">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双方约定的其它工程质量保修事项：无。</w:t>
      </w:r>
    </w:p>
    <w:p w14:paraId="47987D21">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t>工程质量保修书由发包人、承包人在工程竣工验收前共同签署，作为施工合同附件，其有效期限至保修期满。</w:t>
      </w:r>
    </w:p>
    <w:p w14:paraId="757F14E1">
      <w:pPr>
        <w:rPr>
          <w:rFonts w:ascii="仿宋" w:hAnsi="仿宋" w:eastAsia="仿宋" w:cs="仿宋"/>
          <w:sz w:val="24"/>
          <w:szCs w:val="24"/>
          <w:highlight w:val="none"/>
        </w:rPr>
      </w:pPr>
      <w:r>
        <w:rPr>
          <w:rFonts w:ascii="仿宋" w:hAnsi="仿宋" w:eastAsia="仿宋" w:cs="仿宋"/>
          <w:sz w:val="24"/>
          <w:szCs w:val="24"/>
          <w:highlight w:val="none"/>
        </w:rPr>
        <w:br w:type="page"/>
      </w:r>
    </w:p>
    <w:p w14:paraId="4BAA4CE4">
      <w:pPr>
        <w:spacing w:line="360" w:lineRule="auto"/>
        <w:ind w:firstLine="480" w:firstLineChars="200"/>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4</w:t>
      </w:r>
      <w:r>
        <w:rPr>
          <w:rFonts w:hint="eastAsia" w:ascii="仿宋" w:hAnsi="仿宋" w:eastAsia="仿宋" w:cs="仿宋"/>
          <w:b/>
          <w:bCs/>
          <w:sz w:val="28"/>
          <w:szCs w:val="28"/>
          <w:highlight w:val="none"/>
        </w:rPr>
        <w:t xml:space="preserve">：               </w:t>
      </w:r>
    </w:p>
    <w:p w14:paraId="441634AC">
      <w:pPr>
        <w:spacing w:line="360" w:lineRule="auto"/>
        <w:jc w:val="center"/>
        <w:rPr>
          <w:rFonts w:ascii="仿宋" w:hAnsi="仿宋" w:eastAsia="仿宋" w:cs="仿宋"/>
          <w:sz w:val="24"/>
          <w:szCs w:val="24"/>
          <w:highlight w:val="none"/>
        </w:rPr>
      </w:pPr>
      <w:r>
        <w:rPr>
          <w:rFonts w:hint="eastAsia" w:ascii="仿宋" w:hAnsi="仿宋" w:eastAsia="仿宋" w:cs="仿宋"/>
          <w:b/>
          <w:bCs/>
          <w:sz w:val="28"/>
          <w:szCs w:val="28"/>
          <w:highlight w:val="none"/>
        </w:rPr>
        <w:t>安全文明施工协议</w:t>
      </w:r>
    </w:p>
    <w:p w14:paraId="0995CCC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为使本项目所签署施工合同的实施过程中创造安全、高效的施工环境，切实搞好本项目的安全管理工作，本项目由发包人与承包人特此签订安全施工协议书：</w:t>
      </w:r>
    </w:p>
    <w:p w14:paraId="3B04E3E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一、发包人职责</w:t>
      </w:r>
    </w:p>
    <w:p w14:paraId="0AEC79B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1．严格遵守国家有关安全生产的法律法规，认真执行工程承包合同中有关安全要求。</w:t>
      </w:r>
    </w:p>
    <w:p w14:paraId="432796E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2．按照“安全第一、预防为主”和坚持“管生产必须管安全”的原则进行安全生产管理，做到生产与安全工作同时计划、布置、检查、总结和评比。</w:t>
      </w:r>
    </w:p>
    <w:p w14:paraId="7EBD713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3．重要的安全设施必须坚持与主体工程“三同时”的原则，即：同时设计、审批，同时施工，同时验收，投入使用。</w:t>
      </w:r>
    </w:p>
    <w:p w14:paraId="4068A28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4．定期召开安全生产调度会，及时传达中央及地方有关安全生产的精神。</w:t>
      </w:r>
    </w:p>
    <w:p w14:paraId="20EC49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5．组织对承包人施工现场安全生产检查，监督承包人及时处理发现的各种安全隐患。</w:t>
      </w:r>
    </w:p>
    <w:p w14:paraId="3EEDA67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二、承包人职责</w:t>
      </w:r>
    </w:p>
    <w:p w14:paraId="5FA516B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1．严格遵守国家和重汽集团有关安全生产的法律法规及相关规定，认真执行工程承包合同中的有关安全要求。</w:t>
      </w:r>
    </w:p>
    <w:p w14:paraId="1DF4371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13B787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61DC34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4．承包人在任何时候都应采取各种合理的预防措施，防止其员工发生任何违法、违禁、暴力或妨碍治安的行为。</w:t>
      </w:r>
    </w:p>
    <w:p w14:paraId="60B91E1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2685EB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EB0437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7.操作人员上岗，必须按规定穿戴防护用品。施工负责人和安全检查员应随时检查劳动防护用品的穿戴情况，不按规定穿戴防护用品的人员不得上岗。</w:t>
      </w:r>
    </w:p>
    <w:p w14:paraId="22BF78F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7F39A30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9.施工中采用新技术、新工艺、新设备、新材料时，必须制定相应的安全技术措施，施工现场必须具有相关的安全标志牌。</w:t>
      </w:r>
    </w:p>
    <w:p w14:paraId="68D980F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05D2B45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6DF9E70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在施工管理过程中，承包人要建立每日进场人员台账《建筑工程施工现场进场人员实名登记表》、填报《建筑工程新型冠状病毒疫情每日检查情况汇总表》，落实做好项目现场场所消杀防疫记录。</w:t>
      </w:r>
    </w:p>
    <w:p w14:paraId="6DD7A8A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三、责任承担及事故处理</w:t>
      </w:r>
    </w:p>
    <w:p w14:paraId="0CFB9C2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22957DB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因发包人违反安全管理的规定要求承包人进行施工，导致的安全事故，由发包人承担相应责任及发生的费用。</w:t>
      </w:r>
    </w:p>
    <w:p w14:paraId="40B9125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发生重大伤亡及其他安全事故，承包人应按有关规定立即上报有关部门并通知工程师，同时按政府有关部门要求处理。</w:t>
      </w:r>
    </w:p>
    <w:p w14:paraId="20A33D2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发包人承包人对事故责任有争议时，应按政府有关部门的认定处理。</w:t>
      </w:r>
    </w:p>
    <w:p w14:paraId="0366D98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四、其他约定</w:t>
      </w:r>
    </w:p>
    <w:p w14:paraId="69D2A6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2CF1F70B">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工程实行分包的，承包人对分包人的施工安全负总责，承包人与分包人就分包工程对发包人承担连带责任。</w:t>
      </w:r>
    </w:p>
    <w:p w14:paraId="384073B3">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根据发包人要求签订环境与职业健康安全管理协议，配合发包人进行建设项目环境/职业健康安全管理相关资料归档管理以及对建设项目环境、职业健康安全方面的验收。</w:t>
      </w:r>
    </w:p>
    <w:p w14:paraId="1912A1A8">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对安全检查中发现的问题承包人应立即安排限时整改，如整改不达标或拒绝整改，发包人或监理人有权对承包人进行经济处罚，罚金在下期工程款支付时予以扣除。</w:t>
      </w:r>
    </w:p>
    <w:p w14:paraId="52B1E299">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本协议作为施工工程合同的附件，与施工工程合同具有同等法律效力。</w:t>
      </w:r>
    </w:p>
    <w:p w14:paraId="0B364382">
      <w:pPr>
        <w:widowControl/>
        <w:spacing w:line="360" w:lineRule="auto"/>
        <w:ind w:firstLine="480" w:firstLineChars="200"/>
        <w:rPr>
          <w:rFonts w:ascii="仿宋" w:hAnsi="仿宋" w:eastAsia="仿宋" w:cs="仿宋"/>
          <w:sz w:val="24"/>
          <w:szCs w:val="24"/>
          <w:highlight w:val="none"/>
        </w:rPr>
      </w:pPr>
    </w:p>
    <w:p w14:paraId="439FC724">
      <w:pPr>
        <w:pStyle w:val="10"/>
        <w:rPr>
          <w:rFonts w:ascii="仿宋" w:hAnsi="仿宋" w:eastAsia="仿宋" w:cs="仿宋"/>
          <w:sz w:val="24"/>
          <w:szCs w:val="24"/>
          <w:highlight w:val="none"/>
        </w:rPr>
      </w:pPr>
    </w:p>
    <w:p w14:paraId="0FA65B5C">
      <w:pPr>
        <w:rPr>
          <w:rFonts w:ascii="仿宋" w:hAnsi="仿宋" w:eastAsia="仿宋" w:cs="仿宋"/>
          <w:sz w:val="24"/>
          <w:szCs w:val="24"/>
          <w:highlight w:val="none"/>
        </w:rPr>
      </w:pPr>
      <w:r>
        <w:rPr>
          <w:rFonts w:ascii="仿宋" w:hAnsi="仿宋" w:eastAsia="仿宋" w:cs="仿宋"/>
          <w:sz w:val="24"/>
          <w:szCs w:val="24"/>
          <w:highlight w:val="none"/>
        </w:rPr>
        <w:br w:type="page"/>
      </w:r>
    </w:p>
    <w:p w14:paraId="73919F15">
      <w:pPr>
        <w:adjustRightInd w:val="0"/>
        <w:snapToGrid w:val="0"/>
        <w:spacing w:line="300" w:lineRule="auto"/>
        <w:jc w:val="left"/>
        <w:rPr>
          <w:rFonts w:hint="eastAsia" w:ascii="黑体" w:hAnsi="黑体" w:eastAsia="黑体"/>
          <w:sz w:val="32"/>
          <w:szCs w:val="32"/>
          <w:highlight w:val="none"/>
          <w:lang w:val="en-US" w:eastAsia="zh-CN"/>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5</w:t>
      </w:r>
      <w:r>
        <w:rPr>
          <w:rFonts w:ascii="仿宋" w:hAnsi="仿宋" w:eastAsia="仿宋" w:cs="仿宋"/>
          <w:sz w:val="24"/>
          <w:szCs w:val="24"/>
          <w:highlight w:val="none"/>
        </w:rPr>
        <w:t>：</w:t>
      </w:r>
      <w:r>
        <w:rPr>
          <w:rFonts w:ascii="黑体" w:hAnsi="黑体" w:eastAsia="黑体"/>
          <w:sz w:val="32"/>
          <w:szCs w:val="32"/>
          <w:highlight w:val="none"/>
        </w:rPr>
        <w:t xml:space="preserve">   </w:t>
      </w:r>
      <w:r>
        <w:rPr>
          <w:rFonts w:hint="eastAsia" w:ascii="黑体" w:hAnsi="黑体" w:eastAsia="黑体"/>
          <w:sz w:val="32"/>
          <w:szCs w:val="32"/>
          <w:highlight w:val="none"/>
          <w:lang w:val="en-US" w:eastAsia="zh-CN"/>
        </w:rPr>
        <w:t xml:space="preserve">            </w:t>
      </w:r>
    </w:p>
    <w:p w14:paraId="2A43FEA3">
      <w:pPr>
        <w:adjustRightInd w:val="0"/>
        <w:snapToGrid w:val="0"/>
        <w:spacing w:line="30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施工现场管理协议</w:t>
      </w:r>
    </w:p>
    <w:p w14:paraId="404808B6">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7AAA4FC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20F7046C">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4D066D4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5EB4F754">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3C5EF397">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03DD97B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4DB3BEC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7C97878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60033C2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1BFFA6E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56232C5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25ED1F9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15A1396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07A45E5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75AD745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01132BE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1FD7C85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03AFFE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302D127E">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4B2FFA63">
      <w:pPr>
        <w:widowControl/>
        <w:spacing w:line="360" w:lineRule="auto"/>
        <w:ind w:firstLine="480" w:firstLineChars="200"/>
        <w:rPr>
          <w:rFonts w:ascii="仿宋" w:hAnsi="仿宋" w:eastAsia="仿宋" w:cs="仿宋"/>
          <w:sz w:val="24"/>
          <w:szCs w:val="24"/>
          <w:highlight w:val="none"/>
        </w:rPr>
      </w:pPr>
    </w:p>
    <w:p w14:paraId="62986687">
      <w:pPr>
        <w:widowControl/>
        <w:spacing w:line="360" w:lineRule="auto"/>
        <w:ind w:firstLine="480" w:firstLineChars="200"/>
        <w:rPr>
          <w:rFonts w:ascii="仿宋" w:hAnsi="仿宋" w:eastAsia="仿宋" w:cs="仿宋"/>
          <w:sz w:val="24"/>
          <w:szCs w:val="24"/>
          <w:highlight w:val="none"/>
        </w:rPr>
      </w:pPr>
    </w:p>
    <w:p w14:paraId="3E22C36B">
      <w:pPr>
        <w:widowControl/>
        <w:spacing w:line="360" w:lineRule="auto"/>
        <w:ind w:firstLine="480" w:firstLineChars="200"/>
        <w:rPr>
          <w:rFonts w:ascii="仿宋" w:hAnsi="仿宋" w:eastAsia="仿宋" w:cs="仿宋"/>
          <w:sz w:val="24"/>
          <w:szCs w:val="24"/>
          <w:highlight w:val="none"/>
        </w:rPr>
      </w:pPr>
    </w:p>
    <w:p w14:paraId="53DE71C6">
      <w:pPr>
        <w:widowControl/>
        <w:spacing w:line="360" w:lineRule="auto"/>
        <w:ind w:firstLine="480" w:firstLineChars="200"/>
        <w:rPr>
          <w:rFonts w:ascii="仿宋" w:hAnsi="仿宋" w:eastAsia="仿宋" w:cs="仿宋"/>
          <w:sz w:val="24"/>
          <w:szCs w:val="24"/>
          <w:highlight w:val="none"/>
        </w:rPr>
      </w:pPr>
    </w:p>
    <w:p w14:paraId="4F5BB010">
      <w:pPr>
        <w:rPr>
          <w:rFonts w:ascii="仿宋" w:hAnsi="仿宋" w:eastAsia="仿宋" w:cs="仿宋"/>
          <w:sz w:val="32"/>
          <w:szCs w:val="32"/>
          <w:highlight w:val="none"/>
        </w:rPr>
      </w:pPr>
    </w:p>
    <w:p w14:paraId="3E8C541F">
      <w:pPr>
        <w:pStyle w:val="10"/>
        <w:rPr>
          <w:highlight w:val="none"/>
        </w:rPr>
      </w:pPr>
    </w:p>
    <w:p w14:paraId="65BA594D">
      <w:pPr>
        <w:pStyle w:val="10"/>
        <w:rPr>
          <w:highlight w:val="none"/>
        </w:rPr>
      </w:pPr>
    </w:p>
    <w:p w14:paraId="303CDEF8">
      <w:pPr>
        <w:pStyle w:val="10"/>
        <w:rPr>
          <w:highlight w:val="none"/>
        </w:rPr>
      </w:pPr>
    </w:p>
    <w:p w14:paraId="5C59E843">
      <w:pPr>
        <w:adjustRightInd w:val="0"/>
        <w:snapToGrid w:val="0"/>
        <w:spacing w:line="440" w:lineRule="exact"/>
        <w:ind w:firstLine="420" w:firstLineChars="150"/>
        <w:jc w:val="left"/>
        <w:rPr>
          <w:rFonts w:ascii="仿宋" w:hAnsi="仿宋" w:eastAsia="仿宋" w:cs="仿宋"/>
          <w:sz w:val="28"/>
          <w:szCs w:val="28"/>
          <w:highlight w:val="none"/>
        </w:rPr>
      </w:pPr>
    </w:p>
    <w:p w14:paraId="489DE5B2">
      <w:pPr>
        <w:adjustRightInd w:val="0"/>
        <w:snapToGrid w:val="0"/>
        <w:spacing w:line="440" w:lineRule="exact"/>
        <w:ind w:firstLine="422" w:firstLineChars="150"/>
        <w:jc w:val="left"/>
        <w:rPr>
          <w:rFonts w:ascii="仿宋" w:hAnsi="仿宋" w:eastAsia="仿宋" w:cs="仿宋"/>
          <w:b/>
          <w:bCs/>
          <w:sz w:val="28"/>
          <w:szCs w:val="28"/>
          <w:highlight w:val="none"/>
        </w:rPr>
      </w:pPr>
    </w:p>
    <w:p w14:paraId="5DC208FD">
      <w:pPr>
        <w:adjustRightInd w:val="0"/>
        <w:snapToGrid w:val="0"/>
        <w:spacing w:line="440" w:lineRule="exact"/>
        <w:ind w:firstLine="422" w:firstLineChars="150"/>
        <w:jc w:val="left"/>
        <w:rPr>
          <w:rFonts w:ascii="仿宋" w:hAnsi="仿宋" w:eastAsia="仿宋" w:cs="仿宋"/>
          <w:b/>
          <w:bCs/>
          <w:sz w:val="28"/>
          <w:szCs w:val="28"/>
          <w:highlight w:val="none"/>
        </w:rPr>
      </w:pPr>
    </w:p>
    <w:p w14:paraId="327E79D5">
      <w:pPr>
        <w:adjustRightInd w:val="0"/>
        <w:snapToGrid w:val="0"/>
        <w:spacing w:line="440" w:lineRule="exact"/>
        <w:ind w:firstLine="422" w:firstLineChars="150"/>
        <w:jc w:val="left"/>
        <w:rPr>
          <w:rFonts w:ascii="仿宋" w:hAnsi="仿宋" w:eastAsia="仿宋" w:cs="仿宋"/>
          <w:b/>
          <w:bCs/>
          <w:sz w:val="28"/>
          <w:szCs w:val="28"/>
          <w:highlight w:val="none"/>
        </w:rPr>
      </w:pPr>
    </w:p>
    <w:p w14:paraId="685166A9">
      <w:pPr>
        <w:adjustRightInd w:val="0"/>
        <w:snapToGrid w:val="0"/>
        <w:spacing w:line="440" w:lineRule="exact"/>
        <w:ind w:firstLine="360" w:firstLineChars="150"/>
        <w:jc w:val="left"/>
        <w:rPr>
          <w:rFonts w:hint="eastAsia" w:ascii="仿宋" w:hAnsi="仿宋" w:eastAsia="仿宋" w:cs="仿宋"/>
          <w:sz w:val="28"/>
          <w:szCs w:val="28"/>
          <w:highlight w:val="none"/>
        </w:rPr>
      </w:pPr>
      <w:r>
        <w:rPr>
          <w:rFonts w:hint="eastAsia" w:ascii="仿宋" w:hAnsi="仿宋" w:eastAsia="仿宋" w:cs="仿宋"/>
          <w:b w:val="0"/>
          <w:bCs w:val="0"/>
          <w:sz w:val="24"/>
          <w:szCs w:val="24"/>
          <w:highlight w:val="none"/>
        </w:rPr>
        <w:t>附件</w:t>
      </w:r>
      <w:r>
        <w:rPr>
          <w:rFonts w:hint="eastAsia" w:ascii="仿宋" w:hAnsi="仿宋" w:eastAsia="仿宋" w:cs="仿宋"/>
          <w:b w:val="0"/>
          <w:bCs w:val="0"/>
          <w:sz w:val="24"/>
          <w:szCs w:val="24"/>
          <w:highlight w:val="none"/>
          <w:lang w:val="en-US" w:eastAsia="zh-CN"/>
        </w:rPr>
        <w:t>6</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w:t>
      </w:r>
    </w:p>
    <w:p w14:paraId="21C38E34">
      <w:pPr>
        <w:adjustRightInd w:val="0"/>
        <w:snapToGrid w:val="0"/>
        <w:spacing w:line="440" w:lineRule="exact"/>
        <w:ind w:firstLine="422" w:firstLineChars="15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项目考核管理（细则）协议</w:t>
      </w:r>
    </w:p>
    <w:p w14:paraId="66B16539">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0BAF1EAA">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30E0AD89">
      <w:pPr>
        <w:adjustRightInd w:val="0"/>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双方同意执行以下考核细则，具体如下：</w:t>
      </w:r>
    </w:p>
    <w:p w14:paraId="36922C5B">
      <w:pPr>
        <w:adjustRightInd w:val="0"/>
        <w:snapToGrid w:val="0"/>
        <w:spacing w:line="440" w:lineRule="exact"/>
        <w:ind w:firstLine="360" w:firstLineChars="150"/>
        <w:rPr>
          <w:rFonts w:ascii="仿宋" w:hAnsi="仿宋" w:eastAsia="仿宋" w:cs="仿宋"/>
          <w:sz w:val="24"/>
          <w:szCs w:val="24"/>
          <w:highlight w:val="none"/>
        </w:rPr>
      </w:pPr>
      <w:r>
        <w:rPr>
          <w:rFonts w:hint="eastAsia" w:ascii="仿宋" w:hAnsi="仿宋" w:eastAsia="仿宋" w:cs="仿宋"/>
          <w:sz w:val="24"/>
          <w:szCs w:val="24"/>
          <w:highlight w:val="none"/>
        </w:rPr>
        <w:t>一、施工进度考核</w:t>
      </w:r>
    </w:p>
    <w:p w14:paraId="4903AB2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6F38FA4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1.2施工计划编制质量差，屡次整改达不到要求的，处以2000-5000元/次考核。</w:t>
      </w:r>
    </w:p>
    <w:p w14:paraId="7280C4A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1.3周计划进度、专项计划进度、各控制点进度的子项任务未按计划完成，且无正当理由延期的，每一项拖延一天，处以2000-10000元/天/项考核。</w:t>
      </w:r>
    </w:p>
    <w:p w14:paraId="2E6E8E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1.4里程碑节点滞后的，按照合同约定的违约条款，处以不低于合同额的万分之三/天且不低于1万元/天考核。</w:t>
      </w:r>
    </w:p>
    <w:p w14:paraId="4E66C62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1.5施工单位为完成进度计划应制定有效的保证措施，包括人、料、机等资源投入，作业时间调整等，对人、料、机投入不能满足施工进度计划要求并对工程进度造成潜在影响的，处以5000-10000元考核。</w:t>
      </w:r>
    </w:p>
    <w:p w14:paraId="0C639BE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1.6工程进度滞后，现场项目部安排加班抢工，对施工单位不响应抢工要求的，不组织工人机械加班抢工的，处以20000-50000元/天考核。</w:t>
      </w:r>
    </w:p>
    <w:p w14:paraId="5451F4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1.7对于临时工作任务，经现场项目部以书面工作联系单的形式向施工单位发出工作指令，要求限期完成，施工单位无正当理由未按期完成的，每拖延一天处以5000-20000元/天考核。 </w:t>
      </w:r>
    </w:p>
    <w:p w14:paraId="0F43709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1.8在周例会或专题会议上，现场项目部要求限期完成的工作任务，施工单位无正当理由未按时完成的，每拖延一天处以5000-20000元/天/项考核。</w:t>
      </w:r>
    </w:p>
    <w:p w14:paraId="6AA2A1D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1.9施工进度滞后，对组织抢工措施不力，消极应对、采取考核措施仍不见效的施工单位，将采取公司发函、约谈责任单位企业负责人，情节严重的将列入黑名单，取消今后项目招标入围资格。</w:t>
      </w:r>
    </w:p>
    <w:p w14:paraId="414105F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二、施工安全文明考核</w:t>
      </w:r>
    </w:p>
    <w:p w14:paraId="1BF6015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2.1目部或监理单位下达的书面整改文件（包括各类通知单、联系单、会议要求等）未按要求时间整改完毕的，每拖延一天处以5000-20000元/天考核。</w:t>
      </w:r>
    </w:p>
    <w:p w14:paraId="2B57454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2.2对不按时参加现场组织的安全周、月及专项检查的，处以2000-5000元/次考核。</w:t>
      </w:r>
    </w:p>
    <w:p w14:paraId="077F640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2.3“三宝四口”措施不到位，对不正确使用或不使用安全帽、安全带的，予以500元/人·次考核。对“四口”存在的安全隐患，督促后仍未整改的，予以5000元/处考核，并每拖延一天处以10000元考核。        </w:t>
      </w:r>
    </w:p>
    <w:p w14:paraId="42A1CAA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2.4特种作业未能持证上岗、未办理动火审批手续、消防器材未配备到位、施工人员未佩戴安全帽、安全绳、高空作业防护不到位、施工现场吸烟等违规行为，每发现一处，处以2000-5000元考核。</w:t>
      </w:r>
    </w:p>
    <w:p w14:paraId="59E19E5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2.5施工单位应每日工完料净，施工垃圾集中清运，道路遗撒污染、施工垃圾及包装物乱堆乱弃等现象，每发现一处，处以2000-10000元考核。</w:t>
      </w:r>
    </w:p>
    <w:p w14:paraId="79420CC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2.6对抑尘措施不到位，发生扬尘现象的，处以2000-10000元/次考核；对被环保、渣土办部门处罚的，除相关处罚所有费用均由施工单位承担外，建设单位对施工单位予以加倍处罚。</w:t>
      </w:r>
    </w:p>
    <w:p w14:paraId="21E4201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3307FD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三、施工质量考核</w:t>
      </w:r>
    </w:p>
    <w:p w14:paraId="79326E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3.1未按要求执行样板开路的，处以5000-50000元/次考核。</w:t>
      </w:r>
    </w:p>
    <w:p w14:paraId="6F4C809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3.2进场材料不合格，进行退场处理并予以警告，重新进场后经检查仍不合格的或材料进场发生两次及以上不合格的，处以5000-20000元/次考核。</w:t>
      </w:r>
    </w:p>
    <w:p w14:paraId="022E872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3.3未经验收，擅自进入下道工序施工的，处以5000～20000元/次考核。</w:t>
      </w:r>
    </w:p>
    <w:p w14:paraId="2D429E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3.4对于质量问题不按监理工程师通知单要求整改，擅自进行下一步施工的处以5000～10000元/项考核。在接到监理通知后未在通知时间内完成整改的，处以2000～10000元/项考核。</w:t>
      </w:r>
    </w:p>
    <w:p w14:paraId="5AE036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3.5隐蔽工程未经监理单位检查验收擅自隐蔽的，须打开或拆除后重新检查，并处以5000～20000元/次考核。</w:t>
      </w:r>
    </w:p>
    <w:p w14:paraId="4410AEF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3.6同一部位、同一施工质量问题，签发第二份整改通知单的，予以加倍处罚，处以20000～50000元/项考核。</w:t>
      </w:r>
    </w:p>
    <w:p w14:paraId="453FE58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3.7对于发生较大、重大质量事故的造成严重影响的，除限期整改、返工并承担损失责任外，另处以10万-20万元/项考核。     </w:t>
      </w:r>
    </w:p>
    <w:p w14:paraId="15BD6CB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四、其他事项</w:t>
      </w:r>
    </w:p>
    <w:p w14:paraId="73D1C84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4.1对未按时参加会议、工作执行不力、工作质量不达要求的，视情节严重程度，对责任单位处以1000-5000元/次考核。</w:t>
      </w:r>
    </w:p>
    <w:p w14:paraId="252792C7">
      <w:pPr>
        <w:autoSpaceDE w:val="0"/>
        <w:autoSpaceDN w:val="0"/>
        <w:adjustRightIn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4.2现场施工的质量、进度、安全等发生的考核，由监理单位（如有）出具，经总监理工程师签字盖章后报送现场项目部负责人签字盖章后即为生效</w:t>
      </w:r>
    </w:p>
    <w:p w14:paraId="4447879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4.3监理单位或技改项目部应于每月20日汇总当月累计考核单，并在各单位当月形象进度款中扣除或从合同履约保函（保证金）中扣除。</w:t>
      </w:r>
    </w:p>
    <w:p w14:paraId="2F906CE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4.4对已经发生的考核，若经积极采取措施，最终完成进度节点或整改结果满足合同及项目部要求的，可视情况予以减免、取消。</w:t>
      </w:r>
    </w:p>
    <w:p w14:paraId="559B30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4.5若经采取考核措施后责任单位仍然消极应对、效果不明显，发包人项目部将采取约谈企业负责人、书面发函等措施，情节严重的将列入发包人供方黑名单。</w:t>
      </w:r>
    </w:p>
    <w:p w14:paraId="17A1EE75">
      <w:pPr>
        <w:adjustRightInd w:val="0"/>
        <w:snapToGrid w:val="0"/>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4.6各单位按本规定受处罚后并不免除按法律法规和合同应承担的有关责任。</w:t>
      </w:r>
    </w:p>
    <w:p w14:paraId="337492BC">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59347E0E">
      <w:pPr>
        <w:pStyle w:val="7"/>
        <w:spacing w:before="312" w:beforeLines="100" w:after="312" w:afterLines="100" w:line="240" w:lineRule="auto"/>
        <w:jc w:val="center"/>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t>相 关 方 安 全 协 议</w:t>
      </w:r>
    </w:p>
    <w:p w14:paraId="77980190">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甲方：</w:t>
      </w:r>
      <w:r>
        <w:rPr>
          <w:rFonts w:hint="eastAsia" w:ascii="仿宋" w:hAnsi="仿宋" w:eastAsia="仿宋" w:cs="仿宋"/>
          <w:b w:val="0"/>
          <w:bCs w:val="0"/>
          <w:sz w:val="24"/>
          <w:szCs w:val="24"/>
          <w:highlight w:val="none"/>
          <w:u w:val="single"/>
          <w:lang w:val="en-US" w:eastAsia="zh-CN"/>
        </w:rPr>
        <w:t xml:space="preserve">                    </w:t>
      </w:r>
    </w:p>
    <w:p w14:paraId="1429B00C">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乙方：</w:t>
      </w:r>
      <w:r>
        <w:rPr>
          <w:rFonts w:hint="eastAsia" w:ascii="仿宋" w:hAnsi="仿宋" w:eastAsia="仿宋" w:cs="仿宋"/>
          <w:b w:val="0"/>
          <w:bCs w:val="0"/>
          <w:sz w:val="24"/>
          <w:szCs w:val="24"/>
          <w:highlight w:val="none"/>
          <w:u w:val="single"/>
          <w:lang w:val="en-US" w:eastAsia="zh-CN"/>
        </w:rPr>
        <w:t xml:space="preserve">                    </w:t>
      </w:r>
    </w:p>
    <w:p w14:paraId="0E4B7B0F">
      <w:pPr>
        <w:pStyle w:val="27"/>
        <w:spacing w:line="300" w:lineRule="auto"/>
        <w:ind w:firstLine="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乙方在甲方厂区</w:t>
      </w:r>
      <w:r>
        <w:rPr>
          <w:rFonts w:hint="eastAsia" w:ascii="仿宋" w:hAnsi="仿宋" w:eastAsia="仿宋" w:cs="仿宋"/>
          <w:b w:val="0"/>
          <w:bCs w:val="0"/>
          <w:sz w:val="24"/>
          <w:szCs w:val="24"/>
          <w:highlight w:val="none"/>
          <w:lang w:val="en-US" w:eastAsia="zh-CN"/>
        </w:rPr>
        <w:t>（含园区）</w:t>
      </w:r>
      <w:r>
        <w:rPr>
          <w:rFonts w:hint="eastAsia" w:ascii="仿宋" w:hAnsi="仿宋" w:eastAsia="仿宋" w:cs="仿宋"/>
          <w:b w:val="0"/>
          <w:bCs w:val="0"/>
          <w:sz w:val="24"/>
          <w:szCs w:val="24"/>
          <w:highlight w:val="none"/>
        </w:rPr>
        <w:t>开展</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rPr>
        <w:t>项目，根据国</w:t>
      </w:r>
      <w:r>
        <w:rPr>
          <w:rFonts w:hint="eastAsia" w:ascii="仿宋" w:hAnsi="仿宋" w:eastAsia="仿宋" w:cs="仿宋"/>
          <w:b w:val="0"/>
          <w:bCs w:val="0"/>
          <w:sz w:val="24"/>
          <w:szCs w:val="24"/>
          <w:highlight w:val="none"/>
          <w:lang w:val="en-US" w:eastAsia="zh-CN"/>
        </w:rPr>
        <w:t>家、地方</w:t>
      </w:r>
      <w:r>
        <w:rPr>
          <w:rFonts w:hint="eastAsia" w:ascii="仿宋" w:hAnsi="仿宋" w:eastAsia="仿宋" w:cs="仿宋"/>
          <w:b w:val="0"/>
          <w:bCs w:val="0"/>
          <w:sz w:val="24"/>
          <w:szCs w:val="24"/>
          <w:highlight w:val="none"/>
        </w:rPr>
        <w:t>有关安全生产的法律、法规、条例</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规章、政策等规范性文件的要求</w:t>
      </w:r>
      <w:r>
        <w:rPr>
          <w:rFonts w:hint="eastAsia" w:ascii="仿宋" w:hAnsi="仿宋" w:eastAsia="仿宋" w:cs="仿宋"/>
          <w:b w:val="0"/>
          <w:bCs w:val="0"/>
          <w:sz w:val="24"/>
          <w:szCs w:val="24"/>
          <w:highlight w:val="none"/>
        </w:rPr>
        <w:t>，为明确甲乙双方安全管理职责与权利，预防各类事故的发生，经甲乙双方协商一致，同意签订本协议，并</w:t>
      </w:r>
      <w:r>
        <w:rPr>
          <w:rFonts w:hint="eastAsia" w:ascii="仿宋" w:hAnsi="仿宋" w:eastAsia="仿宋" w:cs="仿宋"/>
          <w:b w:val="0"/>
          <w:bCs w:val="0"/>
          <w:sz w:val="24"/>
          <w:szCs w:val="24"/>
          <w:highlight w:val="none"/>
          <w:lang w:val="en-US" w:eastAsia="zh-CN"/>
        </w:rPr>
        <w:t>共同</w:t>
      </w:r>
      <w:r>
        <w:rPr>
          <w:rFonts w:hint="eastAsia" w:ascii="仿宋" w:hAnsi="仿宋" w:eastAsia="仿宋" w:cs="仿宋"/>
          <w:b w:val="0"/>
          <w:bCs w:val="0"/>
          <w:sz w:val="24"/>
          <w:szCs w:val="24"/>
          <w:highlight w:val="none"/>
        </w:rPr>
        <w:t>遵守。</w:t>
      </w:r>
    </w:p>
    <w:p w14:paraId="49806E0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一、甲乙双方安全管理职责与权利：</w:t>
      </w:r>
    </w:p>
    <w:p w14:paraId="26BFCA75">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甲方职责与权利</w:t>
      </w:r>
    </w:p>
    <w:p w14:paraId="3DD9DB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1.甲方根据协作需求，负责为乙方提供作业场地及必要的风、水、电、气等能源。</w:t>
      </w:r>
    </w:p>
    <w:p w14:paraId="0113D32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4EEFB0B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38E47E1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4.甲方对乙方不得违章指挥、强令冒险作业，因甲方人员人为原因造成乙方人员发生事故的，由乙方负责处理，甲方予以协助并赔偿乙方的合理损失。</w:t>
      </w:r>
    </w:p>
    <w:p w14:paraId="4019D25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5.甲方对乙方在甲方发生安全事故时，将尽量协助救护、保护事故现场，并有权开展或参加对事故的调查处理。因乙方原因导致的生产安全事故，由乙方承担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w:t>
      </w:r>
    </w:p>
    <w:p w14:paraId="71126D9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0D1FC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7.对于提供生活物质、食品的乙方，甲方有权要求乙方提供乙方工作人员的健康证明。在甲方服务时，乙方要严格遵守甲方的相关安全管理制度和卫生、健康管理制度。</w:t>
      </w:r>
    </w:p>
    <w:p w14:paraId="4CDF41AD">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8、甲方有权要求乙方提供作业人员的工伤保险及意外保险缴纳证明。</w:t>
      </w:r>
    </w:p>
    <w:p w14:paraId="482426A7">
      <w:pPr>
        <w:pStyle w:val="27"/>
        <w:spacing w:line="30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9、甲方指定专人（联系人、安全员：        ；联系方式：        ）负责乙方业务和安全管理，乙方出现各类问题都应及时与甲方联系人、安全员联系。</w:t>
      </w:r>
    </w:p>
    <w:p w14:paraId="47BE88DF">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乙方职责与权利</w:t>
      </w:r>
    </w:p>
    <w:p w14:paraId="4FFEB8D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7464FF7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2.乙方在甲方现场作业应指定安全负责人，佩戴安全管理标识负责本方的安全管理工作</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乙方安全管理人员要定期开展隐患排查，并将检查及处理情况如实记录存档”</w:t>
      </w:r>
      <w:r>
        <w:rPr>
          <w:rFonts w:hint="eastAsia" w:ascii="仿宋" w:hAnsi="仿宋" w:eastAsia="仿宋" w:cs="仿宋"/>
          <w:b w:val="0"/>
          <w:bCs w:val="0"/>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57BDC18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3.在甲方厂区内行驶的各类机动车辆，必须保证车辆的安全性能良好，并挂有公安部门或国家相关管理部门办理的有效牌照并按时审验</w:t>
      </w:r>
      <w:r>
        <w:rPr>
          <w:rFonts w:hint="eastAsia" w:ascii="仿宋" w:hAnsi="仿宋" w:eastAsia="仿宋" w:cs="仿宋"/>
          <w:b w:val="0"/>
          <w:bCs w:val="0"/>
          <w:sz w:val="24"/>
          <w:szCs w:val="24"/>
          <w:highlight w:val="none"/>
          <w:lang w:eastAsia="zh-CN"/>
        </w:rPr>
        <w:t>，特种车辆设有环保码</w:t>
      </w:r>
      <w:r>
        <w:rPr>
          <w:rFonts w:hint="eastAsia" w:ascii="仿宋" w:hAnsi="仿宋" w:eastAsia="仿宋" w:cs="仿宋"/>
          <w:b w:val="0"/>
          <w:bCs w:val="0"/>
          <w:sz w:val="24"/>
          <w:szCs w:val="24"/>
          <w:highlight w:val="none"/>
        </w:rPr>
        <w:t>。牌照须按规定位置安装，并保持牢固、清晰、不得损坏，货物必须按规定装载和捆绑固定牢固，严禁超载、超速行驶。</w:t>
      </w:r>
    </w:p>
    <w:p w14:paraId="129B4E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4CA3938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5.乙方进入甲方厂区行驶的各类机动车辆，必须遵守靠右行驶的原则，并遵守相关禁行规定，禁止逆向行驶</w:t>
      </w:r>
      <w:r>
        <w:rPr>
          <w:rFonts w:hint="eastAsia" w:ascii="仿宋" w:hAnsi="仿宋" w:eastAsia="仿宋" w:cs="仿宋"/>
          <w:b w:val="0"/>
          <w:bCs w:val="0"/>
          <w:sz w:val="24"/>
          <w:szCs w:val="24"/>
          <w:highlight w:val="none"/>
          <w:lang w:eastAsia="zh-CN"/>
        </w:rPr>
        <w:t>，禁止行车过程中使用手机</w:t>
      </w:r>
      <w:r>
        <w:rPr>
          <w:rFonts w:hint="eastAsia" w:ascii="仿宋" w:hAnsi="仿宋" w:eastAsia="仿宋" w:cs="仿宋"/>
          <w:b w:val="0"/>
          <w:bCs w:val="0"/>
          <w:sz w:val="24"/>
          <w:szCs w:val="24"/>
          <w:highlight w:val="none"/>
        </w:rPr>
        <w:t>。车辆停放时驾驶员不得长时间离开车辆，确需离开应将车辆熄火拉紧手制动器并在停车线内停放</w:t>
      </w:r>
      <w:r>
        <w:rPr>
          <w:rFonts w:hint="eastAsia" w:ascii="仿宋" w:hAnsi="仿宋" w:eastAsia="仿宋" w:cs="仿宋"/>
          <w:b w:val="0"/>
          <w:bCs w:val="0"/>
          <w:sz w:val="24"/>
          <w:szCs w:val="24"/>
          <w:highlight w:val="none"/>
          <w:lang w:eastAsia="zh-CN"/>
        </w:rPr>
        <w:t>，启动钥匙随身携带</w:t>
      </w:r>
      <w:r>
        <w:rPr>
          <w:rFonts w:hint="eastAsia" w:ascii="仿宋" w:hAnsi="仿宋" w:eastAsia="仿宋" w:cs="仿宋"/>
          <w:b w:val="0"/>
          <w:bCs w:val="0"/>
          <w:sz w:val="24"/>
          <w:szCs w:val="24"/>
          <w:highlight w:val="none"/>
        </w:rPr>
        <w:t>。</w:t>
      </w:r>
    </w:p>
    <w:p w14:paraId="069801A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6.各类机动车辆在甲方厂区主干道行驶速度不超过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0公里/小时，其他道路不得超过20公里/小时</w:t>
      </w:r>
      <w:r>
        <w:rPr>
          <w:rFonts w:hint="eastAsia" w:ascii="仿宋" w:hAnsi="仿宋" w:eastAsia="仿宋" w:cs="仿宋"/>
          <w:b w:val="0"/>
          <w:bCs w:val="0"/>
          <w:sz w:val="24"/>
          <w:szCs w:val="24"/>
          <w:highlight w:val="none"/>
          <w:lang w:eastAsia="zh-CN"/>
        </w:rPr>
        <w:t>；结冰、积雪、积水的道路和恶劣天气能见度在30m以内时</w:t>
      </w:r>
      <w:r>
        <w:rPr>
          <w:rFonts w:hint="eastAsia" w:ascii="仿宋" w:hAnsi="仿宋" w:eastAsia="仿宋" w:cs="仿宋"/>
          <w:b w:val="0"/>
          <w:bCs w:val="0"/>
          <w:sz w:val="24"/>
          <w:szCs w:val="24"/>
          <w:highlight w:val="none"/>
        </w:rPr>
        <w:t>不超过</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0公里/小时</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恶劣天气能见度在5m以内或能见度在10m以内、道路最大纵坡在6%以上时,应停止行驶</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车间内行驶速度不超过5公里/小时；进出车间大门行驶速度不超过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公里/小时。</w:t>
      </w:r>
    </w:p>
    <w:p w14:paraId="326C69D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5354F43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1A5757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9.因乙方人员不遵守相关安全法律法规及甲方的规章制度造成安全生产事故的，乙方应负责处理相关事宜，并承担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责任和损失，甲方予以协助。</w:t>
      </w:r>
    </w:p>
    <w:p w14:paraId="3CA9A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10</w:t>
      </w:r>
      <w:r>
        <w:rPr>
          <w:rFonts w:hint="eastAsia" w:ascii="仿宋" w:hAnsi="仿宋" w:eastAsia="仿宋" w:cs="仿宋"/>
          <w:b w:val="0"/>
          <w:bCs w:val="0"/>
          <w:sz w:val="24"/>
          <w:szCs w:val="24"/>
          <w:highlight w:val="none"/>
        </w:rPr>
        <w:t>.乙方负责处理其工作人员在甲方现场工作期间发生的工伤事故，并承担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费用及责任，甲方予以积极配合。</w:t>
      </w:r>
    </w:p>
    <w:p w14:paraId="4FD7DE2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.乙方人员在甲方现场造成甲方工作人员或第三方人员人身伤害、财产损失或甲方产品、设备等财产损失的，由乙方承担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w:t>
      </w:r>
    </w:p>
    <w:p w14:paraId="2319F07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C59FE0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799B7C4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5E557EA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0D7139D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仿宋" w:hAnsi="仿宋" w:eastAsia="仿宋" w:cs="仿宋"/>
          <w:b w:val="0"/>
          <w:bCs w:val="0"/>
          <w:sz w:val="24"/>
          <w:szCs w:val="24"/>
          <w:highlight w:val="none"/>
          <w:lang w:eastAsia="zh-CN"/>
        </w:rPr>
        <w:t>，因乙方违规处置产生的</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lang w:eastAsia="zh-CN"/>
        </w:rPr>
        <w:t>后果由乙方承担</w:t>
      </w:r>
      <w:r>
        <w:rPr>
          <w:rFonts w:hint="eastAsia" w:ascii="仿宋" w:hAnsi="仿宋" w:eastAsia="仿宋" w:cs="仿宋"/>
          <w:b w:val="0"/>
          <w:bCs w:val="0"/>
          <w:sz w:val="24"/>
          <w:szCs w:val="24"/>
          <w:highlight w:val="none"/>
        </w:rPr>
        <w:t>。</w:t>
      </w:r>
    </w:p>
    <w:p w14:paraId="7E4D7B5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乙方承诺，不将承租的项目部分或全部转包给其他单位，因违规转包而导致的一切后果由乙方自行承担。</w:t>
      </w:r>
    </w:p>
    <w:p w14:paraId="71F01A6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2FC7BF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756BCA9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20.</w:t>
      </w:r>
      <w:r>
        <w:rPr>
          <w:rFonts w:hint="eastAsia" w:ascii="仿宋" w:hAnsi="仿宋" w:eastAsia="仿宋" w:cs="仿宋"/>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452A38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7F12EFAE">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233A1A45">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止事故扩大。</w:t>
      </w:r>
    </w:p>
    <w:p w14:paraId="545F2BE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乙方承诺指定专人（联系人、安全员：        ；联系方式        ：）负责作业过程中的安全管理，负责与甲方进行安全管理工作的对接，配合甲方统一协调管理。</w:t>
      </w:r>
    </w:p>
    <w:p w14:paraId="4C00B34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二、其他相关手续办理</w:t>
      </w:r>
    </w:p>
    <w:p w14:paraId="47F9C57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乙方进入甲方厂区进行施工，办理其他相关手续，应遵守以下约定：</w:t>
      </w:r>
    </w:p>
    <w:p w14:paraId="53E28C8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1.进厂手续：甲方与乙方的施工合同签订后，乙方单位持相关的资质材料，按照甲方管理制度办理施工手续后 ,方可进行作业。</w:t>
      </w:r>
    </w:p>
    <w:p w14:paraId="59E4ED4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6527B7E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3.入厂安全教育：乙方进入甲方厂区前应对其施工人员进行安全教育并提供教育培训的相关资料，到甲方办理《施工许可证》。</w:t>
      </w:r>
    </w:p>
    <w:p w14:paraId="66E1B09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1D26484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三、违约责任</w:t>
      </w:r>
    </w:p>
    <w:p w14:paraId="5A9FD3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因乙方人员或车辆违反有关法律、法规、规章、规范性文件、甲方有关管理规定以及本协议约定，造成的一切后果和损失，由乙方承担全部责任并赔偿甲方之损失。</w:t>
      </w:r>
    </w:p>
    <w:p w14:paraId="612632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四、争议解决</w:t>
      </w:r>
    </w:p>
    <w:p w14:paraId="156B59F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本协议履行过程中产生的争议，双方协商解决，协商不成的提交甲方所在地法院诉讼解决。</w:t>
      </w:r>
    </w:p>
    <w:p w14:paraId="6A95033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五、附则</w:t>
      </w:r>
    </w:p>
    <w:p w14:paraId="6F2F5E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1.本协议自双方签署后生效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本协议作为执行</w:t>
      </w:r>
      <w:r>
        <w:rPr>
          <w:rFonts w:hint="eastAsia" w:ascii="仿宋" w:hAnsi="仿宋" w:eastAsia="仿宋" w:cs="仿宋"/>
          <w:b w:val="0"/>
          <w:bCs w:val="0"/>
          <w:sz w:val="24"/>
          <w:szCs w:val="24"/>
          <w:highlight w:val="none"/>
          <w:lang w:val="en-US" w:eastAsia="zh-CN"/>
        </w:rPr>
        <w:t>甲乙双方</w:t>
      </w:r>
      <w:r>
        <w:rPr>
          <w:rFonts w:hint="eastAsia" w:ascii="仿宋" w:hAnsi="仿宋" w:eastAsia="仿宋" w:cs="仿宋"/>
          <w:b w:val="0"/>
          <w:bCs w:val="0"/>
          <w:sz w:val="24"/>
          <w:szCs w:val="24"/>
          <w:highlight w:val="none"/>
        </w:rPr>
        <w:t>采购协议</w:t>
      </w:r>
      <w:r>
        <w:rPr>
          <w:rFonts w:hint="eastAsia" w:ascii="仿宋" w:hAnsi="仿宋" w:eastAsia="仿宋" w:cs="仿宋"/>
          <w:b w:val="0"/>
          <w:bCs w:val="0"/>
          <w:sz w:val="24"/>
          <w:szCs w:val="24"/>
          <w:highlight w:val="none"/>
          <w:lang w:val="en-US" w:eastAsia="zh-CN"/>
        </w:rPr>
        <w:t>或其他合作协议</w:t>
      </w:r>
      <w:r>
        <w:rPr>
          <w:rFonts w:hint="eastAsia" w:ascii="仿宋" w:hAnsi="仿宋" w:eastAsia="仿宋" w:cs="仿宋"/>
          <w:b w:val="0"/>
          <w:bCs w:val="0"/>
          <w:sz w:val="24"/>
          <w:szCs w:val="24"/>
          <w:highlight w:val="none"/>
        </w:rPr>
        <w:t>的附件，此协议在双方合作期间有效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本协议生效前甲乙双方未签署《相关方安全协议》但实际已存在供应采购等业务合作关系并进入甲方厂区/园区的，甲乙双方同意有关业务合作适用本协议的所有条款约定。</w:t>
      </w:r>
    </w:p>
    <w:p w14:paraId="1B881F5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2.本协议附件与主协议具有相同的法律效力。在本协议有效期内，双方就未尽事宜达成补充协议的，补充协议与本协议具有同等法律效力。</w:t>
      </w:r>
    </w:p>
    <w:p w14:paraId="384A5D3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3.甲方与乙方签订本协议时，已向乙方告知甲方的各项安全管理规定。乙方已充分了解并知悉甲方的各项安全管理规定及内容，并承诺严格遵守。</w:t>
      </w:r>
    </w:p>
    <w:p w14:paraId="7F1EFF4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4.按照《安全生产法》规定，乙方如有不签订本协议和未执行协议擅自在甲方厂区内施工的情况，乙方均属违章作业。</w:t>
      </w:r>
    </w:p>
    <w:p w14:paraId="30EB224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84F454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7B5631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.本协议应与具体项目合同同时签订。一式四份，甲乙双方各两份。</w:t>
      </w:r>
    </w:p>
    <w:p w14:paraId="52C219EB">
      <w:pPr>
        <w:pStyle w:val="27"/>
        <w:spacing w:line="300" w:lineRule="auto"/>
        <w:ind w:firstLine="0"/>
        <w:rPr>
          <w:rFonts w:hint="eastAsia" w:ascii="仿宋" w:hAnsi="仿宋" w:eastAsia="仿宋" w:cs="仿宋"/>
          <w:b w:val="0"/>
          <w:bCs w:val="0"/>
          <w:sz w:val="24"/>
          <w:szCs w:val="24"/>
          <w:highlight w:val="none"/>
        </w:rPr>
      </w:pPr>
    </w:p>
    <w:p w14:paraId="07139E4C">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甲方（盖章）：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乙方（盖章）：</w:t>
      </w:r>
    </w:p>
    <w:p w14:paraId="19F5BA59">
      <w:pPr>
        <w:pStyle w:val="27"/>
        <w:spacing w:line="300" w:lineRule="auto"/>
        <w:ind w:firstLine="480" w:firstLineChars="200"/>
        <w:rPr>
          <w:rFonts w:hint="eastAsia" w:ascii="仿宋" w:hAnsi="仿宋" w:eastAsia="仿宋" w:cs="仿宋"/>
          <w:b w:val="0"/>
          <w:bCs w:val="0"/>
          <w:sz w:val="24"/>
          <w:szCs w:val="24"/>
          <w:highlight w:val="none"/>
        </w:rPr>
      </w:pPr>
    </w:p>
    <w:p w14:paraId="2825101B">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授权</w:t>
      </w:r>
      <w:r>
        <w:rPr>
          <w:rFonts w:hint="eastAsia" w:ascii="仿宋" w:hAnsi="仿宋" w:eastAsia="仿宋" w:cs="仿宋"/>
          <w:b w:val="0"/>
          <w:bCs w:val="0"/>
          <w:sz w:val="24"/>
          <w:szCs w:val="24"/>
          <w:highlight w:val="none"/>
        </w:rPr>
        <w:t xml:space="preserve">代表（签字）：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eastAsia="zh-CN"/>
        </w:rPr>
        <w:t>授权</w:t>
      </w:r>
      <w:r>
        <w:rPr>
          <w:rFonts w:hint="eastAsia" w:ascii="仿宋" w:hAnsi="仿宋" w:eastAsia="仿宋" w:cs="仿宋"/>
          <w:b w:val="0"/>
          <w:bCs w:val="0"/>
          <w:sz w:val="24"/>
          <w:szCs w:val="24"/>
          <w:highlight w:val="none"/>
        </w:rPr>
        <w:t>代表（签字）：</w:t>
      </w:r>
    </w:p>
    <w:p w14:paraId="7A810F47">
      <w:pPr>
        <w:pStyle w:val="27"/>
        <w:spacing w:line="300" w:lineRule="auto"/>
        <w:ind w:firstLine="480" w:firstLineChars="200"/>
        <w:rPr>
          <w:rFonts w:hint="eastAsia" w:ascii="仿宋" w:hAnsi="仿宋" w:eastAsia="仿宋" w:cs="仿宋"/>
          <w:b w:val="0"/>
          <w:bCs w:val="0"/>
          <w:sz w:val="24"/>
          <w:szCs w:val="24"/>
          <w:highlight w:val="none"/>
        </w:rPr>
      </w:pPr>
    </w:p>
    <w:p w14:paraId="3BF39C70">
      <w:pPr>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年   月   日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年   月   日</w:t>
      </w:r>
    </w:p>
    <w:p w14:paraId="71665B19">
      <w:pPr>
        <w:pStyle w:val="17"/>
        <w:rPr>
          <w:highlight w:val="none"/>
        </w:rPr>
      </w:pPr>
    </w:p>
    <w:p w14:paraId="3D41DA01">
      <w:pPr>
        <w:rPr>
          <w:rFonts w:hint="eastAsia"/>
          <w:sz w:val="44"/>
          <w:szCs w:val="44"/>
          <w:highlight w:val="none"/>
        </w:rPr>
      </w:pPr>
      <w:r>
        <w:rPr>
          <w:rFonts w:hint="eastAsia"/>
          <w:sz w:val="44"/>
          <w:szCs w:val="44"/>
          <w:highlight w:val="none"/>
        </w:rPr>
        <w:br w:type="page"/>
      </w:r>
    </w:p>
    <w:bookmarkEnd w:id="27"/>
    <w:bookmarkEnd w:id="28"/>
    <w:p w14:paraId="06F97DD6">
      <w:pPr>
        <w:pStyle w:val="16"/>
        <w:rPr>
          <w:rFonts w:hint="eastAsia"/>
          <w:iCs/>
          <w:sz w:val="44"/>
          <w:szCs w:val="44"/>
          <w:highlight w:val="none"/>
        </w:rPr>
      </w:pPr>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6C32824">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361B2E7A">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0189FDE">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C50F081">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6"/>
                    <a:stretch>
                      <a:fillRect/>
                    </a:stretch>
                  </pic:blipFill>
                  <pic:spPr>
                    <a:xfrm>
                      <a:off x="0" y="0"/>
                      <a:ext cx="5760085" cy="2933065"/>
                    </a:xfrm>
                    <a:prstGeom prst="rect">
                      <a:avLst/>
                    </a:prstGeom>
                    <a:noFill/>
                    <a:ln>
                      <a:noFill/>
                    </a:ln>
                  </pic:spPr>
                </pic:pic>
              </a:graphicData>
            </a:graphic>
          </wp:inline>
        </w:drawing>
      </w:r>
    </w:p>
    <w:p w14:paraId="09F686AB">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43446245">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7"/>
                    <a:stretch>
                      <a:fillRect/>
                    </a:stretch>
                  </pic:blipFill>
                  <pic:spPr>
                    <a:xfrm>
                      <a:off x="0" y="0"/>
                      <a:ext cx="5760085" cy="2766695"/>
                    </a:xfrm>
                    <a:prstGeom prst="rect">
                      <a:avLst/>
                    </a:prstGeom>
                    <a:noFill/>
                    <a:ln>
                      <a:noFill/>
                    </a:ln>
                  </pic:spPr>
                </pic:pic>
              </a:graphicData>
            </a:graphic>
          </wp:inline>
        </w:drawing>
      </w:r>
    </w:p>
    <w:p w14:paraId="7A311BB8">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0EA22EDB">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8"/>
                    <a:stretch>
                      <a:fillRect/>
                    </a:stretch>
                  </pic:blipFill>
                  <pic:spPr>
                    <a:xfrm>
                      <a:off x="0" y="0"/>
                      <a:ext cx="5760085" cy="2869565"/>
                    </a:xfrm>
                    <a:prstGeom prst="rect">
                      <a:avLst/>
                    </a:prstGeom>
                    <a:noFill/>
                    <a:ln>
                      <a:noFill/>
                    </a:ln>
                  </pic:spPr>
                </pic:pic>
              </a:graphicData>
            </a:graphic>
          </wp:inline>
        </w:drawing>
      </w:r>
    </w:p>
    <w:p w14:paraId="7AE9EFDF">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59040876">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9"/>
                    <a:stretch>
                      <a:fillRect/>
                    </a:stretch>
                  </pic:blipFill>
                  <pic:spPr>
                    <a:xfrm>
                      <a:off x="0" y="0"/>
                      <a:ext cx="5760085" cy="2853055"/>
                    </a:xfrm>
                    <a:prstGeom prst="rect">
                      <a:avLst/>
                    </a:prstGeom>
                    <a:noFill/>
                    <a:ln>
                      <a:noFill/>
                    </a:ln>
                  </pic:spPr>
                </pic:pic>
              </a:graphicData>
            </a:graphic>
          </wp:inline>
        </w:drawing>
      </w:r>
    </w:p>
    <w:p w14:paraId="572A556B">
      <w:pPr>
        <w:numPr>
          <w:ilvl w:val="0"/>
          <w:numId w:val="8"/>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56BF54C5">
      <w:pPr>
        <w:pStyle w:val="6"/>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187FE48E">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30F05C7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709C3DAC">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20D82F4E">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0"/>
                    <a:stretch>
                      <a:fillRect/>
                    </a:stretch>
                  </pic:blipFill>
                  <pic:spPr>
                    <a:xfrm>
                      <a:off x="0" y="0"/>
                      <a:ext cx="5760085" cy="2809875"/>
                    </a:xfrm>
                    <a:prstGeom prst="rect">
                      <a:avLst/>
                    </a:prstGeom>
                    <a:noFill/>
                    <a:ln>
                      <a:noFill/>
                    </a:ln>
                  </pic:spPr>
                </pic:pic>
              </a:graphicData>
            </a:graphic>
          </wp:inline>
        </w:drawing>
      </w:r>
    </w:p>
    <w:p w14:paraId="32C148B3">
      <w:pPr>
        <w:pStyle w:val="11"/>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1"/>
                    <a:stretch>
                      <a:fillRect/>
                    </a:stretch>
                  </pic:blipFill>
                  <pic:spPr>
                    <a:xfrm>
                      <a:off x="0" y="0"/>
                      <a:ext cx="5760085" cy="2820035"/>
                    </a:xfrm>
                    <a:prstGeom prst="rect">
                      <a:avLst/>
                    </a:prstGeom>
                    <a:noFill/>
                    <a:ln>
                      <a:noFill/>
                    </a:ln>
                  </pic:spPr>
                </pic:pic>
              </a:graphicData>
            </a:graphic>
          </wp:inline>
        </w:drawing>
      </w:r>
    </w:p>
    <w:p w14:paraId="371E9033">
      <w:pPr>
        <w:pStyle w:val="11"/>
        <w:rPr>
          <w:highlight w:val="none"/>
        </w:rPr>
      </w:pP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EB91A63">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i w:val="0"/>
          <w:strike w:val="0"/>
          <w:color w:val="000000"/>
          <w:sz w:val="24"/>
          <w:szCs w:val="28"/>
          <w:highlight w:val="none"/>
          <w:u w:val="none"/>
          <w:lang w:val="en-US" w:eastAsia="zh-CN"/>
        </w:rPr>
        <w:t>青岛重工厂房天沟漏雨修缮项目</w:t>
      </w:r>
      <w:r>
        <w:rPr>
          <w:rFonts w:hint="eastAsia" w:ascii="宋体" w:hAnsi="宋体" w:eastAsia="宋体" w:cs="宋体"/>
          <w:b/>
          <w:bCs/>
          <w:i w:val="0"/>
          <w:strike w:val="0"/>
          <w:color w:val="000000"/>
          <w:sz w:val="24"/>
          <w:szCs w:val="28"/>
          <w:highlight w:val="none"/>
          <w:u w:val="none"/>
          <w:lang w:val="en-US" w:eastAsia="zh-CN"/>
        </w:rPr>
        <w:t>”；</w:t>
      </w:r>
    </w:p>
    <w:p w14:paraId="1D5F812F">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采购形式编号“ZBGL2026080004”；</w:t>
      </w:r>
    </w:p>
    <w:p w14:paraId="4349F2C7">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业务主管部门选择“保卫保障部”；</w:t>
      </w:r>
    </w:p>
    <w:p w14:paraId="57DD3496">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意向合作单位填“直管单位”；</w:t>
      </w:r>
    </w:p>
    <w:p w14:paraId="1F0DDFFE">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sectPr>
          <w:footerReference r:id="rId18" w:type="first"/>
          <w:headerReference r:id="rId16" w:type="default"/>
          <w:footerReference r:id="rId17"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b/>
          <w:bCs/>
          <w:i w:val="0"/>
          <w:strike w:val="0"/>
          <w:color w:val="000000"/>
          <w:sz w:val="24"/>
          <w:szCs w:val="28"/>
          <w:highlight w:val="none"/>
          <w:u w:val="none"/>
          <w:lang w:val="en-US" w:eastAsia="zh-CN"/>
        </w:rPr>
        <w:t>供货类别填“直管单位非生产招标 / 服务 / 建修服务 ”。</w:t>
      </w:r>
    </w:p>
    <w:p w14:paraId="51D25F24">
      <w:pPr>
        <w:pStyle w:val="11"/>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60C5C53C">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4"/>
          <w:rFonts w:hint="eastAsia" w:ascii="宋体" w:hAnsi="宋体" w:eastAsia="宋体" w:cs="宋体"/>
          <w:sz w:val="24"/>
          <w:szCs w:val="24"/>
          <w:highlight w:val="none"/>
        </w:rPr>
        <w:fldChar w:fldCharType="begin"/>
      </w:r>
      <w:r>
        <w:rPr>
          <w:rStyle w:val="24"/>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4"/>
          <w:rFonts w:hint="eastAsia" w:ascii="宋体" w:hAnsi="宋体" w:eastAsia="宋体" w:cs="宋体"/>
          <w:sz w:val="24"/>
          <w:szCs w:val="24"/>
          <w:highlight w:val="none"/>
        </w:rPr>
        <w:fldChar w:fldCharType="separate"/>
      </w:r>
      <w:r>
        <w:rPr>
          <w:rStyle w:val="24"/>
          <w:rFonts w:hint="eastAsia" w:ascii="宋体" w:hAnsi="宋体" w:eastAsia="宋体" w:cs="宋体"/>
          <w:sz w:val="24"/>
          <w:szCs w:val="24"/>
          <w:highlight w:val="none"/>
        </w:rPr>
        <w:t>http</w:t>
      </w:r>
      <w:r>
        <w:rPr>
          <w:rStyle w:val="24"/>
          <w:rFonts w:hint="eastAsia" w:ascii="宋体" w:hAnsi="宋体" w:cs="宋体"/>
          <w:sz w:val="24"/>
          <w:szCs w:val="24"/>
          <w:highlight w:val="none"/>
          <w:lang w:val="en-US" w:eastAsia="zh-CN"/>
        </w:rPr>
        <w:t>s</w:t>
      </w:r>
      <w:r>
        <w:rPr>
          <w:rStyle w:val="24"/>
          <w:rFonts w:hint="eastAsia" w:ascii="宋体" w:hAnsi="宋体" w:eastAsia="宋体" w:cs="宋体"/>
          <w:sz w:val="24"/>
          <w:szCs w:val="24"/>
          <w:highlight w:val="none"/>
        </w:rPr>
        <w:t>://ecaitong.sinotruk.com:8012/</w:t>
      </w:r>
      <w:r>
        <w:rPr>
          <w:rStyle w:val="24"/>
          <w:rFonts w:hint="eastAsia" w:ascii="宋体" w:hAnsi="宋体" w:eastAsia="宋体" w:cs="宋体"/>
          <w:sz w:val="24"/>
          <w:szCs w:val="24"/>
          <w:highlight w:val="none"/>
        </w:rPr>
        <w:fldChar w:fldCharType="end"/>
      </w:r>
    </w:p>
    <w:p w14:paraId="4D3F147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050241D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0C48497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6A23CCD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27AAAD1B">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78E1CD35">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2"/>
                    <a:stretch>
                      <a:fillRect/>
                    </a:stretch>
                  </pic:blipFill>
                  <pic:spPr>
                    <a:xfrm>
                      <a:off x="0" y="0"/>
                      <a:ext cx="5760085" cy="2269490"/>
                    </a:xfrm>
                    <a:prstGeom prst="rect">
                      <a:avLst/>
                    </a:prstGeom>
                    <a:noFill/>
                    <a:ln>
                      <a:noFill/>
                    </a:ln>
                  </pic:spPr>
                </pic:pic>
              </a:graphicData>
            </a:graphic>
          </wp:inline>
        </w:drawing>
      </w:r>
    </w:p>
    <w:p w14:paraId="79661DD0">
      <w:pPr>
        <w:snapToGrid/>
        <w:spacing w:before="0" w:after="0" w:line="240" w:lineRule="auto"/>
        <w:ind w:left="0" w:right="0"/>
        <w:jc w:val="both"/>
        <w:rPr>
          <w:highlight w:val="none"/>
        </w:rPr>
      </w:pPr>
    </w:p>
    <w:p w14:paraId="1E9E2C6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0573CC9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51DD8FEA">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3"/>
                    <a:stretch>
                      <a:fillRect/>
                    </a:stretch>
                  </pic:blipFill>
                  <pic:spPr>
                    <a:xfrm>
                      <a:off x="0" y="0"/>
                      <a:ext cx="5760085" cy="2125345"/>
                    </a:xfrm>
                    <a:prstGeom prst="rect">
                      <a:avLst/>
                    </a:prstGeom>
                    <a:noFill/>
                    <a:ln>
                      <a:noFill/>
                    </a:ln>
                  </pic:spPr>
                </pic:pic>
              </a:graphicData>
            </a:graphic>
          </wp:inline>
        </w:drawing>
      </w:r>
    </w:p>
    <w:p w14:paraId="709C2CB7">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39D6FE69">
      <w:pPr>
        <w:rPr>
          <w:b/>
          <w:bCs/>
          <w:sz w:val="28"/>
          <w:szCs w:val="28"/>
          <w:highlight w:val="none"/>
        </w:rPr>
      </w:pPr>
      <w:r>
        <w:rPr>
          <w:rFonts w:hint="eastAsia"/>
          <w:b/>
          <w:bCs/>
          <w:sz w:val="28"/>
          <w:szCs w:val="28"/>
          <w:highlight w:val="none"/>
        </w:rPr>
        <w:t>请注意，投标报价单位为万元含税</w:t>
      </w:r>
    </w:p>
    <w:p w14:paraId="14A3DF42">
      <w:pPr>
        <w:pStyle w:val="10"/>
        <w:rPr>
          <w:highlight w:val="none"/>
        </w:rPr>
      </w:pPr>
    </w:p>
    <w:p w14:paraId="252BB5A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4"/>
                    <a:stretch>
                      <a:fillRect/>
                    </a:stretch>
                  </pic:blipFill>
                  <pic:spPr>
                    <a:xfrm>
                      <a:off x="0" y="0"/>
                      <a:ext cx="5490210" cy="2668905"/>
                    </a:xfrm>
                    <a:prstGeom prst="rect">
                      <a:avLst/>
                    </a:prstGeom>
                    <a:noFill/>
                    <a:ln>
                      <a:noFill/>
                    </a:ln>
                  </pic:spPr>
                </pic:pic>
              </a:graphicData>
            </a:graphic>
          </wp:inline>
        </w:drawing>
      </w:r>
    </w:p>
    <w:p w14:paraId="292F7E1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7AB4B4B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14D676B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31085EE7">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5"/>
                    <a:stretch>
                      <a:fillRect/>
                    </a:stretch>
                  </pic:blipFill>
                  <pic:spPr>
                    <a:xfrm>
                      <a:off x="0" y="0"/>
                      <a:ext cx="5502910" cy="2550795"/>
                    </a:xfrm>
                    <a:prstGeom prst="rect">
                      <a:avLst/>
                    </a:prstGeom>
                  </pic:spPr>
                </pic:pic>
              </a:graphicData>
            </a:graphic>
          </wp:inline>
        </w:drawing>
      </w:r>
    </w:p>
    <w:p w14:paraId="18B492A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E4E8E6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EF8C4ED">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24149B0C">
      <w:pPr>
        <w:rPr>
          <w:b/>
          <w:bCs/>
          <w:sz w:val="28"/>
          <w:szCs w:val="28"/>
          <w:highlight w:val="none"/>
        </w:rPr>
      </w:pPr>
      <w:r>
        <w:rPr>
          <w:rFonts w:hint="eastAsia"/>
          <w:b/>
          <w:bCs/>
          <w:sz w:val="28"/>
          <w:szCs w:val="28"/>
          <w:highlight w:val="none"/>
        </w:rPr>
        <w:t>请注意，报价单位为万元含税</w:t>
      </w:r>
    </w:p>
    <w:p w14:paraId="3AB867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5C9364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98997F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0EE9EFFD">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6"/>
                    <a:stretch>
                      <a:fillRect/>
                    </a:stretch>
                  </pic:blipFill>
                  <pic:spPr>
                    <a:xfrm>
                      <a:off x="0" y="0"/>
                      <a:ext cx="5300345" cy="2172970"/>
                    </a:xfrm>
                    <a:prstGeom prst="rect">
                      <a:avLst/>
                    </a:prstGeom>
                    <a:noFill/>
                    <a:ln>
                      <a:noFill/>
                    </a:ln>
                  </pic:spPr>
                </pic:pic>
              </a:graphicData>
            </a:graphic>
          </wp:inline>
        </w:drawing>
      </w:r>
    </w:p>
    <w:p w14:paraId="19A104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55E08A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0D9FAB4B">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A2FF0B7">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7"/>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8"/>
                    <a:stretch>
                      <a:fillRect/>
                    </a:stretch>
                  </pic:blipFill>
                  <pic:spPr>
                    <a:xfrm>
                      <a:off x="0" y="0"/>
                      <a:ext cx="4883785" cy="2115820"/>
                    </a:xfrm>
                    <a:prstGeom prst="rect">
                      <a:avLst/>
                    </a:prstGeom>
                  </pic:spPr>
                </pic:pic>
              </a:graphicData>
            </a:graphic>
          </wp:inline>
        </w:drawing>
      </w:r>
    </w:p>
    <w:p w14:paraId="596162FF">
      <w:pPr>
        <w:rPr>
          <w:highlight w:val="none"/>
        </w:rPr>
      </w:pPr>
      <w:r>
        <w:rPr>
          <w:rFonts w:hint="eastAsia"/>
          <w:highlight w:val="none"/>
        </w:rPr>
        <w:t>点击查看按钮查看中标通知，点击发送按钮给项目负责人发送回执，发送回执之后回执发送状态变为已发送。</w:t>
      </w:r>
    </w:p>
    <w:p w14:paraId="29D37E5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3BCD9907">
      <w:pPr>
        <w:rPr>
          <w:highlight w:val="none"/>
        </w:rPr>
      </w:pPr>
      <w:r>
        <w:rPr>
          <w:highlight w:val="none"/>
        </w:rPr>
        <w:t>路径：招投标中心-非生产类招投标-</w:t>
      </w:r>
      <w:r>
        <w:rPr>
          <w:rFonts w:hint="eastAsia"/>
          <w:highlight w:val="none"/>
        </w:rPr>
        <w:t>供应商投标</w:t>
      </w:r>
    </w:p>
    <w:p w14:paraId="0F551C9B">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3D1951E7">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9"/>
                    <a:stretch>
                      <a:fillRect/>
                    </a:stretch>
                  </pic:blipFill>
                  <pic:spPr>
                    <a:xfrm>
                      <a:off x="0" y="0"/>
                      <a:ext cx="5502910" cy="6014085"/>
                    </a:xfrm>
                    <a:prstGeom prst="rect">
                      <a:avLst/>
                    </a:prstGeom>
                  </pic:spPr>
                </pic:pic>
              </a:graphicData>
            </a:graphic>
          </wp:inline>
        </w:drawing>
      </w:r>
    </w:p>
    <w:p w14:paraId="5C36EC96">
      <w:pPr>
        <w:rPr>
          <w:highlight w:val="none"/>
        </w:rPr>
      </w:pPr>
    </w:p>
    <w:p w14:paraId="146381B1">
      <w:pPr>
        <w:rPr>
          <w:highlight w:val="none"/>
        </w:rPr>
      </w:pPr>
    </w:p>
    <w:sectPr>
      <w:footerReference r:id="rId22" w:type="first"/>
      <w:headerReference r:id="rId19" w:type="default"/>
      <w:footerReference r:id="rId20" w:type="default"/>
      <w:footerReference r:id="rId21" w:type="even"/>
      <w:pgSz w:w="11906" w:h="16838"/>
      <w:pgMar w:top="1701" w:right="1418" w:bottom="1134" w:left="1418" w:header="851" w:footer="992" w:gutter="0"/>
      <w:pgNumType w:fmt="decimal"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EC8F8">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1D28289">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F369B">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CB13">
    <w:pPr>
      <w:pStyle w:val="12"/>
      <w:jc w:val="center"/>
    </w:pPr>
    <w:r>
      <mc:AlternateContent>
        <mc:Choice Requires="wps">
          <w:drawing>
            <wp:anchor distT="0" distB="0" distL="114300" distR="114300" simplePos="0" relativeHeight="251660288"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60288;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A0C92">
    <w:pPr>
      <w:pStyle w:val="12"/>
      <w:tabs>
        <w:tab w:val="left" w:pos="831"/>
        <w:tab w:val="center" w:pos="453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8196">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9521">
    <w:pPr>
      <w:pStyle w:val="12"/>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7DC9">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114D">
    <w:pPr>
      <w:pStyle w:val="12"/>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82DF40">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B82DF40">
                    <w:pPr>
                      <w:pStyle w:val="12"/>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D146">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E2A4FE">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0E2A4FE">
                    <w:pPr>
                      <w:pStyle w:val="12"/>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A99BA0E">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12"/>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7EB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084B">
    <w:pPr>
      <w:pStyle w:val="13"/>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6079">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FF45EBF2"/>
    <w:multiLevelType w:val="singleLevel"/>
    <w:tmpl w:val="FF45EBF2"/>
    <w:lvl w:ilvl="0" w:tentative="0">
      <w:start w:val="1"/>
      <w:numFmt w:val="decimal"/>
      <w:lvlText w:val="%1."/>
      <w:lvlJc w:val="left"/>
      <w:pPr>
        <w:tabs>
          <w:tab w:val="left" w:pos="312"/>
        </w:tabs>
      </w:pPr>
    </w:lvl>
  </w:abstractNum>
  <w:abstractNum w:abstractNumId="4">
    <w:nsid w:val="033F3A67"/>
    <w:multiLevelType w:val="singleLevel"/>
    <w:tmpl w:val="033F3A67"/>
    <w:lvl w:ilvl="0" w:tentative="0">
      <w:start w:val="5"/>
      <w:numFmt w:val="chineseCounting"/>
      <w:suff w:val="nothing"/>
      <w:lvlText w:val="%1、"/>
      <w:lvlJc w:val="left"/>
      <w:rPr>
        <w:rFonts w:hint="eastAsia"/>
      </w:rPr>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abstractNum w:abstractNumId="8">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000000"/>
    <w:rsid w:val="00100BA1"/>
    <w:rsid w:val="001228AB"/>
    <w:rsid w:val="004A7F2C"/>
    <w:rsid w:val="004F2EE2"/>
    <w:rsid w:val="00631391"/>
    <w:rsid w:val="00992B65"/>
    <w:rsid w:val="00A244A2"/>
    <w:rsid w:val="00B76409"/>
    <w:rsid w:val="00B827C4"/>
    <w:rsid w:val="00C14B91"/>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90725"/>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31118C"/>
    <w:rsid w:val="056B0CB0"/>
    <w:rsid w:val="057F1E89"/>
    <w:rsid w:val="058777E5"/>
    <w:rsid w:val="05A05628"/>
    <w:rsid w:val="05BE41F5"/>
    <w:rsid w:val="05CD50B2"/>
    <w:rsid w:val="05CF20D3"/>
    <w:rsid w:val="05DD1532"/>
    <w:rsid w:val="05EE6337"/>
    <w:rsid w:val="05FC1AF2"/>
    <w:rsid w:val="06247323"/>
    <w:rsid w:val="06281F2C"/>
    <w:rsid w:val="0649045C"/>
    <w:rsid w:val="066906E0"/>
    <w:rsid w:val="0680729D"/>
    <w:rsid w:val="068416E6"/>
    <w:rsid w:val="06C15190"/>
    <w:rsid w:val="06C90C44"/>
    <w:rsid w:val="06D0104C"/>
    <w:rsid w:val="06D56408"/>
    <w:rsid w:val="06DE555D"/>
    <w:rsid w:val="06F537E7"/>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CB6896"/>
    <w:rsid w:val="09CE2D8D"/>
    <w:rsid w:val="09D43B87"/>
    <w:rsid w:val="09FC3627"/>
    <w:rsid w:val="0A0C1573"/>
    <w:rsid w:val="0A2E2EE2"/>
    <w:rsid w:val="0A387E1D"/>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3F7DFA"/>
    <w:rsid w:val="0D4E3C51"/>
    <w:rsid w:val="0D5C24F8"/>
    <w:rsid w:val="0D7116ED"/>
    <w:rsid w:val="0D8B5140"/>
    <w:rsid w:val="0DAE649D"/>
    <w:rsid w:val="0DAF0B09"/>
    <w:rsid w:val="0DB735A4"/>
    <w:rsid w:val="0DB85790"/>
    <w:rsid w:val="0DC67D96"/>
    <w:rsid w:val="0DDB4D00"/>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834791"/>
    <w:rsid w:val="169A051D"/>
    <w:rsid w:val="169C1397"/>
    <w:rsid w:val="16A477CB"/>
    <w:rsid w:val="16B22503"/>
    <w:rsid w:val="16B34B25"/>
    <w:rsid w:val="16B375FE"/>
    <w:rsid w:val="16B66AC3"/>
    <w:rsid w:val="16B9425F"/>
    <w:rsid w:val="17170E02"/>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E428A"/>
    <w:rsid w:val="18507CE6"/>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81AD2"/>
    <w:rsid w:val="1E135665"/>
    <w:rsid w:val="1E162438"/>
    <w:rsid w:val="1E1F230F"/>
    <w:rsid w:val="1E3C662D"/>
    <w:rsid w:val="1E3C74A0"/>
    <w:rsid w:val="1E3E442F"/>
    <w:rsid w:val="1E4C7D5F"/>
    <w:rsid w:val="1E6530AD"/>
    <w:rsid w:val="1E676E3A"/>
    <w:rsid w:val="1E6D082B"/>
    <w:rsid w:val="1E780C0D"/>
    <w:rsid w:val="1EB634B6"/>
    <w:rsid w:val="1EB95DF3"/>
    <w:rsid w:val="1EE310B5"/>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64DCD"/>
    <w:rsid w:val="20E27442"/>
    <w:rsid w:val="20F2155C"/>
    <w:rsid w:val="20FB7F86"/>
    <w:rsid w:val="21015A43"/>
    <w:rsid w:val="21137A47"/>
    <w:rsid w:val="2134310A"/>
    <w:rsid w:val="213B5591"/>
    <w:rsid w:val="213D75A7"/>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B1E57"/>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E26AEB"/>
    <w:rsid w:val="31F36A80"/>
    <w:rsid w:val="320D50ED"/>
    <w:rsid w:val="32216010"/>
    <w:rsid w:val="322F72FD"/>
    <w:rsid w:val="323414F3"/>
    <w:rsid w:val="32424281"/>
    <w:rsid w:val="326170B4"/>
    <w:rsid w:val="326451ED"/>
    <w:rsid w:val="326546BE"/>
    <w:rsid w:val="326E73BC"/>
    <w:rsid w:val="32734C84"/>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93853"/>
    <w:rsid w:val="33AA2ABE"/>
    <w:rsid w:val="33BB60DF"/>
    <w:rsid w:val="33C024F3"/>
    <w:rsid w:val="33D4015C"/>
    <w:rsid w:val="33F269F0"/>
    <w:rsid w:val="34094D33"/>
    <w:rsid w:val="34542D67"/>
    <w:rsid w:val="345C4BC4"/>
    <w:rsid w:val="345C5BF5"/>
    <w:rsid w:val="347F6C2F"/>
    <w:rsid w:val="349C5100"/>
    <w:rsid w:val="349F2704"/>
    <w:rsid w:val="34DA5BA9"/>
    <w:rsid w:val="34F053F7"/>
    <w:rsid w:val="34FD2D47"/>
    <w:rsid w:val="34FD7B87"/>
    <w:rsid w:val="3529097C"/>
    <w:rsid w:val="354C02F1"/>
    <w:rsid w:val="35586B6B"/>
    <w:rsid w:val="35635603"/>
    <w:rsid w:val="35D7731D"/>
    <w:rsid w:val="35DE35A3"/>
    <w:rsid w:val="35E30136"/>
    <w:rsid w:val="35F268C9"/>
    <w:rsid w:val="36177645"/>
    <w:rsid w:val="362E06C5"/>
    <w:rsid w:val="364148B1"/>
    <w:rsid w:val="3641721C"/>
    <w:rsid w:val="367C127F"/>
    <w:rsid w:val="367F32BF"/>
    <w:rsid w:val="36C62C57"/>
    <w:rsid w:val="36DE2247"/>
    <w:rsid w:val="36E83F1F"/>
    <w:rsid w:val="36E865A3"/>
    <w:rsid w:val="370E5675"/>
    <w:rsid w:val="372B2027"/>
    <w:rsid w:val="37351310"/>
    <w:rsid w:val="374F3F98"/>
    <w:rsid w:val="37AC3781"/>
    <w:rsid w:val="37BF7375"/>
    <w:rsid w:val="37EC3C9F"/>
    <w:rsid w:val="37FA13BA"/>
    <w:rsid w:val="380D1E8F"/>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A242C2"/>
    <w:rsid w:val="39B7482F"/>
    <w:rsid w:val="39F460BA"/>
    <w:rsid w:val="3A314322"/>
    <w:rsid w:val="3A425B8B"/>
    <w:rsid w:val="3A537483"/>
    <w:rsid w:val="3A8F1410"/>
    <w:rsid w:val="3AA34D2C"/>
    <w:rsid w:val="3AAB1A11"/>
    <w:rsid w:val="3AC1227E"/>
    <w:rsid w:val="3ADD1FEC"/>
    <w:rsid w:val="3AF64167"/>
    <w:rsid w:val="3B0B25F0"/>
    <w:rsid w:val="3B2F4CA9"/>
    <w:rsid w:val="3B534E72"/>
    <w:rsid w:val="3B7712FB"/>
    <w:rsid w:val="3B997928"/>
    <w:rsid w:val="3B9F07E0"/>
    <w:rsid w:val="3BA94143"/>
    <w:rsid w:val="3BAA5C47"/>
    <w:rsid w:val="3BB865B6"/>
    <w:rsid w:val="3BC23686"/>
    <w:rsid w:val="3BC736A9"/>
    <w:rsid w:val="3BF04906"/>
    <w:rsid w:val="3BFD126C"/>
    <w:rsid w:val="3C131A3E"/>
    <w:rsid w:val="3C526944"/>
    <w:rsid w:val="3C58317B"/>
    <w:rsid w:val="3C5A4444"/>
    <w:rsid w:val="3C611848"/>
    <w:rsid w:val="3C6A3B26"/>
    <w:rsid w:val="3C73403C"/>
    <w:rsid w:val="3C7C5835"/>
    <w:rsid w:val="3CB834AB"/>
    <w:rsid w:val="3CC358A1"/>
    <w:rsid w:val="3CE16CB2"/>
    <w:rsid w:val="3CF65653"/>
    <w:rsid w:val="3D030D52"/>
    <w:rsid w:val="3D075025"/>
    <w:rsid w:val="3D2739F3"/>
    <w:rsid w:val="3D2D6CED"/>
    <w:rsid w:val="3D600CB3"/>
    <w:rsid w:val="3D8A338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597048"/>
    <w:rsid w:val="42721D10"/>
    <w:rsid w:val="427B7E0A"/>
    <w:rsid w:val="42AB25D2"/>
    <w:rsid w:val="430922DE"/>
    <w:rsid w:val="43214E84"/>
    <w:rsid w:val="432D4169"/>
    <w:rsid w:val="433C4B7C"/>
    <w:rsid w:val="43466D40"/>
    <w:rsid w:val="436152BE"/>
    <w:rsid w:val="436D237B"/>
    <w:rsid w:val="436F4184"/>
    <w:rsid w:val="439023E7"/>
    <w:rsid w:val="43C8424D"/>
    <w:rsid w:val="43E72417"/>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8B3FA4"/>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B61BCA"/>
    <w:rsid w:val="4ACA3C0F"/>
    <w:rsid w:val="4AD90601"/>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754D22"/>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C2410"/>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94E67"/>
    <w:rsid w:val="567C6706"/>
    <w:rsid w:val="569D43CC"/>
    <w:rsid w:val="569E12B9"/>
    <w:rsid w:val="56C36665"/>
    <w:rsid w:val="56CB4F97"/>
    <w:rsid w:val="56EE2853"/>
    <w:rsid w:val="571F17F1"/>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814A2"/>
    <w:rsid w:val="5A9907B4"/>
    <w:rsid w:val="5AA66816"/>
    <w:rsid w:val="5AC52078"/>
    <w:rsid w:val="5AFE327A"/>
    <w:rsid w:val="5B1C58AD"/>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8D6744"/>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97569"/>
    <w:rsid w:val="66611474"/>
    <w:rsid w:val="66774BF1"/>
    <w:rsid w:val="6681025D"/>
    <w:rsid w:val="66874CFB"/>
    <w:rsid w:val="6693470A"/>
    <w:rsid w:val="66976C44"/>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34F"/>
    <w:rsid w:val="683879EA"/>
    <w:rsid w:val="683E10BF"/>
    <w:rsid w:val="684C6BA2"/>
    <w:rsid w:val="68506E3A"/>
    <w:rsid w:val="685E5C6B"/>
    <w:rsid w:val="685F7FCF"/>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A75BC4"/>
    <w:rsid w:val="6AB6231D"/>
    <w:rsid w:val="6AB84A5D"/>
    <w:rsid w:val="6AD36841"/>
    <w:rsid w:val="6AEC2279"/>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B82575"/>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2EB196F"/>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E3FF9"/>
    <w:rsid w:val="74805907"/>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F6CE0"/>
    <w:rsid w:val="7670482A"/>
    <w:rsid w:val="767B0051"/>
    <w:rsid w:val="76851867"/>
    <w:rsid w:val="76982E7D"/>
    <w:rsid w:val="76AC04E9"/>
    <w:rsid w:val="76B455F0"/>
    <w:rsid w:val="76D20363"/>
    <w:rsid w:val="76FD3648"/>
    <w:rsid w:val="77181058"/>
    <w:rsid w:val="771C3776"/>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9191DBA"/>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4A62C3"/>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7C1B25"/>
    <w:rsid w:val="7E8E56E5"/>
    <w:rsid w:val="7E9E3C4A"/>
    <w:rsid w:val="7EB33E0F"/>
    <w:rsid w:val="7EB937C3"/>
    <w:rsid w:val="7EC4246A"/>
    <w:rsid w:val="7EDC1B88"/>
    <w:rsid w:val="7F196534"/>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eastAsia="宋体" w:cs="Times New Roman"/>
      <w:szCs w:val="22"/>
    </w:rPr>
  </w:style>
  <w:style w:type="paragraph" w:customStyle="1" w:styleId="28">
    <w:name w:val="TOC 标题1"/>
    <w:basedOn w:val="5"/>
    <w:next w:val="1"/>
    <w:qFormat/>
    <w:uiPriority w:val="0"/>
    <w:pPr>
      <w:outlineLvl w:val="9"/>
    </w:pPr>
    <w:rPr>
      <w:rFonts w:ascii="Times New Roman" w:hAnsi="Times New Roman"/>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lang w:val="en-US" w:eastAsia="zh-CN"/>
    </w:rPr>
  </w:style>
  <w:style w:type="character" w:customStyle="1" w:styleId="36">
    <w:name w:val="font01"/>
    <w:basedOn w:val="20"/>
    <w:qFormat/>
    <w:uiPriority w:val="0"/>
    <w:rPr>
      <w:rFonts w:hint="eastAsia"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53</Words>
  <Characters>65</Characters>
  <Lines>0</Lines>
  <Paragraphs>0</Paragraphs>
  <TotalTime>156</TotalTime>
  <ScaleCrop>false</ScaleCrop>
  <LinksUpToDate>false</LinksUpToDate>
  <CharactersWithSpaces>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张晓庆</cp:lastModifiedBy>
  <cp:lastPrinted>2026-07-30T01:11:00Z</cp:lastPrinted>
  <dcterms:modified xsi:type="dcterms:W3CDTF">2026-08-25T00:53:19Z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9AAAF9C456E34458BCD9D0A15A8152AD_13</vt:lpwstr>
  </property>
  <property fmtid="{D5CDD505-2E9C-101B-9397-08002B2CF9AE}" pid="4" name="KSOTemplateDocerSaveRecord">
    <vt:lpwstr>eyJoZGlkIjoiMWVhNDhmMDMxNGM3ODM1MjU3M2FlOGVlOWQyZjc3NmYiLCJ1c2VySWQiOiIxNzY1MTkzNjY1In0=</vt:lpwstr>
  </property>
</Properties>
</file>