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47D9F">
      <w:pPr>
        <w:pStyle w:val="2"/>
        <w:widowControl/>
        <w:jc w:val="center"/>
        <w:rPr>
          <w:rFonts w:hint="eastAsia" w:cs="宋体"/>
          <w:i w:val="0"/>
          <w:iCs/>
          <w:sz w:val="32"/>
          <w:szCs w:val="32"/>
          <w:lang w:val="en-US" w:eastAsia="zh-CN"/>
        </w:rPr>
      </w:pPr>
      <w:bookmarkStart w:id="0" w:name="_Toc12866"/>
      <w:r>
        <w:rPr>
          <w:rFonts w:hint="eastAsia" w:cs="宋体"/>
          <w:i w:val="0"/>
          <w:iCs/>
          <w:sz w:val="32"/>
          <w:szCs w:val="32"/>
          <w:lang w:val="en-US" w:eastAsia="zh-CN"/>
        </w:rPr>
        <w:t>中国重汽集团青岛重工有限公司中顶缸试验台项目</w:t>
      </w:r>
    </w:p>
    <w:p w14:paraId="30B9B168">
      <w:pPr>
        <w:pStyle w:val="2"/>
        <w:widowControl/>
        <w:jc w:val="center"/>
        <w:rPr>
          <w:i w:val="0"/>
          <w:iCs/>
          <w:sz w:val="32"/>
          <w:szCs w:val="32"/>
          <w:lang w:val="en-US"/>
        </w:rPr>
      </w:pPr>
      <w:r>
        <w:rPr>
          <w:rFonts w:hint="eastAsia" w:cs="宋体"/>
          <w:i w:val="0"/>
          <w:iCs/>
          <w:sz w:val="32"/>
          <w:szCs w:val="32"/>
          <w:lang w:val="en-US" w:eastAsia="zh-CN"/>
        </w:rPr>
        <w:t>招标公告</w:t>
      </w:r>
      <w:bookmarkEnd w:id="0"/>
    </w:p>
    <w:p w14:paraId="2538CB01">
      <w:pPr>
        <w:pStyle w:val="27"/>
        <w:widowControl/>
        <w:numPr>
          <w:numId w:val="0"/>
        </w:numPr>
        <w:spacing w:before="0" w:beforeAutospacing="0" w:after="0" w:afterAutospacing="0"/>
        <w:ind w:leftChars="0" w:right="0" w:rightChars="0"/>
        <w:jc w:val="center"/>
        <w:rPr>
          <w:rFonts w:hint="eastAsia" w:ascii="Cambria" w:hAnsi="Cambria" w:eastAsia="宋体" w:cs="宋体"/>
          <w:b/>
          <w:bCs/>
          <w:i w:val="0"/>
          <w:iCs/>
          <w:sz w:val="22"/>
          <w:szCs w:val="22"/>
          <w:highlight w:val="none"/>
          <w:lang w:eastAsia="zh-CN"/>
        </w:rPr>
      </w:pPr>
      <w:bookmarkStart w:id="1" w:name="_Toc27465"/>
      <w:r>
        <w:rPr>
          <w:rFonts w:hint="eastAsia" w:ascii="Cambria" w:hAnsi="Cambria" w:eastAsia="宋体" w:cs="宋体"/>
          <w:b/>
          <w:bCs/>
          <w:i w:val="0"/>
          <w:iCs/>
          <w:sz w:val="22"/>
          <w:szCs w:val="22"/>
          <w:highlight w:val="none"/>
          <w:lang w:eastAsia="zh-CN"/>
        </w:rPr>
        <w:t>招标编号：（</w:t>
      </w:r>
      <w:r>
        <w:rPr>
          <w:rFonts w:hint="eastAsia" w:ascii="宋体" w:hAnsi="宋体" w:eastAsia="宋体" w:cs="宋体"/>
          <w:caps w:val="0"/>
          <w:color w:val="auto"/>
          <w:sz w:val="24"/>
          <w:szCs w:val="24"/>
          <w:vertAlign w:val="baseline"/>
        </w:rPr>
        <w:t>ZBGL2026080183</w:t>
      </w:r>
      <w:r>
        <w:rPr>
          <w:rFonts w:hint="eastAsia" w:ascii="Cambria" w:hAnsi="Cambria" w:eastAsia="宋体" w:cs="宋体"/>
          <w:b/>
          <w:bCs/>
          <w:i w:val="0"/>
          <w:iCs/>
          <w:sz w:val="22"/>
          <w:szCs w:val="22"/>
          <w:highlight w:val="none"/>
          <w:lang w:eastAsia="zh-CN"/>
        </w:rPr>
        <w:t>）</w:t>
      </w:r>
      <w:bookmarkEnd w:id="1"/>
    </w:p>
    <w:p w14:paraId="24774EDC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</w:p>
    <w:p w14:paraId="38C4E671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</w:p>
    <w:tbl>
      <w:tblPr>
        <w:tblStyle w:val="7"/>
        <w:tblW w:w="9287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99"/>
        <w:gridCol w:w="2444"/>
        <w:gridCol w:w="2200"/>
        <w:gridCol w:w="2444"/>
      </w:tblGrid>
      <w:tr w14:paraId="7CDB0D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199" w:type="dxa"/>
            <w:shd w:val="clear" w:color="auto" w:fill="DEDEDE"/>
            <w:vAlign w:val="center"/>
          </w:tcPr>
          <w:p w14:paraId="52EADA8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有效起始日期 </w:t>
            </w:r>
          </w:p>
        </w:tc>
        <w:tc>
          <w:tcPr>
            <w:tcW w:w="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BA8E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default" w:ascii="微软雅黑" w:hAnsi="微软雅黑" w:eastAsia="微软雅黑" w:cs="微软雅黑"/>
                <w:color w:val="333333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"/>
              </w:rPr>
              <w:t>2026-08-25</w:t>
            </w:r>
          </w:p>
        </w:tc>
        <w:tc>
          <w:tcPr>
            <w:tcW w:w="2200" w:type="dxa"/>
            <w:shd w:val="clear" w:color="auto" w:fill="DEDEDE"/>
            <w:vAlign w:val="center"/>
          </w:tcPr>
          <w:p w14:paraId="79C8B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有效截止日期 </w:t>
            </w:r>
          </w:p>
        </w:tc>
        <w:tc>
          <w:tcPr>
            <w:tcW w:w="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5E7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2026-09-31 </w:t>
            </w:r>
          </w:p>
        </w:tc>
      </w:tr>
    </w:tbl>
    <w:p w14:paraId="40D0D37B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</w:p>
    <w:p w14:paraId="3B47EF56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一、项目概况  </w:t>
      </w:r>
    </w:p>
    <w:p w14:paraId="6E54CA63">
      <w:pPr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中顶缸试验台采购项目</w:t>
      </w:r>
    </w:p>
    <w:p w14:paraId="7A1685D8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二、项目基本情况  </w:t>
      </w:r>
    </w:p>
    <w:p w14:paraId="0E642E8B">
      <w:pPr>
        <w:rPr>
          <w:rFonts w:hint="default" w:asciiTheme="majorEastAsia" w:hAnsiTheme="majorEastAsia" w:eastAsiaTheme="majorEastAsia" w:cstheme="majorEastAsia"/>
          <w:sz w:val="24"/>
          <w:szCs w:val="24"/>
          <w:lang w:val="en-US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1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项目名称：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中国重汽集团青岛重工有限公司中顶缸试验台项目公开招标</w:t>
      </w:r>
    </w:p>
    <w:p w14:paraId="3B4F423A">
      <w:pPr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2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项目类别：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固定资产</w:t>
      </w:r>
    </w:p>
    <w:p w14:paraId="56C59FDB">
      <w:pPr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3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采购方式：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公开招标</w:t>
      </w:r>
      <w:bookmarkStart w:id="2" w:name="_GoBack"/>
      <w:bookmarkEnd w:id="2"/>
    </w:p>
    <w:p w14:paraId="3BC11B35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4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采购内容：中顶缸试验台</w:t>
      </w:r>
    </w:p>
    <w:p w14:paraId="0F94CFE6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三、供应商资格条件  </w:t>
      </w:r>
    </w:p>
    <w:p w14:paraId="6B6D7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1）投标人须遵守《中华人民共和国招标投标法》、《中华人民共和国民法典》及其它有关的法律和法规；为中华人民共和国境内注册的独立法人机构，具有独立承担民事责任能力；</w:t>
      </w:r>
    </w:p>
    <w:p w14:paraId="360BC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2）公司成立三年以上（以营业执照成立日期到开标当日满三年为准）；公司注册资本不少于二百万元（人民币）；经营范围满足招标项目需求；</w:t>
      </w:r>
    </w:p>
    <w:p w14:paraId="7FD73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3）投标人须提供具有统一社会信用代码的新版营业执照副本复印件（加盖公章）；</w:t>
      </w:r>
    </w:p>
    <w:p w14:paraId="6CC1C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4）具有良好的商业信誉，在国家企业信用信息公示系统中无行政处罚、列入经营异常名录和列入严重违法失信企业名单（黑名单）信息或上述信息已被移除。投标人须提供信用中国截图（加盖公章）。</w:t>
      </w:r>
    </w:p>
    <w:p w14:paraId="1C843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5）投标人在近三年内在经营活动中无违法记录（信用中国截图）。</w:t>
      </w:r>
    </w:p>
    <w:p w14:paraId="00A62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6）投标人须提供近三年(2023年1月1日至今)类似项目业绩及合同复印件（加盖公章，须有客户联系方式及联系人以供招标人核实确认），投标方需提供2023年以来相关类似业绩清单，为需方到投标方及用户考察调研提供便利条件，销售数量将作为评分依据。</w:t>
      </w:r>
    </w:p>
    <w:p w14:paraId="3D747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7）具有健全的财务会计制度，财务状况和市场行为良好。没有处于被有权机关吊销营业执照、吊销资质、停业整顿、取消投标资格以及财产被接管、冻结或进入破产程序等。</w:t>
      </w:r>
    </w:p>
    <w:p w14:paraId="426C4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8）投标人没有被列入招标人处《黑名单》（《黑名单》指投标人与招标人在以往或正在进行的合作中，存在招标人认为的违反合同约定或违反法律法规等的失信行为）的。</w:t>
      </w:r>
    </w:p>
    <w:p w14:paraId="55404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9）拟投标人应提供2023年1月1日至今经会计师事务所审计且出具无保留意见的财务审计报告，并加盖公章，(如投标人公司没有经审计的财务报告，可提供加盖公章的近三年财务报表，包括但不限于资产负债表、利润表、现金流量表)，且未显示异常;</w:t>
      </w:r>
    </w:p>
    <w:p w14:paraId="35023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10）投标人须提供法人授权委托书原件（在投标文件副本中可用复印件）及投标单位的法定代表人或授权代表的身份证原件及复印件（加盖公章）；</w:t>
      </w:r>
    </w:p>
    <w:p w14:paraId="45117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11）投标人须具有履行合同所必须的设备、财务、技术、服务等方面的资质和能力；</w:t>
      </w:r>
    </w:p>
    <w:p w14:paraId="29BBC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12）投标人须具有完全履行招标文件的所有要求的能力；</w:t>
      </w:r>
    </w:p>
    <w:p w14:paraId="2E828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13）投标人须负责提供合理的便于运输的包装物，并承担相关费用；</w:t>
      </w:r>
    </w:p>
    <w:p w14:paraId="39BB3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14）投标人须认可招标人的工作指令，包括节、假日能正常开展工作的要求；</w:t>
      </w:r>
    </w:p>
    <w:p w14:paraId="24C62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15）投标人必须是最终投标、签订合同的单位，不得以任何理由将已中标项目以任何形式转包给其他单位；</w:t>
      </w:r>
    </w:p>
    <w:p w14:paraId="3661D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16）本次招标项目不接受代理商、联合体投标。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</w:t>
      </w:r>
    </w:p>
    <w:p w14:paraId="463C8DEE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四、采购文件领取 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01A8CB3D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1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采购文件领取方式：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线下 </w:t>
      </w:r>
    </w:p>
    <w:p w14:paraId="3710A1FE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2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采购文件领取截止时间：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202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08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-3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17:00:00 </w:t>
      </w:r>
    </w:p>
    <w:p w14:paraId="5F3381B0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3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采购文件领取地点：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青岛重工公司第二会议室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7A00C32E">
      <w:pPr>
        <w:jc w:val="left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五、响应文件提交 </w:t>
      </w:r>
    </w:p>
    <w:p w14:paraId="16774820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1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递交方式：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线下 </w:t>
      </w:r>
    </w:p>
    <w:p w14:paraId="1BF7EE7E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2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递交截止时间：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2026-0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15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09:00:00 </w:t>
      </w:r>
    </w:p>
    <w:p w14:paraId="693DC9AA">
      <w:pPr>
        <w:ind w:firstLine="481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3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递交地点：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青岛重工公司第二会议室</w:t>
      </w:r>
    </w:p>
    <w:p w14:paraId="77F2C3AC">
      <w:pPr>
        <w:ind w:firstLine="481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六、开标时间和地点 </w:t>
      </w:r>
    </w:p>
    <w:p w14:paraId="42BE8D26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1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开标时间：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2026-0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15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09:00:00 </w:t>
      </w:r>
    </w:p>
    <w:p w14:paraId="6C7E8F39">
      <w:pPr>
        <w:ind w:firstLine="481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2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开标地点：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青岛重工公司第二会议室</w:t>
      </w:r>
    </w:p>
    <w:p w14:paraId="263E755C">
      <w:pPr>
        <w:ind w:firstLine="481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七、发布公告的媒介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</w:t>
      </w:r>
    </w:p>
    <w:p w14:paraId="737E60EC">
      <w:pPr>
        <w:rPr>
          <w:rFonts w:hint="default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阳光采购服务平台（www.ygcgfw.com） 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  <w:t>中国重汽</w:t>
      </w:r>
      <w:r>
        <w:rPr>
          <w:rFonts w:hint="default" w:asciiTheme="majorEastAsia" w:hAnsiTheme="majorEastAsia" w:eastAsiaTheme="majorEastAsia" w:cstheme="majorEastAsia"/>
          <w:sz w:val="24"/>
          <w:szCs w:val="24"/>
          <w:highlight w:val="yellow"/>
          <w:lang w:eastAsia="zh-CN"/>
        </w:rPr>
        <w:t>集团官网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  <w:t>（ww.cnhtc.com.cn）</w:t>
      </w:r>
    </w:p>
    <w:p w14:paraId="353AB269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八、联系方式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30D1D38F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1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采购人信息：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13AB6E4A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名称：中国重型汽车集团有限公司 </w:t>
      </w:r>
    </w:p>
    <w:p w14:paraId="04D7726E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地址：山东省济南市历城区华奥路777号中国重型汽车集团有限公司 </w:t>
      </w:r>
    </w:p>
    <w:p w14:paraId="2426AF4E">
      <w:pPr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联系人：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王老师</w:t>
      </w:r>
    </w:p>
    <w:p w14:paraId="50184336">
      <w:pPr>
        <w:ind w:firstLine="480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联系电话：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17860600476</w:t>
      </w:r>
    </w:p>
    <w:p w14:paraId="6986140B">
      <w:pPr>
        <w:ind w:firstLine="480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九、其他说明  </w:t>
      </w:r>
    </w:p>
    <w:p w14:paraId="7F352A2E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1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供应商需在阳光采购服务平台进行注册，注册后搜索该项目并进行报名。</w:t>
      </w:r>
    </w:p>
    <w:p w14:paraId="5CBCB798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2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供应商需在重汽官网搜索本项目招标公告，根据要求准备报名资料。</w:t>
      </w:r>
    </w:p>
    <w:p w14:paraId="6CFC776E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3BB268CE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233C8080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1431A22C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167DB504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369D886B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70239CEE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4AB6CD88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139FF02C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686E2AD7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13C6245B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0602F87A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5E350EDD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653807F5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6E8F62EE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27BF2FBD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5A3C9870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2B856BE8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7067666A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142C8A25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6253711C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196A8C3F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5F97E55C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58F27B05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3C685C49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70FD485B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1E5BAD9E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7E522CB2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2784BD04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00A4F2FD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0DEC3FBD">
      <w:pPr>
        <w:pStyle w:val="4"/>
        <w:outlineLvl w:val="2"/>
        <w:rPr>
          <w:rFonts w:hint="eastAsia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 xml:space="preserve"> </w:t>
      </w:r>
      <w:r>
        <w:rPr>
          <w:rFonts w:hint="eastAsia" w:hAnsi="宋体" w:eastAsia="宋体" w:cs="宋体"/>
          <w:b/>
          <w:bCs/>
          <w:color w:val="000000"/>
          <w:sz w:val="24"/>
          <w:szCs w:val="24"/>
          <w:lang w:val="en-US" w:eastAsia="zh-CN"/>
        </w:rPr>
        <w:t>附件1：</w:t>
      </w: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>SRM非生产供应商注册操作手册</w:t>
      </w:r>
    </w:p>
    <w:p w14:paraId="3B55DB0D">
      <w:pPr>
        <w:pStyle w:val="4"/>
        <w:rPr>
          <w:rFonts w:eastAsia="宋体"/>
        </w:rPr>
      </w:pPr>
    </w:p>
    <w:p w14:paraId="67C14DB3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浏览器中输入地址;</w:t>
      </w:r>
    </w:p>
    <w:p w14:paraId="7DCEACE8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"http://ecaitong.sinotruk.com:8012/" \l "/login" \t "dlt"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</w:t>
      </w:r>
      <w:r>
        <w:rPr>
          <w:rFonts w:hint="eastAsia" w:ascii="宋体" w:hAnsi="宋体" w:eastAsia="宋体" w:cs="宋体"/>
          <w:sz w:val="24"/>
          <w:szCs w:val="24"/>
        </w:rPr>
        <w:t>s</w:t>
      </w:r>
      <w:r>
        <w:rPr>
          <w:rFonts w:ascii="宋体" w:hAnsi="宋体" w:eastAsia="宋体" w:cs="宋体"/>
          <w:sz w:val="24"/>
          <w:szCs w:val="24"/>
        </w:rPr>
        <w:t>://ecaitong.sinotruk.com:8012/#/login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7CCC3B29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1.点击立即注册</w:t>
      </w:r>
    </w:p>
    <w:p w14:paraId="42068FE7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933065"/>
            <wp:effectExtent l="0" t="0" r="12065" b="635"/>
            <wp:docPr id="1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 descr="descrip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3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B5C13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2.</w:t>
      </w:r>
      <w:r>
        <w:rPr>
          <w:rFonts w:ascii="宋体" w:hAnsi="宋体" w:eastAsia="宋体" w:cs="宋体"/>
          <w:color w:val="000000"/>
          <w:sz w:val="24"/>
          <w:szCs w:val="28"/>
        </w:rPr>
        <w:t>填写手机号码（没有注册过的）</w:t>
      </w:r>
    </w:p>
    <w:p w14:paraId="6497FF7F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766695"/>
            <wp:effectExtent l="0" t="0" r="12065" b="14605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descrip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6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186A0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3.</w:t>
      </w:r>
      <w:r>
        <w:rPr>
          <w:rFonts w:ascii="宋体" w:hAnsi="宋体" w:eastAsia="宋体" w:cs="宋体"/>
          <w:color w:val="000000"/>
          <w:sz w:val="24"/>
          <w:szCs w:val="28"/>
        </w:rPr>
        <w:t>注册成功登录这个手机号码的账号进入系统，点击供应商注册</w:t>
      </w:r>
    </w:p>
    <w:p w14:paraId="250679A6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869565"/>
            <wp:effectExtent l="0" t="0" r="12065" b="6985"/>
            <wp:docPr id="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7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5A0C3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4.</w:t>
      </w:r>
      <w:r>
        <w:rPr>
          <w:rFonts w:ascii="宋体" w:hAnsi="宋体" w:eastAsia="宋体" w:cs="宋体"/>
          <w:color w:val="000000"/>
          <w:sz w:val="24"/>
          <w:szCs w:val="28"/>
        </w:rPr>
        <w:t>点击新增</w:t>
      </w:r>
    </w:p>
    <w:p w14:paraId="2FA508F2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853055"/>
            <wp:effectExtent l="0" t="0" r="12065" b="4445"/>
            <wp:docPr id="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 descr="descrip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4F6EA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8"/>
        </w:rPr>
        <w:t>.</w:t>
      </w:r>
      <w:r>
        <w:rPr>
          <w:rFonts w:ascii="宋体" w:hAnsi="宋体" w:eastAsia="宋体" w:cs="宋体"/>
          <w:color w:val="000000"/>
          <w:sz w:val="24"/>
          <w:szCs w:val="28"/>
        </w:rPr>
        <w:t>按要求填写所有信息，注意非生产类要填写合作单位，最后提交审批</w:t>
      </w:r>
    </w:p>
    <w:p w14:paraId="7B916863">
      <w:pPr>
        <w:pStyle w:val="4"/>
      </w:pPr>
    </w:p>
    <w:p w14:paraId="145EA810">
      <w:pPr>
        <w:rPr>
          <w:rFonts w:hint="eastAsia"/>
        </w:rPr>
      </w:pPr>
      <w:r>
        <w:drawing>
          <wp:inline distT="0" distB="0" distL="0" distR="0">
            <wp:extent cx="5760085" cy="2809875"/>
            <wp:effectExtent l="0" t="0" r="12065" b="9525"/>
            <wp:docPr id="1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1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2184D">
      <w:pPr>
        <w:pStyle w:val="4"/>
      </w:pPr>
      <w:r>
        <w:drawing>
          <wp:inline distT="0" distB="0" distL="0" distR="0">
            <wp:extent cx="5760085" cy="2820035"/>
            <wp:effectExtent l="0" t="0" r="12065" b="18415"/>
            <wp:docPr id="2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descrip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2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AF512">
      <w:pPr>
        <w:pStyle w:val="4"/>
      </w:pPr>
    </w:p>
    <w:p w14:paraId="602C5616">
      <w:pPr>
        <w:pStyle w:val="4"/>
        <w:outlineLvl w:val="2"/>
        <w:rPr>
          <w:rFonts w:hint="eastAsia" w:hAnsi="宋体" w:eastAsia="宋体" w:cs="Times New Roman"/>
          <w:b/>
          <w:color w:val="000000"/>
          <w:sz w:val="24"/>
          <w:szCs w:val="24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>附件</w:t>
      </w:r>
      <w:r>
        <w:rPr>
          <w:rFonts w:hint="eastAsia" w:hAnsi="宋体" w:eastAsia="宋体" w:cs="宋体"/>
          <w:b/>
          <w:bCs/>
          <w:color w:val="000000"/>
          <w:sz w:val="24"/>
          <w:szCs w:val="24"/>
          <w:lang w:val="en-US" w:eastAsia="zh-CN"/>
        </w:rPr>
        <w:t>7</w:t>
      </w: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 xml:space="preserve"> </w:t>
      </w:r>
      <w:r>
        <w:rPr>
          <w:rFonts w:hint="eastAsia" w:hAnsi="宋体" w:eastAsia="宋体" w:cs="Times New Roman"/>
          <w:b/>
          <w:color w:val="000000"/>
          <w:sz w:val="24"/>
          <w:szCs w:val="24"/>
        </w:rPr>
        <w:t>SRM系统供应商用户手册</w:t>
      </w:r>
    </w:p>
    <w:p w14:paraId="1FEF6F73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系统网址：</w:t>
      </w:r>
      <w:r>
        <w:fldChar w:fldCharType="begin"/>
      </w:r>
      <w:r>
        <w:instrText xml:space="preserve"> HYPERLINK "http://ecaitong.sinotruk.com:8012/" \t "dlt" </w:instrText>
      </w:r>
      <w:r>
        <w:fldChar w:fldCharType="separate"/>
      </w:r>
      <w:r>
        <w:rPr>
          <w:rStyle w:val="16"/>
          <w:rFonts w:hint="eastAsia" w:ascii="宋体" w:hAnsi="宋体" w:eastAsia="宋体" w:cs="宋体"/>
          <w:sz w:val="24"/>
          <w:szCs w:val="24"/>
        </w:rPr>
        <w:t>https://ecaitong.sinotruk.com:8012/</w:t>
      </w:r>
      <w:r>
        <w:rPr>
          <w:rStyle w:val="16"/>
          <w:rFonts w:hint="eastAsia" w:ascii="宋体" w:hAnsi="宋体" w:eastAsia="宋体" w:cs="宋体"/>
          <w:sz w:val="24"/>
          <w:szCs w:val="24"/>
        </w:rPr>
        <w:fldChar w:fldCharType="end"/>
      </w:r>
    </w:p>
    <w:p w14:paraId="3F93400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用 户 名：gys+供应商代码（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注意：注册完毕后，用户名不要用手机号登录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</w:p>
    <w:p w14:paraId="0F0B4D2B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初始密码：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yellow"/>
        </w:rPr>
        <w:t>scm@2022</w:t>
      </w:r>
    </w:p>
    <w:p w14:paraId="3F9C2630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1.供应商应标</w:t>
      </w:r>
    </w:p>
    <w:p w14:paraId="6471E8C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供应商应标</w:t>
      </w:r>
    </w:p>
    <w:p w14:paraId="00FC4FB3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点击应标，上传文件之后点击提交。</w:t>
      </w:r>
    </w:p>
    <w:p w14:paraId="6A8A2FFC">
      <w:pPr>
        <w:rPr>
          <w:rFonts w:hint="eastAsia"/>
        </w:rPr>
      </w:pPr>
      <w:r>
        <w:drawing>
          <wp:inline distT="0" distB="0" distL="0" distR="0">
            <wp:extent cx="5760085" cy="2269490"/>
            <wp:effectExtent l="0" t="0" r="12065" b="16510"/>
            <wp:docPr id="2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descrip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26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FCBF6">
      <w:pPr>
        <w:rPr>
          <w:rFonts w:hint="eastAsia"/>
        </w:rPr>
      </w:pPr>
    </w:p>
    <w:p w14:paraId="40207382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2.供应商投标</w:t>
      </w:r>
    </w:p>
    <w:p w14:paraId="37FC2595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供应商投标</w:t>
      </w:r>
    </w:p>
    <w:p w14:paraId="5F3A996C">
      <w:pPr>
        <w:rPr>
          <w:rFonts w:hint="eastAsia"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0" distR="0">
            <wp:extent cx="5760085" cy="2125345"/>
            <wp:effectExtent l="0" t="0" r="12065" b="8255"/>
            <wp:docPr id="2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descrip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12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CAB55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8"/>
        </w:rPr>
      </w:pPr>
      <w:r>
        <w:rPr>
          <w:rFonts w:ascii="宋体" w:hAnsi="宋体" w:eastAsia="宋体" w:cs="宋体"/>
          <w:color w:val="000000"/>
          <w:sz w:val="24"/>
          <w:szCs w:val="28"/>
        </w:rPr>
        <w:t>点击投标按钮，进入详情页，输入投标报价并上传相应的附件。</w:t>
      </w:r>
    </w:p>
    <w:p w14:paraId="74E5D9AE">
      <w:pPr>
        <w:pStyle w:val="4"/>
      </w:pPr>
      <w:r>
        <w:rPr>
          <w:rFonts w:hint="eastAsia" w:hAnsi="宋体" w:eastAsia="宋体" w:cs="宋体"/>
          <w:color w:val="000000"/>
          <w:sz w:val="24"/>
          <w:szCs w:val="28"/>
          <w:highlight w:val="yellow"/>
        </w:rPr>
        <w:t>注意：系统内的投标报价单位为“万元”，如开标现场发现填错报价，即直接淘汰。</w:t>
      </w:r>
    </w:p>
    <w:p w14:paraId="30DCE771">
      <w:pPr>
        <w:pStyle w:val="3"/>
        <w:ind w:left="425" w:hanging="425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drawing>
          <wp:inline distT="0" distB="0" distL="0" distR="0">
            <wp:extent cx="5490210" cy="2668905"/>
            <wp:effectExtent l="0" t="0" r="15240" b="17145"/>
            <wp:docPr id="2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descrip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669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79E03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3.供应商技术标澄清函</w:t>
      </w:r>
    </w:p>
    <w:p w14:paraId="2A65A944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供应商技术标澄清函</w:t>
      </w:r>
    </w:p>
    <w:p w14:paraId="191B56D2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点击编辑按钮进入系统，上传技术标澄清函。</w:t>
      </w:r>
    </w:p>
    <w:p w14:paraId="48DE63D8">
      <w:pPr>
        <w:spacing w:line="360" w:lineRule="auto"/>
        <w:rPr>
          <w:rFonts w:ascii="Arial" w:hAnsi="Arial" w:eastAsia="Arial" w:cs="Arial"/>
          <w:color w:val="000000"/>
          <w:sz w:val="28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开标之后所有投标的供应商都可编辑提交，技术标入围之后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0000"/>
          <w:sz w:val="24"/>
          <w:szCs w:val="24"/>
        </w:rPr>
        <w:t>都不可编辑</w:t>
      </w:r>
      <w:r>
        <w:rPr>
          <w:rFonts w:ascii="Arial" w:hAnsi="Arial" w:eastAsia="Arial" w:cs="Arial"/>
          <w:color w:val="000000"/>
          <w:sz w:val="28"/>
        </w:rPr>
        <w:drawing>
          <wp:inline distT="0" distB="0" distL="0" distR="0">
            <wp:extent cx="5490210" cy="1992630"/>
            <wp:effectExtent l="0" t="0" r="15240" b="7620"/>
            <wp:docPr id="2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descr="descrip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199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94018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4.供应商报价</w:t>
      </w:r>
    </w:p>
    <w:p w14:paraId="760C9E6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供应商报价</w:t>
      </w:r>
    </w:p>
    <w:p w14:paraId="5D25AC6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点击报价按钮进入报价详情界面，请在此轮报价起止时间内报价，否则无法报价。</w:t>
      </w:r>
    </w:p>
    <w:p w14:paraId="09540DA4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5.供应商澄清报价</w:t>
      </w:r>
    </w:p>
    <w:p w14:paraId="789C09B7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供应商澄清报价</w:t>
      </w:r>
    </w:p>
    <w:p w14:paraId="152DBA14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招标发起人接收建议价的同时会给供应商发送澄清报价，供应商在此界面进行澄清报价，点击编辑按钮进入澄清报价详细界面，输入价格并上传澄清函，之后点击提交。</w:t>
      </w:r>
    </w:p>
    <w:p w14:paraId="164849D7">
      <w:pPr>
        <w:pStyle w:val="3"/>
        <w:ind w:left="425" w:hanging="425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drawing>
          <wp:inline distT="0" distB="0" distL="0" distR="0">
            <wp:extent cx="5490210" cy="2544445"/>
            <wp:effectExtent l="0" t="0" r="15240" b="8255"/>
            <wp:docPr id="2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descrip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54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575E6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6.供应商查看中标通知</w:t>
      </w:r>
    </w:p>
    <w:p w14:paraId="79C8EC9E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中标项目</w:t>
      </w:r>
    </w:p>
    <w:p w14:paraId="2C2A512D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点击查看进入查看中标项目详情</w:t>
      </w:r>
    </w:p>
    <w:p w14:paraId="6E78F4DA">
      <w:pPr>
        <w:rPr>
          <w:rFonts w:hint="eastAsia"/>
        </w:rPr>
      </w:pPr>
      <w:r>
        <w:drawing>
          <wp:inline distT="0" distB="0" distL="0" distR="0">
            <wp:extent cx="5760085" cy="1956435"/>
            <wp:effectExtent l="0" t="0" r="12065" b="5715"/>
            <wp:docPr id="3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descrip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6304E">
      <w:pPr>
        <w:pStyle w:val="4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15DACC85">
      <w:pPr>
        <w:pStyle w:val="4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33F89EEB">
      <w:pPr>
        <w:pStyle w:val="4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2E2A1019">
      <w:pPr>
        <w:jc w:val="both"/>
      </w:pPr>
    </w:p>
    <w:p w14:paraId="1857F2F0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5B5F13DD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monospace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XcGJSymbol">
    <w:altName w:val="Sitka Text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auto"/>
    <w:pitch w:val="variable"/>
    <w:sig w:usb0="E0002EFF" w:usb1="C0007843" w:usb2="00000009" w:usb3="00000000" w:csb0="400001FF" w:csb1="FFFF0000"/>
  </w:font>
  <w:font w:name="Arial">
    <w:panose1 w:val="020B0604020202020204"/>
    <w:charset w:val="00"/>
    <w:family w:val="auto"/>
    <w:pitch w:val="variable"/>
    <w:sig w:usb0="E0002EFF" w:usb1="C000785B" w:usb2="00000009" w:usb3="00000000" w:csb0="400001FF" w:csb1="FFFF0000"/>
  </w:font>
  <w:font w:name="新宋体">
    <w:panose1 w:val="02010609030101010101"/>
    <w:charset w:val="86"/>
    <w:family w:val="auto"/>
    <w:pitch w:val="variable"/>
    <w:sig w:usb0="00000283" w:usb1="288F0000" w:usb2="0000000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A6E5E"/>
    <w:rsid w:val="164D37FA"/>
    <w:rsid w:val="30830744"/>
    <w:rsid w:val="44907102"/>
    <w:rsid w:val="48EF075C"/>
    <w:rsid w:val="58763CC1"/>
    <w:rsid w:val="7DA4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/>
      <w:szCs w:val="20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none"/>
    </w:rPr>
  </w:style>
  <w:style w:type="character" w:styleId="11">
    <w:name w:val="Emphasis"/>
    <w:basedOn w:val="8"/>
    <w:qFormat/>
    <w:uiPriority w:val="0"/>
    <w:rPr>
      <w:rFonts w:cs="Times New Roman"/>
      <w:color w:val="auto"/>
    </w:rPr>
  </w:style>
  <w:style w:type="character" w:styleId="12">
    <w:name w:val="HTML Definition"/>
    <w:basedOn w:val="8"/>
    <w:qFormat/>
    <w:uiPriority w:val="0"/>
  </w:style>
  <w:style w:type="character" w:styleId="13">
    <w:name w:val="HTML Typewriter"/>
    <w:basedOn w:val="8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8"/>
    <w:qFormat/>
    <w:uiPriority w:val="0"/>
  </w:style>
  <w:style w:type="character" w:styleId="15">
    <w:name w:val="HTML Variable"/>
    <w:basedOn w:val="8"/>
    <w:qFormat/>
    <w:uiPriority w:val="0"/>
  </w:style>
  <w:style w:type="character" w:styleId="16">
    <w:name w:val="Hyperlink"/>
    <w:basedOn w:val="8"/>
    <w:qFormat/>
    <w:uiPriority w:val="0"/>
    <w:rPr>
      <w:color w:val="0000FF"/>
      <w:u w:val="none"/>
    </w:rPr>
  </w:style>
  <w:style w:type="character" w:styleId="17">
    <w:name w:val="HTML Code"/>
    <w:basedOn w:val="8"/>
    <w:qFormat/>
    <w:uiPriority w:val="0"/>
    <w:rPr>
      <w:rFonts w:hint="default" w:ascii="monospace" w:hAnsi="monospace" w:eastAsia="monospace" w:cs="monospace"/>
      <w:sz w:val="20"/>
    </w:rPr>
  </w:style>
  <w:style w:type="character" w:styleId="18">
    <w:name w:val="HTML Cite"/>
    <w:basedOn w:val="8"/>
    <w:qFormat/>
    <w:uiPriority w:val="0"/>
  </w:style>
  <w:style w:type="character" w:styleId="19">
    <w:name w:val="HTML Keyboard"/>
    <w:basedOn w:val="8"/>
    <w:qFormat/>
    <w:uiPriority w:val="0"/>
    <w:rPr>
      <w:rFonts w:ascii="monospace" w:hAnsi="monospace" w:eastAsia="monospace" w:cs="monospace"/>
      <w:sz w:val="20"/>
    </w:rPr>
  </w:style>
  <w:style w:type="character" w:styleId="20">
    <w:name w:val="HTML Sample"/>
    <w:basedOn w:val="8"/>
    <w:qFormat/>
    <w:uiPriority w:val="0"/>
    <w:rPr>
      <w:rFonts w:hint="default" w:ascii="monospace" w:hAnsi="monospace" w:eastAsia="monospace" w:cs="monospace"/>
    </w:rPr>
  </w:style>
  <w:style w:type="character" w:customStyle="1" w:styleId="21">
    <w:name w:val="批注文字 Char"/>
    <w:basedOn w:val="8"/>
    <w:uiPriority w:val="0"/>
    <w:rPr>
      <w:kern w:val="2"/>
    </w:rPr>
  </w:style>
  <w:style w:type="character" w:customStyle="1" w:styleId="22">
    <w:name w:val="Char Char2"/>
    <w:basedOn w:val="8"/>
    <w:uiPriority w:val="0"/>
    <w:rPr>
      <w:rFonts w:ascii="宋体" w:hAnsi="Courier New"/>
      <w:kern w:val="2"/>
      <w:sz w:val="21"/>
    </w:rPr>
  </w:style>
  <w:style w:type="character" w:customStyle="1" w:styleId="23">
    <w:name w:val="BODY TEXT Char"/>
    <w:basedOn w:val="8"/>
    <w:uiPriority w:val="0"/>
    <w:rPr>
      <w:rFonts w:eastAsia="新宋体"/>
      <w:kern w:val="2"/>
      <w:sz w:val="21"/>
    </w:rPr>
  </w:style>
  <w:style w:type="character" w:customStyle="1" w:styleId="24">
    <w:name w:val="Char Char5"/>
    <w:basedOn w:val="8"/>
    <w:uiPriority w:val="0"/>
    <w:rPr>
      <w:rFonts w:ascii="宋体" w:hAnsi="Courier New" w:eastAsia="宋体"/>
      <w:kern w:val="2"/>
      <w:sz w:val="21"/>
      <w:lang w:val="en-US" w:eastAsia="zh-CN"/>
    </w:rPr>
  </w:style>
  <w:style w:type="character" w:customStyle="1" w:styleId="25">
    <w:name w:val="纯文本 Char"/>
    <w:basedOn w:val="8"/>
    <w:uiPriority w:val="0"/>
    <w:rPr>
      <w:rFonts w:ascii="宋体" w:hAnsi="Courier New" w:eastAsia="宋体"/>
      <w:kern w:val="2"/>
      <w:sz w:val="21"/>
      <w:lang w:val="en-US" w:eastAsia="zh-CN"/>
    </w:rPr>
  </w:style>
  <w:style w:type="character" w:customStyle="1" w:styleId="26">
    <w:name w:val="apple-converted-space"/>
    <w:basedOn w:val="8"/>
    <w:uiPriority w:val="0"/>
    <w:rPr>
      <w:rFonts w:cs="Times New Roman"/>
    </w:rPr>
  </w:style>
  <w:style w:type="paragraph" w:customStyle="1" w:styleId="27">
    <w:name w:val="标书正文"/>
    <w:basedOn w:val="4"/>
    <w:uiPriority w:val="0"/>
    <w:pPr>
      <w:keepNext w:val="0"/>
      <w:keepLines w:val="0"/>
      <w:widowControl w:val="0"/>
      <w:suppressLineNumbers w:val="0"/>
      <w:spacing w:before="0" w:beforeAutospacing="0" w:after="0" w:afterAutospacing="0" w:line="360" w:lineRule="auto"/>
      <w:ind w:left="0" w:firstLine="0"/>
      <w:jc w:val="left"/>
    </w:pPr>
    <w:rPr>
      <w:rFonts w:hint="eastAsia" w:ascii="宋体" w:hAnsi="宋体" w:eastAsia="等线" w:cs="宋体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1653</Words>
  <Characters>1957</Characters>
  <Lines>0</Lines>
  <Paragraphs>0</Paragraphs>
  <TotalTime>7</TotalTime>
  <ScaleCrop>false</ScaleCrop>
  <LinksUpToDate>false</LinksUpToDate>
  <CharactersWithSpaces>2137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2025-12-25T08:41:00Z</dcterms:created>
  <dc:creator>Administrator</dc:creator>
  <cp:lastModifiedBy>王利峰</cp:lastModifiedBy>
  <dcterms:modified xsi:type="dcterms:W3CDTF">2026-08-25T01:33:17Z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eyJoZGlkIjoiNDEwZTJhODk2M2VjZDQ2ODcwYjBiYjFiMDZiMzg5MWIiLCJ1c2VySWQiOiIxNzY1MTAwMjQwIn0=</vt:lpwstr>
  </property>
  <property fmtid="{D5CDD505-2E9C-101B-9397-08002B2CF9AE}" pid="4" name="ICV">
    <vt:lpwstr>36BA767B9B1647D78DB7367FAC05A487_13</vt:lpwstr>
  </property>
</Properties>
</file>