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楷体_GB2312" w:hAnsi="宋体" w:eastAsia="楷体_GB2312"/>
          <w:sz w:val="44"/>
          <w:szCs w:val="44"/>
        </w:rPr>
      </w:pPr>
    </w:p>
    <w:p>
      <w:pPr>
        <w:tabs>
          <w:tab w:val="left" w:pos="1890"/>
        </w:tabs>
        <w:spacing w:line="480" w:lineRule="auto"/>
        <w:jc w:val="center"/>
        <w:rPr>
          <w:rFonts w:ascii="宋体" w:hAnsi="宋体"/>
          <w:b/>
          <w:sz w:val="48"/>
          <w:szCs w:val="48"/>
        </w:rPr>
      </w:pPr>
      <w:r>
        <w:rPr>
          <w:rFonts w:hint="eastAsia" w:ascii="宋体" w:hAnsi="宋体"/>
          <w:b/>
          <w:sz w:val="48"/>
          <w:szCs w:val="48"/>
        </w:rPr>
        <w:t>中国重汽集团青岛重工有限公司</w:t>
      </w:r>
    </w:p>
    <w:p>
      <w:pPr>
        <w:spacing w:line="480" w:lineRule="auto"/>
        <w:jc w:val="center"/>
        <w:rPr>
          <w:rFonts w:ascii="宋体" w:hAnsi="宋体"/>
          <w:b/>
          <w:sz w:val="44"/>
          <w:szCs w:val="44"/>
        </w:rPr>
      </w:pPr>
      <w:r>
        <w:rPr>
          <w:rFonts w:hint="eastAsia" w:ascii="宋体" w:hAnsi="宋体"/>
          <w:b/>
          <w:sz w:val="44"/>
          <w:szCs w:val="44"/>
        </w:rPr>
        <w:t>青岛厂区体检服务项目</w:t>
      </w:r>
    </w:p>
    <w:p>
      <w:pPr>
        <w:spacing w:line="360" w:lineRule="auto"/>
        <w:jc w:val="center"/>
        <w:rPr>
          <w:rFonts w:ascii="宋体" w:hAnsi="宋体" w:cs="宋体"/>
          <w:sz w:val="72"/>
          <w:szCs w:val="72"/>
        </w:rPr>
      </w:pPr>
      <w:r>
        <w:rPr>
          <w:rFonts w:hint="eastAsia" w:ascii="宋体" w:hAnsi="宋体" w:cs="宋体"/>
          <w:sz w:val="72"/>
          <w:szCs w:val="72"/>
        </w:rPr>
        <w:t>招标文件</w:t>
      </w:r>
    </w:p>
    <w:p>
      <w:pPr>
        <w:widowControl/>
        <w:spacing w:line="360" w:lineRule="auto"/>
        <w:jc w:val="center"/>
        <w:rPr>
          <w:rFonts w:ascii="宋体" w:hAnsi="宋体" w:cs="宋体"/>
          <w:b/>
          <w:bCs/>
          <w:sz w:val="32"/>
          <w:szCs w:val="32"/>
        </w:rPr>
      </w:pPr>
    </w:p>
    <w:p>
      <w:pPr>
        <w:widowControl/>
        <w:spacing w:line="360" w:lineRule="auto"/>
        <w:jc w:val="center"/>
        <w:rPr>
          <w:rFonts w:ascii="宋体" w:hAnsi="宋体" w:cs="宋体"/>
          <w:b/>
          <w:bCs/>
          <w:kern w:val="0"/>
          <w:sz w:val="40"/>
          <w:szCs w:val="40"/>
        </w:rPr>
      </w:pPr>
      <w:r>
        <w:rPr>
          <w:rFonts w:hint="eastAsia" w:ascii="宋体" w:hAnsi="宋体" w:cs="宋体"/>
          <w:b/>
          <w:bCs/>
          <w:sz w:val="32"/>
          <w:szCs w:val="32"/>
        </w:rPr>
        <w:t>项目编号：</w:t>
      </w:r>
      <w:r>
        <w:rPr>
          <w:rFonts w:ascii="宋体" w:hAnsi="宋体" w:cs="宋体"/>
          <w:b/>
          <w:bCs/>
          <w:sz w:val="32"/>
          <w:szCs w:val="32"/>
        </w:rPr>
        <w:t>DQ</w:t>
      </w:r>
      <w:r>
        <w:rPr>
          <w:rFonts w:hint="eastAsia" w:ascii="宋体" w:hAnsi="宋体" w:cs="宋体"/>
          <w:b/>
          <w:bCs/>
          <w:sz w:val="32"/>
          <w:szCs w:val="32"/>
        </w:rPr>
        <w:t>ZGTJ2026082701</w:t>
      </w:r>
    </w:p>
    <w:p>
      <w:pPr>
        <w:widowControl/>
        <w:spacing w:line="360" w:lineRule="auto"/>
        <w:jc w:val="left"/>
        <w:rPr>
          <w:rFonts w:ascii="宋体" w:hAnsi="宋体" w:cs="宋体"/>
          <w:b/>
          <w:bCs/>
          <w:kern w:val="0"/>
          <w:sz w:val="32"/>
          <w:szCs w:val="32"/>
        </w:rPr>
      </w:pPr>
    </w:p>
    <w:p>
      <w:pPr>
        <w:widowControl/>
        <w:spacing w:line="360" w:lineRule="auto"/>
        <w:jc w:val="left"/>
        <w:rPr>
          <w:rFonts w:ascii="宋体" w:hAnsi="宋体" w:cs="宋体"/>
          <w:b/>
          <w:bCs/>
          <w:kern w:val="0"/>
          <w:sz w:val="32"/>
          <w:szCs w:val="32"/>
        </w:rPr>
      </w:pPr>
    </w:p>
    <w:p>
      <w:pPr>
        <w:widowControl/>
        <w:spacing w:line="360" w:lineRule="auto"/>
        <w:jc w:val="left"/>
        <w:rPr>
          <w:rFonts w:ascii="宋体" w:hAnsi="宋体" w:cs="宋体"/>
          <w:b/>
          <w:bCs/>
          <w:kern w:val="0"/>
          <w:sz w:val="32"/>
          <w:szCs w:val="32"/>
        </w:rPr>
      </w:pPr>
    </w:p>
    <w:p>
      <w:pPr>
        <w:widowControl/>
        <w:spacing w:line="360" w:lineRule="auto"/>
        <w:ind w:firstLine="1586" w:firstLineChars="495"/>
        <w:rPr>
          <w:rFonts w:ascii="宋体" w:hAnsi="宋体" w:cs="宋体"/>
          <w:b/>
          <w:bCs/>
          <w:kern w:val="0"/>
          <w:sz w:val="32"/>
          <w:szCs w:val="32"/>
          <w:u w:val="single"/>
        </w:rPr>
      </w:pPr>
    </w:p>
    <w:p>
      <w:pPr>
        <w:widowControl/>
        <w:spacing w:line="360" w:lineRule="auto"/>
        <w:jc w:val="center"/>
        <w:rPr>
          <w:rFonts w:ascii="宋体" w:hAnsi="宋体" w:cs="宋体"/>
          <w:b/>
          <w:bCs/>
          <w:kern w:val="0"/>
          <w:sz w:val="32"/>
          <w:szCs w:val="32"/>
        </w:rPr>
      </w:pPr>
    </w:p>
    <w:p>
      <w:pPr>
        <w:widowControl/>
        <w:spacing w:line="360" w:lineRule="auto"/>
        <w:jc w:val="left"/>
        <w:rPr>
          <w:rFonts w:ascii="宋体" w:hAnsi="宋体" w:cs="宋体"/>
          <w:b/>
          <w:bCs/>
          <w:sz w:val="24"/>
        </w:rPr>
      </w:pPr>
    </w:p>
    <w:p>
      <w:pPr>
        <w:widowControl/>
        <w:spacing w:line="360" w:lineRule="auto"/>
        <w:ind w:firstLine="1489" w:firstLineChars="496"/>
        <w:rPr>
          <w:rFonts w:ascii="宋体" w:hAnsi="宋体" w:cs="宋体"/>
          <w:b/>
          <w:bCs/>
          <w:sz w:val="30"/>
          <w:szCs w:val="30"/>
        </w:rPr>
      </w:pPr>
      <w:r>
        <w:rPr>
          <w:rFonts w:hint="eastAsia" w:ascii="宋体" w:hAnsi="宋体" w:cs="宋体"/>
          <w:b/>
          <w:bCs/>
          <w:sz w:val="30"/>
          <w:szCs w:val="30"/>
        </w:rPr>
        <w:t>招 标 人：</w:t>
      </w:r>
      <w:r>
        <w:rPr>
          <w:rFonts w:hint="eastAsia" w:ascii="宋体" w:hAnsi="宋体" w:cs="宋体"/>
          <w:b/>
          <w:bCs/>
          <w:sz w:val="30"/>
          <w:szCs w:val="30"/>
          <w:u w:val="single"/>
        </w:rPr>
        <w:t xml:space="preserve"> 中国重汽集团青岛重工有限公司 </w:t>
      </w:r>
    </w:p>
    <w:p>
      <w:pPr>
        <w:widowControl/>
        <w:spacing w:line="360" w:lineRule="auto"/>
        <w:ind w:firstLine="672"/>
        <w:jc w:val="center"/>
        <w:rPr>
          <w:rFonts w:ascii="宋体" w:hAnsi="宋体" w:cs="宋体"/>
          <w:b/>
          <w:bCs/>
          <w:sz w:val="30"/>
          <w:szCs w:val="30"/>
        </w:rPr>
      </w:pPr>
    </w:p>
    <w:p>
      <w:pPr>
        <w:widowControl/>
        <w:spacing w:line="360" w:lineRule="auto"/>
        <w:ind w:firstLine="672"/>
        <w:jc w:val="center"/>
        <w:rPr>
          <w:rFonts w:ascii="宋体" w:hAnsi="宋体" w:cs="宋体"/>
          <w:b/>
          <w:bCs/>
          <w:sz w:val="36"/>
          <w:szCs w:val="36"/>
        </w:rPr>
      </w:pPr>
      <w:r>
        <w:rPr>
          <w:rFonts w:hint="eastAsia" w:ascii="宋体" w:hAnsi="宋体" w:cs="宋体"/>
          <w:b/>
          <w:bCs/>
          <w:sz w:val="30"/>
          <w:szCs w:val="30"/>
          <w:u w:val="single"/>
        </w:rPr>
        <w:t>2026</w:t>
      </w:r>
      <w:r>
        <w:rPr>
          <w:rFonts w:hint="eastAsia" w:ascii="宋体" w:hAnsi="宋体" w:cs="宋体"/>
          <w:b/>
          <w:bCs/>
          <w:sz w:val="30"/>
          <w:szCs w:val="30"/>
        </w:rPr>
        <w:t xml:space="preserve">年 </w:t>
      </w:r>
      <w:r>
        <w:rPr>
          <w:rFonts w:hint="eastAsia" w:ascii="宋体" w:hAnsi="宋体" w:cs="宋体"/>
          <w:b/>
          <w:bCs/>
          <w:sz w:val="30"/>
          <w:szCs w:val="30"/>
          <w:u w:val="single"/>
        </w:rPr>
        <w:t xml:space="preserve"> 8</w:t>
      </w:r>
      <w:r>
        <w:rPr>
          <w:rFonts w:hint="eastAsia" w:ascii="宋体" w:hAnsi="宋体" w:cs="宋体"/>
          <w:b/>
          <w:bCs/>
          <w:sz w:val="30"/>
          <w:szCs w:val="30"/>
        </w:rPr>
        <w:t xml:space="preserve"> 月</w:t>
      </w:r>
    </w:p>
    <w:p>
      <w:pPr>
        <w:widowControl/>
        <w:spacing w:line="400" w:lineRule="exact"/>
        <w:jc w:val="center"/>
        <w:rPr>
          <w:rFonts w:cs="宋体" w:asciiTheme="minorEastAsia" w:hAnsiTheme="minorEastAsia" w:eastAsiaTheme="minorEastAsia"/>
          <w:b/>
          <w:bCs/>
          <w:sz w:val="24"/>
          <w:szCs w:val="24"/>
        </w:rPr>
        <w:sectPr>
          <w:headerReference r:id="rId3" w:type="default"/>
          <w:pgSz w:w="11907" w:h="16840"/>
          <w:pgMar w:top="1702" w:right="1418" w:bottom="1418" w:left="1418" w:header="851" w:footer="822" w:gutter="0"/>
          <w:cols w:space="720" w:num="1"/>
          <w:docGrid w:linePitch="290" w:charSpace="-3931"/>
        </w:sectPr>
      </w:pPr>
    </w:p>
    <w:p>
      <w:pPr>
        <w:widowControl/>
        <w:spacing w:line="400" w:lineRule="exact"/>
        <w:jc w:val="center"/>
        <w:rPr>
          <w:rFonts w:asciiTheme="minorEastAsia" w:hAnsiTheme="minorEastAsia" w:eastAsiaTheme="minorEastAsia"/>
          <w:b/>
          <w:sz w:val="24"/>
          <w:szCs w:val="24"/>
        </w:rPr>
      </w:pPr>
      <w:r>
        <w:rPr>
          <w:rFonts w:hint="eastAsia" w:cs="宋体" w:asciiTheme="minorEastAsia" w:hAnsiTheme="minorEastAsia" w:eastAsiaTheme="minorEastAsia"/>
          <w:b/>
          <w:bCs/>
          <w:sz w:val="24"/>
          <w:szCs w:val="24"/>
        </w:rPr>
        <w:t>目录</w:t>
      </w:r>
      <w:r>
        <w:rPr>
          <w:rFonts w:cs="宋体" w:asciiTheme="minorEastAsia" w:hAnsiTheme="minorEastAsia" w:eastAsiaTheme="minorEastAsia"/>
          <w:i/>
          <w:caps/>
          <w:sz w:val="24"/>
          <w:szCs w:val="24"/>
        </w:rPr>
        <w:fldChar w:fldCharType="begin"/>
      </w:r>
      <w:r>
        <w:rPr>
          <w:rFonts w:cs="宋体" w:asciiTheme="minorEastAsia" w:hAnsiTheme="minorEastAsia" w:eastAsiaTheme="minorEastAsia"/>
          <w:i/>
          <w:caps/>
          <w:sz w:val="24"/>
          <w:szCs w:val="24"/>
        </w:rPr>
        <w:instrText xml:space="preserve"> TOC \o "1-3" \h \z \u </w:instrText>
      </w:r>
      <w:r>
        <w:rPr>
          <w:rFonts w:cs="宋体" w:asciiTheme="minorEastAsia" w:hAnsiTheme="minorEastAsia" w:eastAsiaTheme="minorEastAsia"/>
          <w:i/>
          <w:caps/>
          <w:sz w:val="24"/>
          <w:szCs w:val="24"/>
        </w:rPr>
        <w:fldChar w:fldCharType="separate"/>
      </w:r>
    </w:p>
    <w:p>
      <w:pPr>
        <w:pStyle w:val="52"/>
        <w:tabs>
          <w:tab w:val="right" w:leader="dot" w:pos="9628"/>
        </w:tabs>
        <w:spacing w:line="400" w:lineRule="exact"/>
        <w:rPr>
          <w:rFonts w:asciiTheme="minorEastAsia" w:hAnsiTheme="minorEastAsia" w:eastAsiaTheme="minorEastAsia"/>
          <w:b w:val="0"/>
          <w:bCs w:val="0"/>
          <w:caps w:val="0"/>
          <w:szCs w:val="24"/>
        </w:rPr>
      </w:pPr>
      <w:r>
        <w:fldChar w:fldCharType="begin"/>
      </w:r>
      <w:r>
        <w:instrText xml:space="preserve"> HYPERLINK \l "_Toc87273961" </w:instrText>
      </w:r>
      <w:r>
        <w:fldChar w:fldCharType="separate"/>
      </w:r>
      <w:r>
        <w:rPr>
          <w:rStyle w:val="131"/>
          <w:rFonts w:hint="eastAsia" w:asciiTheme="minorEastAsia" w:hAnsiTheme="minorEastAsia" w:eastAsiaTheme="minorEastAsia"/>
          <w:color w:val="auto"/>
          <w:szCs w:val="24"/>
        </w:rPr>
        <w:t>第一章招标公告</w:t>
      </w:r>
      <w:r>
        <w:rPr>
          <w:rFonts w:asciiTheme="minorEastAsia" w:hAnsiTheme="minorEastAsia" w:eastAsiaTheme="minorEastAsia"/>
          <w:szCs w:val="24"/>
        </w:rPr>
        <w:tab/>
      </w:r>
      <w:r>
        <w:rPr>
          <w:rFonts w:asciiTheme="minorEastAsia" w:hAnsiTheme="minorEastAsia" w:eastAsiaTheme="minorEastAsia"/>
          <w:szCs w:val="24"/>
        </w:rPr>
        <w:fldChar w:fldCharType="begin"/>
      </w:r>
      <w:r>
        <w:rPr>
          <w:rFonts w:asciiTheme="minorEastAsia" w:hAnsiTheme="minorEastAsia" w:eastAsiaTheme="minorEastAsia"/>
          <w:szCs w:val="24"/>
        </w:rPr>
        <w:instrText xml:space="preserve"> PAGEREF _Toc87273961 \h </w:instrText>
      </w:r>
      <w:r>
        <w:rPr>
          <w:rFonts w:asciiTheme="minorEastAsia" w:hAnsiTheme="minorEastAsia" w:eastAsiaTheme="minorEastAsia"/>
          <w:szCs w:val="24"/>
        </w:rPr>
        <w:fldChar w:fldCharType="separate"/>
      </w:r>
      <w:r>
        <w:rPr>
          <w:rFonts w:asciiTheme="minorEastAsia" w:hAnsiTheme="minorEastAsia" w:eastAsiaTheme="minorEastAsia"/>
          <w:szCs w:val="24"/>
        </w:rPr>
        <w:t>1</w:t>
      </w:r>
      <w:r>
        <w:rPr>
          <w:rFonts w:asciiTheme="minorEastAsia" w:hAnsiTheme="minorEastAsia" w:eastAsiaTheme="minorEastAsia"/>
          <w:szCs w:val="24"/>
        </w:rPr>
        <w:fldChar w:fldCharType="end"/>
      </w:r>
      <w:r>
        <w:rPr>
          <w:rFonts w:asciiTheme="minorEastAsia" w:hAnsiTheme="minorEastAsia" w:eastAsiaTheme="minorEastAsia"/>
          <w:szCs w:val="24"/>
        </w:rPr>
        <w:fldChar w:fldCharType="end"/>
      </w:r>
    </w:p>
    <w:p>
      <w:pPr>
        <w:pStyle w:val="52"/>
        <w:tabs>
          <w:tab w:val="right" w:leader="dot" w:pos="9628"/>
        </w:tabs>
        <w:spacing w:line="400" w:lineRule="exact"/>
        <w:rPr>
          <w:rFonts w:asciiTheme="minorEastAsia" w:hAnsiTheme="minorEastAsia" w:eastAsiaTheme="minorEastAsia"/>
          <w:b w:val="0"/>
          <w:bCs w:val="0"/>
          <w:caps w:val="0"/>
          <w:szCs w:val="24"/>
        </w:rPr>
      </w:pPr>
      <w:r>
        <w:fldChar w:fldCharType="begin"/>
      </w:r>
      <w:r>
        <w:instrText xml:space="preserve"> HYPERLINK \l "_Toc87273962" </w:instrText>
      </w:r>
      <w:r>
        <w:fldChar w:fldCharType="separate"/>
      </w:r>
      <w:r>
        <w:rPr>
          <w:rStyle w:val="131"/>
          <w:rFonts w:hint="eastAsia" w:asciiTheme="minorEastAsia" w:hAnsiTheme="minorEastAsia" w:eastAsiaTheme="minorEastAsia"/>
          <w:color w:val="auto"/>
          <w:szCs w:val="24"/>
        </w:rPr>
        <w:t>第二章投标人须知</w:t>
      </w:r>
      <w:r>
        <w:rPr>
          <w:rFonts w:asciiTheme="minorEastAsia" w:hAnsiTheme="minorEastAsia" w:eastAsiaTheme="minorEastAsia"/>
          <w:szCs w:val="24"/>
        </w:rPr>
        <w:tab/>
      </w:r>
      <w:r>
        <w:rPr>
          <w:rFonts w:asciiTheme="minorEastAsia" w:hAnsiTheme="minorEastAsia" w:eastAsiaTheme="minorEastAsia"/>
          <w:szCs w:val="24"/>
        </w:rPr>
        <w:fldChar w:fldCharType="begin"/>
      </w:r>
      <w:r>
        <w:rPr>
          <w:rFonts w:asciiTheme="minorEastAsia" w:hAnsiTheme="minorEastAsia" w:eastAsiaTheme="minorEastAsia"/>
          <w:szCs w:val="24"/>
        </w:rPr>
        <w:instrText xml:space="preserve"> PAGEREF _Toc87273962 \h </w:instrText>
      </w:r>
      <w:r>
        <w:rPr>
          <w:rFonts w:asciiTheme="minorEastAsia" w:hAnsiTheme="minorEastAsia" w:eastAsiaTheme="minorEastAsia"/>
          <w:szCs w:val="24"/>
        </w:rPr>
        <w:fldChar w:fldCharType="separate"/>
      </w:r>
      <w:r>
        <w:rPr>
          <w:rFonts w:asciiTheme="minorEastAsia" w:hAnsiTheme="minorEastAsia" w:eastAsiaTheme="minorEastAsia"/>
          <w:szCs w:val="24"/>
        </w:rPr>
        <w:t>3</w:t>
      </w:r>
      <w:r>
        <w:rPr>
          <w:rFonts w:asciiTheme="minorEastAsia" w:hAnsiTheme="minorEastAsia" w:eastAsiaTheme="minorEastAsia"/>
          <w:szCs w:val="24"/>
        </w:rPr>
        <w:fldChar w:fldCharType="end"/>
      </w:r>
      <w:r>
        <w:rPr>
          <w:rFonts w:asciiTheme="minorEastAsia" w:hAnsiTheme="minorEastAsia" w:eastAsiaTheme="minorEastAsia"/>
          <w:szCs w:val="24"/>
        </w:rPr>
        <w:fldChar w:fldCharType="end"/>
      </w:r>
    </w:p>
    <w:p>
      <w:pPr>
        <w:pStyle w:val="62"/>
        <w:tabs>
          <w:tab w:val="right" w:leader="dot" w:pos="9628"/>
        </w:tabs>
        <w:spacing w:line="400" w:lineRule="exact"/>
        <w:rPr>
          <w:rFonts w:asciiTheme="minorEastAsia" w:hAnsiTheme="minorEastAsia" w:eastAsiaTheme="minorEastAsia"/>
          <w:smallCaps w:val="0"/>
          <w:szCs w:val="24"/>
        </w:rPr>
      </w:pPr>
      <w:r>
        <w:fldChar w:fldCharType="begin"/>
      </w:r>
      <w:r>
        <w:instrText xml:space="preserve"> HYPERLINK \l "_Toc87273963" </w:instrText>
      </w:r>
      <w:r>
        <w:fldChar w:fldCharType="separate"/>
      </w:r>
      <w:r>
        <w:rPr>
          <w:rStyle w:val="131"/>
          <w:rFonts w:hint="eastAsia" w:cs="宋体" w:asciiTheme="minorEastAsia" w:hAnsiTheme="minorEastAsia" w:eastAsiaTheme="minorEastAsia"/>
          <w:color w:val="auto"/>
          <w:szCs w:val="24"/>
        </w:rPr>
        <w:t>投标人须知前附表</w:t>
      </w:r>
      <w:r>
        <w:rPr>
          <w:rFonts w:asciiTheme="minorEastAsia" w:hAnsiTheme="minorEastAsia" w:eastAsiaTheme="minorEastAsia"/>
          <w:szCs w:val="24"/>
        </w:rPr>
        <w:tab/>
      </w:r>
      <w:r>
        <w:rPr>
          <w:rFonts w:asciiTheme="minorEastAsia" w:hAnsiTheme="minorEastAsia" w:eastAsiaTheme="minorEastAsia"/>
          <w:szCs w:val="24"/>
        </w:rPr>
        <w:fldChar w:fldCharType="begin"/>
      </w:r>
      <w:r>
        <w:rPr>
          <w:rFonts w:asciiTheme="minorEastAsia" w:hAnsiTheme="minorEastAsia" w:eastAsiaTheme="minorEastAsia"/>
          <w:szCs w:val="24"/>
        </w:rPr>
        <w:instrText xml:space="preserve"> PAGEREF _Toc87273963 \h </w:instrText>
      </w:r>
      <w:r>
        <w:rPr>
          <w:rFonts w:asciiTheme="minorEastAsia" w:hAnsiTheme="minorEastAsia" w:eastAsiaTheme="minorEastAsia"/>
          <w:szCs w:val="24"/>
        </w:rPr>
        <w:fldChar w:fldCharType="separate"/>
      </w:r>
      <w:r>
        <w:rPr>
          <w:rFonts w:asciiTheme="minorEastAsia" w:hAnsiTheme="minorEastAsia" w:eastAsiaTheme="minorEastAsia"/>
          <w:szCs w:val="24"/>
        </w:rPr>
        <w:t>3</w:t>
      </w:r>
      <w:r>
        <w:rPr>
          <w:rFonts w:asciiTheme="minorEastAsia" w:hAnsiTheme="minorEastAsia" w:eastAsiaTheme="minorEastAsia"/>
          <w:szCs w:val="24"/>
        </w:rPr>
        <w:fldChar w:fldCharType="end"/>
      </w:r>
      <w:r>
        <w:rPr>
          <w:rFonts w:asciiTheme="minorEastAsia" w:hAnsiTheme="minorEastAsia" w:eastAsiaTheme="minorEastAsia"/>
          <w:szCs w:val="24"/>
        </w:rPr>
        <w:fldChar w:fldCharType="end"/>
      </w:r>
    </w:p>
    <w:p>
      <w:pPr>
        <w:pStyle w:val="62"/>
        <w:tabs>
          <w:tab w:val="right" w:leader="dot" w:pos="9628"/>
        </w:tabs>
        <w:spacing w:line="400" w:lineRule="exact"/>
        <w:rPr>
          <w:rFonts w:asciiTheme="minorEastAsia" w:hAnsiTheme="minorEastAsia" w:eastAsiaTheme="minorEastAsia"/>
          <w:smallCaps w:val="0"/>
          <w:szCs w:val="24"/>
        </w:rPr>
      </w:pPr>
      <w:r>
        <w:fldChar w:fldCharType="begin"/>
      </w:r>
      <w:r>
        <w:instrText xml:space="preserve"> HYPERLINK \l "_Toc87273964" </w:instrText>
      </w:r>
      <w:r>
        <w:fldChar w:fldCharType="separate"/>
      </w:r>
      <w:r>
        <w:rPr>
          <w:rStyle w:val="131"/>
          <w:rFonts w:hint="eastAsia" w:cs="宋体" w:asciiTheme="minorEastAsia" w:hAnsiTheme="minorEastAsia" w:eastAsiaTheme="minorEastAsia"/>
          <w:color w:val="auto"/>
          <w:szCs w:val="24"/>
        </w:rPr>
        <w:t>一、说明</w:t>
      </w:r>
      <w:r>
        <w:rPr>
          <w:rFonts w:asciiTheme="minorEastAsia" w:hAnsiTheme="minorEastAsia" w:eastAsiaTheme="minorEastAsia"/>
          <w:szCs w:val="24"/>
        </w:rPr>
        <w:tab/>
      </w:r>
      <w:r>
        <w:rPr>
          <w:rFonts w:asciiTheme="minorEastAsia" w:hAnsiTheme="minorEastAsia" w:eastAsiaTheme="minorEastAsia"/>
          <w:szCs w:val="24"/>
        </w:rPr>
        <w:fldChar w:fldCharType="begin"/>
      </w:r>
      <w:r>
        <w:rPr>
          <w:rFonts w:asciiTheme="minorEastAsia" w:hAnsiTheme="minorEastAsia" w:eastAsiaTheme="minorEastAsia"/>
          <w:szCs w:val="24"/>
        </w:rPr>
        <w:instrText xml:space="preserve"> PAGEREF _Toc87273964 \h </w:instrText>
      </w:r>
      <w:r>
        <w:rPr>
          <w:rFonts w:asciiTheme="minorEastAsia" w:hAnsiTheme="minorEastAsia" w:eastAsiaTheme="minorEastAsia"/>
          <w:szCs w:val="24"/>
        </w:rPr>
        <w:fldChar w:fldCharType="separate"/>
      </w:r>
      <w:r>
        <w:rPr>
          <w:rFonts w:asciiTheme="minorEastAsia" w:hAnsiTheme="minorEastAsia" w:eastAsiaTheme="minorEastAsia"/>
          <w:szCs w:val="24"/>
        </w:rPr>
        <w:t>7</w:t>
      </w:r>
      <w:r>
        <w:rPr>
          <w:rFonts w:asciiTheme="minorEastAsia" w:hAnsiTheme="minorEastAsia" w:eastAsiaTheme="minorEastAsia"/>
          <w:szCs w:val="24"/>
        </w:rPr>
        <w:fldChar w:fldCharType="end"/>
      </w:r>
      <w:r>
        <w:rPr>
          <w:rFonts w:asciiTheme="minorEastAsia" w:hAnsiTheme="minorEastAsia" w:eastAsiaTheme="minorEastAsia"/>
          <w:szCs w:val="24"/>
        </w:rPr>
        <w:fldChar w:fldCharType="end"/>
      </w:r>
    </w:p>
    <w:p>
      <w:pPr>
        <w:pStyle w:val="62"/>
        <w:tabs>
          <w:tab w:val="right" w:leader="dot" w:pos="9628"/>
        </w:tabs>
        <w:spacing w:line="400" w:lineRule="exact"/>
        <w:rPr>
          <w:rFonts w:asciiTheme="minorEastAsia" w:hAnsiTheme="minorEastAsia" w:eastAsiaTheme="minorEastAsia"/>
          <w:smallCaps w:val="0"/>
          <w:szCs w:val="24"/>
        </w:rPr>
      </w:pPr>
      <w:r>
        <w:fldChar w:fldCharType="begin"/>
      </w:r>
      <w:r>
        <w:instrText xml:space="preserve"> HYPERLINK \l "_Toc87273965" </w:instrText>
      </w:r>
      <w:r>
        <w:fldChar w:fldCharType="separate"/>
      </w:r>
      <w:r>
        <w:rPr>
          <w:rStyle w:val="131"/>
          <w:rFonts w:hint="eastAsia" w:cs="宋体" w:asciiTheme="minorEastAsia" w:hAnsiTheme="minorEastAsia" w:eastAsiaTheme="minorEastAsia"/>
          <w:color w:val="auto"/>
          <w:szCs w:val="24"/>
        </w:rPr>
        <w:t>二、招标文件</w:t>
      </w:r>
      <w:r>
        <w:rPr>
          <w:rFonts w:asciiTheme="minorEastAsia" w:hAnsiTheme="minorEastAsia" w:eastAsiaTheme="minorEastAsia"/>
          <w:szCs w:val="24"/>
        </w:rPr>
        <w:tab/>
      </w:r>
      <w:r>
        <w:rPr>
          <w:rFonts w:asciiTheme="minorEastAsia" w:hAnsiTheme="minorEastAsia" w:eastAsiaTheme="minorEastAsia"/>
          <w:szCs w:val="24"/>
        </w:rPr>
        <w:fldChar w:fldCharType="begin"/>
      </w:r>
      <w:r>
        <w:rPr>
          <w:rFonts w:asciiTheme="minorEastAsia" w:hAnsiTheme="minorEastAsia" w:eastAsiaTheme="minorEastAsia"/>
          <w:szCs w:val="24"/>
        </w:rPr>
        <w:instrText xml:space="preserve"> PAGEREF _Toc87273965 \h </w:instrText>
      </w:r>
      <w:r>
        <w:rPr>
          <w:rFonts w:asciiTheme="minorEastAsia" w:hAnsiTheme="minorEastAsia" w:eastAsiaTheme="minorEastAsia"/>
          <w:szCs w:val="24"/>
        </w:rPr>
        <w:fldChar w:fldCharType="separate"/>
      </w:r>
      <w:r>
        <w:rPr>
          <w:rFonts w:asciiTheme="minorEastAsia" w:hAnsiTheme="minorEastAsia" w:eastAsiaTheme="minorEastAsia"/>
          <w:szCs w:val="24"/>
        </w:rPr>
        <w:t>7</w:t>
      </w:r>
      <w:r>
        <w:rPr>
          <w:rFonts w:asciiTheme="minorEastAsia" w:hAnsiTheme="minorEastAsia" w:eastAsiaTheme="minorEastAsia"/>
          <w:szCs w:val="24"/>
        </w:rPr>
        <w:fldChar w:fldCharType="end"/>
      </w:r>
      <w:r>
        <w:rPr>
          <w:rFonts w:asciiTheme="minorEastAsia" w:hAnsiTheme="minorEastAsia" w:eastAsiaTheme="minorEastAsia"/>
          <w:szCs w:val="24"/>
        </w:rPr>
        <w:fldChar w:fldCharType="end"/>
      </w:r>
    </w:p>
    <w:p>
      <w:pPr>
        <w:pStyle w:val="62"/>
        <w:tabs>
          <w:tab w:val="right" w:leader="dot" w:pos="9628"/>
        </w:tabs>
        <w:spacing w:line="400" w:lineRule="exact"/>
        <w:rPr>
          <w:rFonts w:asciiTheme="minorEastAsia" w:hAnsiTheme="minorEastAsia" w:eastAsiaTheme="minorEastAsia"/>
          <w:smallCaps w:val="0"/>
          <w:szCs w:val="24"/>
        </w:rPr>
      </w:pPr>
      <w:r>
        <w:fldChar w:fldCharType="begin"/>
      </w:r>
      <w:r>
        <w:instrText xml:space="preserve"> HYPERLINK \l "_Toc87273966" </w:instrText>
      </w:r>
      <w:r>
        <w:fldChar w:fldCharType="separate"/>
      </w:r>
      <w:r>
        <w:rPr>
          <w:rStyle w:val="131"/>
          <w:rFonts w:hint="eastAsia" w:cs="宋体" w:asciiTheme="minorEastAsia" w:hAnsiTheme="minorEastAsia" w:eastAsiaTheme="minorEastAsia"/>
          <w:color w:val="auto"/>
          <w:szCs w:val="24"/>
        </w:rPr>
        <w:t>三、投标文件编写</w:t>
      </w:r>
      <w:r>
        <w:rPr>
          <w:rFonts w:asciiTheme="minorEastAsia" w:hAnsiTheme="minorEastAsia" w:eastAsiaTheme="minorEastAsia"/>
          <w:szCs w:val="24"/>
        </w:rPr>
        <w:tab/>
      </w:r>
      <w:r>
        <w:rPr>
          <w:rFonts w:asciiTheme="minorEastAsia" w:hAnsiTheme="minorEastAsia" w:eastAsiaTheme="minorEastAsia"/>
          <w:szCs w:val="24"/>
        </w:rPr>
        <w:fldChar w:fldCharType="begin"/>
      </w:r>
      <w:r>
        <w:rPr>
          <w:rFonts w:asciiTheme="minorEastAsia" w:hAnsiTheme="minorEastAsia" w:eastAsiaTheme="minorEastAsia"/>
          <w:szCs w:val="24"/>
        </w:rPr>
        <w:instrText xml:space="preserve"> PAGEREF _Toc87273966 \h </w:instrText>
      </w:r>
      <w:r>
        <w:rPr>
          <w:rFonts w:asciiTheme="minorEastAsia" w:hAnsiTheme="minorEastAsia" w:eastAsiaTheme="minorEastAsia"/>
          <w:szCs w:val="24"/>
        </w:rPr>
        <w:fldChar w:fldCharType="separate"/>
      </w:r>
      <w:r>
        <w:rPr>
          <w:rFonts w:asciiTheme="minorEastAsia" w:hAnsiTheme="minorEastAsia" w:eastAsiaTheme="minorEastAsia"/>
          <w:szCs w:val="24"/>
        </w:rPr>
        <w:t>7</w:t>
      </w:r>
      <w:r>
        <w:rPr>
          <w:rFonts w:asciiTheme="minorEastAsia" w:hAnsiTheme="minorEastAsia" w:eastAsiaTheme="minorEastAsia"/>
          <w:szCs w:val="24"/>
        </w:rPr>
        <w:fldChar w:fldCharType="end"/>
      </w:r>
      <w:r>
        <w:rPr>
          <w:rFonts w:asciiTheme="minorEastAsia" w:hAnsiTheme="minorEastAsia" w:eastAsiaTheme="minorEastAsia"/>
          <w:szCs w:val="24"/>
        </w:rPr>
        <w:fldChar w:fldCharType="end"/>
      </w:r>
    </w:p>
    <w:p>
      <w:pPr>
        <w:pStyle w:val="62"/>
        <w:tabs>
          <w:tab w:val="right" w:leader="dot" w:pos="9628"/>
        </w:tabs>
        <w:spacing w:line="400" w:lineRule="exact"/>
        <w:rPr>
          <w:rFonts w:asciiTheme="minorEastAsia" w:hAnsiTheme="minorEastAsia" w:eastAsiaTheme="minorEastAsia"/>
          <w:smallCaps w:val="0"/>
          <w:szCs w:val="24"/>
        </w:rPr>
      </w:pPr>
      <w:r>
        <w:fldChar w:fldCharType="begin"/>
      </w:r>
      <w:r>
        <w:instrText xml:space="preserve"> HYPERLINK \l "_Toc87273967" </w:instrText>
      </w:r>
      <w:r>
        <w:fldChar w:fldCharType="separate"/>
      </w:r>
      <w:r>
        <w:rPr>
          <w:rStyle w:val="131"/>
          <w:rFonts w:hint="eastAsia" w:cs="宋体" w:asciiTheme="minorEastAsia" w:hAnsiTheme="minorEastAsia" w:eastAsiaTheme="minorEastAsia"/>
          <w:color w:val="auto"/>
          <w:szCs w:val="24"/>
        </w:rPr>
        <w:t>四、投标文件递交</w:t>
      </w:r>
      <w:r>
        <w:rPr>
          <w:rFonts w:asciiTheme="minorEastAsia" w:hAnsiTheme="minorEastAsia" w:eastAsiaTheme="minorEastAsia"/>
          <w:szCs w:val="24"/>
        </w:rPr>
        <w:tab/>
      </w:r>
      <w:r>
        <w:rPr>
          <w:rFonts w:asciiTheme="minorEastAsia" w:hAnsiTheme="minorEastAsia" w:eastAsiaTheme="minorEastAsia"/>
          <w:szCs w:val="24"/>
        </w:rPr>
        <w:fldChar w:fldCharType="begin"/>
      </w:r>
      <w:r>
        <w:rPr>
          <w:rFonts w:asciiTheme="minorEastAsia" w:hAnsiTheme="minorEastAsia" w:eastAsiaTheme="minorEastAsia"/>
          <w:szCs w:val="24"/>
        </w:rPr>
        <w:instrText xml:space="preserve"> PAGEREF _Toc87273967 \h </w:instrText>
      </w:r>
      <w:r>
        <w:rPr>
          <w:rFonts w:asciiTheme="minorEastAsia" w:hAnsiTheme="minorEastAsia" w:eastAsiaTheme="minorEastAsia"/>
          <w:szCs w:val="24"/>
        </w:rPr>
        <w:fldChar w:fldCharType="separate"/>
      </w:r>
      <w:r>
        <w:rPr>
          <w:rFonts w:asciiTheme="minorEastAsia" w:hAnsiTheme="minorEastAsia" w:eastAsiaTheme="minorEastAsia"/>
          <w:szCs w:val="24"/>
        </w:rPr>
        <w:t>10</w:t>
      </w:r>
      <w:r>
        <w:rPr>
          <w:rFonts w:asciiTheme="minorEastAsia" w:hAnsiTheme="minorEastAsia" w:eastAsiaTheme="minorEastAsia"/>
          <w:szCs w:val="24"/>
        </w:rPr>
        <w:fldChar w:fldCharType="end"/>
      </w:r>
      <w:r>
        <w:rPr>
          <w:rFonts w:asciiTheme="minorEastAsia" w:hAnsiTheme="minorEastAsia" w:eastAsiaTheme="minorEastAsia"/>
          <w:szCs w:val="24"/>
        </w:rPr>
        <w:fldChar w:fldCharType="end"/>
      </w:r>
    </w:p>
    <w:p>
      <w:pPr>
        <w:pStyle w:val="62"/>
        <w:tabs>
          <w:tab w:val="right" w:leader="dot" w:pos="9628"/>
        </w:tabs>
        <w:spacing w:line="400" w:lineRule="exact"/>
        <w:rPr>
          <w:rFonts w:asciiTheme="minorEastAsia" w:hAnsiTheme="minorEastAsia" w:eastAsiaTheme="minorEastAsia"/>
          <w:smallCaps w:val="0"/>
          <w:szCs w:val="24"/>
        </w:rPr>
      </w:pPr>
      <w:r>
        <w:fldChar w:fldCharType="begin"/>
      </w:r>
      <w:r>
        <w:instrText xml:space="preserve"> HYPERLINK \l "_Toc87273968" </w:instrText>
      </w:r>
      <w:r>
        <w:fldChar w:fldCharType="separate"/>
      </w:r>
      <w:r>
        <w:rPr>
          <w:rStyle w:val="131"/>
          <w:rFonts w:hint="eastAsia" w:cs="宋体" w:asciiTheme="minorEastAsia" w:hAnsiTheme="minorEastAsia" w:eastAsiaTheme="minorEastAsia"/>
          <w:color w:val="auto"/>
          <w:szCs w:val="24"/>
        </w:rPr>
        <w:t>五、开标与评标</w:t>
      </w:r>
      <w:r>
        <w:rPr>
          <w:rFonts w:asciiTheme="minorEastAsia" w:hAnsiTheme="minorEastAsia" w:eastAsiaTheme="minorEastAsia"/>
          <w:szCs w:val="24"/>
        </w:rPr>
        <w:tab/>
      </w:r>
      <w:r>
        <w:rPr>
          <w:rFonts w:asciiTheme="minorEastAsia" w:hAnsiTheme="minorEastAsia" w:eastAsiaTheme="minorEastAsia"/>
          <w:szCs w:val="24"/>
        </w:rPr>
        <w:fldChar w:fldCharType="begin"/>
      </w:r>
      <w:r>
        <w:rPr>
          <w:rFonts w:asciiTheme="minorEastAsia" w:hAnsiTheme="minorEastAsia" w:eastAsiaTheme="minorEastAsia"/>
          <w:szCs w:val="24"/>
        </w:rPr>
        <w:instrText xml:space="preserve"> PAGEREF _Toc87273968 \h </w:instrText>
      </w:r>
      <w:r>
        <w:rPr>
          <w:rFonts w:asciiTheme="minorEastAsia" w:hAnsiTheme="minorEastAsia" w:eastAsiaTheme="minorEastAsia"/>
          <w:szCs w:val="24"/>
        </w:rPr>
        <w:fldChar w:fldCharType="separate"/>
      </w:r>
      <w:r>
        <w:rPr>
          <w:rFonts w:asciiTheme="minorEastAsia" w:hAnsiTheme="minorEastAsia" w:eastAsiaTheme="minorEastAsia"/>
          <w:szCs w:val="24"/>
        </w:rPr>
        <w:t>11</w:t>
      </w:r>
      <w:r>
        <w:rPr>
          <w:rFonts w:asciiTheme="minorEastAsia" w:hAnsiTheme="minorEastAsia" w:eastAsiaTheme="minorEastAsia"/>
          <w:szCs w:val="24"/>
        </w:rPr>
        <w:fldChar w:fldCharType="end"/>
      </w:r>
      <w:r>
        <w:rPr>
          <w:rFonts w:asciiTheme="minorEastAsia" w:hAnsiTheme="minorEastAsia" w:eastAsiaTheme="minorEastAsia"/>
          <w:szCs w:val="24"/>
        </w:rPr>
        <w:fldChar w:fldCharType="end"/>
      </w:r>
    </w:p>
    <w:p>
      <w:pPr>
        <w:pStyle w:val="62"/>
        <w:tabs>
          <w:tab w:val="right" w:leader="dot" w:pos="9628"/>
        </w:tabs>
        <w:spacing w:line="400" w:lineRule="exact"/>
        <w:rPr>
          <w:rFonts w:asciiTheme="minorEastAsia" w:hAnsiTheme="minorEastAsia" w:eastAsiaTheme="minorEastAsia"/>
          <w:smallCaps w:val="0"/>
          <w:szCs w:val="24"/>
        </w:rPr>
      </w:pPr>
      <w:r>
        <w:fldChar w:fldCharType="begin"/>
      </w:r>
      <w:r>
        <w:instrText xml:space="preserve"> HYPERLINK \l "_Toc87273969" </w:instrText>
      </w:r>
      <w:r>
        <w:fldChar w:fldCharType="separate"/>
      </w:r>
      <w:r>
        <w:rPr>
          <w:rStyle w:val="131"/>
          <w:rFonts w:hint="eastAsia" w:cs="宋体" w:asciiTheme="minorEastAsia" w:hAnsiTheme="minorEastAsia" w:eastAsiaTheme="minorEastAsia"/>
          <w:color w:val="auto"/>
          <w:szCs w:val="24"/>
        </w:rPr>
        <w:t>六、授予合同</w:t>
      </w:r>
      <w:r>
        <w:rPr>
          <w:rFonts w:asciiTheme="minorEastAsia" w:hAnsiTheme="minorEastAsia" w:eastAsiaTheme="minorEastAsia"/>
          <w:szCs w:val="24"/>
        </w:rPr>
        <w:tab/>
      </w:r>
      <w:r>
        <w:rPr>
          <w:rFonts w:asciiTheme="minorEastAsia" w:hAnsiTheme="minorEastAsia" w:eastAsiaTheme="minorEastAsia"/>
          <w:szCs w:val="24"/>
        </w:rPr>
        <w:fldChar w:fldCharType="begin"/>
      </w:r>
      <w:r>
        <w:rPr>
          <w:rFonts w:asciiTheme="minorEastAsia" w:hAnsiTheme="minorEastAsia" w:eastAsiaTheme="minorEastAsia"/>
          <w:szCs w:val="24"/>
        </w:rPr>
        <w:instrText xml:space="preserve"> PAGEREF _Toc87273969 \h </w:instrText>
      </w:r>
      <w:r>
        <w:rPr>
          <w:rFonts w:asciiTheme="minorEastAsia" w:hAnsiTheme="minorEastAsia" w:eastAsiaTheme="minorEastAsia"/>
          <w:szCs w:val="24"/>
        </w:rPr>
        <w:fldChar w:fldCharType="separate"/>
      </w:r>
      <w:r>
        <w:rPr>
          <w:rFonts w:asciiTheme="minorEastAsia" w:hAnsiTheme="minorEastAsia" w:eastAsiaTheme="minorEastAsia"/>
          <w:szCs w:val="24"/>
        </w:rPr>
        <w:t>12</w:t>
      </w:r>
      <w:r>
        <w:rPr>
          <w:rFonts w:asciiTheme="minorEastAsia" w:hAnsiTheme="minorEastAsia" w:eastAsiaTheme="minorEastAsia"/>
          <w:szCs w:val="24"/>
        </w:rPr>
        <w:fldChar w:fldCharType="end"/>
      </w:r>
      <w:r>
        <w:rPr>
          <w:rFonts w:asciiTheme="minorEastAsia" w:hAnsiTheme="minorEastAsia" w:eastAsiaTheme="minorEastAsia"/>
          <w:szCs w:val="24"/>
        </w:rPr>
        <w:fldChar w:fldCharType="end"/>
      </w:r>
    </w:p>
    <w:p>
      <w:pPr>
        <w:pStyle w:val="62"/>
        <w:tabs>
          <w:tab w:val="right" w:leader="dot" w:pos="9628"/>
        </w:tabs>
        <w:spacing w:line="400" w:lineRule="exact"/>
        <w:rPr>
          <w:rFonts w:asciiTheme="minorEastAsia" w:hAnsiTheme="minorEastAsia" w:eastAsiaTheme="minorEastAsia"/>
          <w:smallCaps w:val="0"/>
          <w:szCs w:val="24"/>
        </w:rPr>
      </w:pPr>
      <w:r>
        <w:fldChar w:fldCharType="begin"/>
      </w:r>
      <w:r>
        <w:instrText xml:space="preserve"> HYPERLINK \l "_Toc87273970" </w:instrText>
      </w:r>
      <w:r>
        <w:fldChar w:fldCharType="separate"/>
      </w:r>
      <w:r>
        <w:rPr>
          <w:rStyle w:val="131"/>
          <w:rFonts w:hint="eastAsia" w:cs="宋体" w:asciiTheme="minorEastAsia" w:hAnsiTheme="minorEastAsia" w:eastAsiaTheme="minorEastAsia"/>
          <w:color w:val="auto"/>
          <w:szCs w:val="24"/>
        </w:rPr>
        <w:t>七、相关费用</w:t>
      </w:r>
      <w:r>
        <w:rPr>
          <w:rFonts w:asciiTheme="minorEastAsia" w:hAnsiTheme="minorEastAsia" w:eastAsiaTheme="minorEastAsia"/>
          <w:szCs w:val="24"/>
        </w:rPr>
        <w:tab/>
      </w:r>
      <w:r>
        <w:rPr>
          <w:rFonts w:asciiTheme="minorEastAsia" w:hAnsiTheme="minorEastAsia" w:eastAsiaTheme="minorEastAsia"/>
          <w:szCs w:val="24"/>
        </w:rPr>
        <w:fldChar w:fldCharType="begin"/>
      </w:r>
      <w:r>
        <w:rPr>
          <w:rFonts w:asciiTheme="minorEastAsia" w:hAnsiTheme="minorEastAsia" w:eastAsiaTheme="minorEastAsia"/>
          <w:szCs w:val="24"/>
        </w:rPr>
        <w:instrText xml:space="preserve"> PAGEREF _Toc87273970 \h </w:instrText>
      </w:r>
      <w:r>
        <w:rPr>
          <w:rFonts w:asciiTheme="minorEastAsia" w:hAnsiTheme="minorEastAsia" w:eastAsiaTheme="minorEastAsia"/>
          <w:szCs w:val="24"/>
        </w:rPr>
        <w:fldChar w:fldCharType="separate"/>
      </w:r>
      <w:r>
        <w:rPr>
          <w:rFonts w:asciiTheme="minorEastAsia" w:hAnsiTheme="minorEastAsia" w:eastAsiaTheme="minorEastAsia"/>
          <w:szCs w:val="24"/>
        </w:rPr>
        <w:t>13</w:t>
      </w:r>
      <w:r>
        <w:rPr>
          <w:rFonts w:asciiTheme="minorEastAsia" w:hAnsiTheme="minorEastAsia" w:eastAsiaTheme="minorEastAsia"/>
          <w:szCs w:val="24"/>
        </w:rPr>
        <w:fldChar w:fldCharType="end"/>
      </w:r>
      <w:r>
        <w:rPr>
          <w:rFonts w:asciiTheme="minorEastAsia" w:hAnsiTheme="minorEastAsia" w:eastAsiaTheme="minorEastAsia"/>
          <w:szCs w:val="24"/>
        </w:rPr>
        <w:fldChar w:fldCharType="end"/>
      </w:r>
    </w:p>
    <w:p>
      <w:pPr>
        <w:pStyle w:val="62"/>
        <w:tabs>
          <w:tab w:val="right" w:leader="dot" w:pos="9628"/>
        </w:tabs>
        <w:spacing w:line="400" w:lineRule="exact"/>
        <w:rPr>
          <w:rFonts w:asciiTheme="minorEastAsia" w:hAnsiTheme="minorEastAsia" w:eastAsiaTheme="minorEastAsia"/>
          <w:smallCaps w:val="0"/>
          <w:szCs w:val="24"/>
        </w:rPr>
      </w:pPr>
      <w:r>
        <w:fldChar w:fldCharType="begin"/>
      </w:r>
      <w:r>
        <w:instrText xml:space="preserve"> HYPERLINK \l "_Toc87273971" </w:instrText>
      </w:r>
      <w:r>
        <w:fldChar w:fldCharType="separate"/>
      </w:r>
      <w:r>
        <w:rPr>
          <w:rStyle w:val="131"/>
          <w:rFonts w:hint="eastAsia" w:cs="宋体" w:asciiTheme="minorEastAsia" w:hAnsiTheme="minorEastAsia" w:eastAsiaTheme="minorEastAsia"/>
          <w:color w:val="auto"/>
          <w:szCs w:val="24"/>
        </w:rPr>
        <w:t>八、解释权</w:t>
      </w:r>
      <w:r>
        <w:rPr>
          <w:rFonts w:asciiTheme="minorEastAsia" w:hAnsiTheme="minorEastAsia" w:eastAsiaTheme="minorEastAsia"/>
          <w:szCs w:val="24"/>
        </w:rPr>
        <w:tab/>
      </w:r>
      <w:r>
        <w:rPr>
          <w:rFonts w:asciiTheme="minorEastAsia" w:hAnsiTheme="minorEastAsia" w:eastAsiaTheme="minorEastAsia"/>
          <w:szCs w:val="24"/>
        </w:rPr>
        <w:fldChar w:fldCharType="begin"/>
      </w:r>
      <w:r>
        <w:rPr>
          <w:rFonts w:asciiTheme="minorEastAsia" w:hAnsiTheme="minorEastAsia" w:eastAsiaTheme="minorEastAsia"/>
          <w:szCs w:val="24"/>
        </w:rPr>
        <w:instrText xml:space="preserve"> PAGEREF _Toc87273971 \h </w:instrText>
      </w:r>
      <w:r>
        <w:rPr>
          <w:rFonts w:asciiTheme="minorEastAsia" w:hAnsiTheme="minorEastAsia" w:eastAsiaTheme="minorEastAsia"/>
          <w:szCs w:val="24"/>
        </w:rPr>
        <w:fldChar w:fldCharType="separate"/>
      </w:r>
      <w:r>
        <w:rPr>
          <w:rFonts w:asciiTheme="minorEastAsia" w:hAnsiTheme="minorEastAsia" w:eastAsiaTheme="minorEastAsia"/>
          <w:szCs w:val="24"/>
        </w:rPr>
        <w:t>13</w:t>
      </w:r>
      <w:r>
        <w:rPr>
          <w:rFonts w:asciiTheme="minorEastAsia" w:hAnsiTheme="minorEastAsia" w:eastAsiaTheme="minorEastAsia"/>
          <w:szCs w:val="24"/>
        </w:rPr>
        <w:fldChar w:fldCharType="end"/>
      </w:r>
      <w:r>
        <w:rPr>
          <w:rFonts w:asciiTheme="minorEastAsia" w:hAnsiTheme="minorEastAsia" w:eastAsiaTheme="minorEastAsia"/>
          <w:szCs w:val="24"/>
        </w:rPr>
        <w:fldChar w:fldCharType="end"/>
      </w:r>
    </w:p>
    <w:p>
      <w:pPr>
        <w:pStyle w:val="62"/>
        <w:tabs>
          <w:tab w:val="right" w:leader="dot" w:pos="9628"/>
        </w:tabs>
        <w:spacing w:line="400" w:lineRule="exact"/>
        <w:rPr>
          <w:rFonts w:asciiTheme="minorEastAsia" w:hAnsiTheme="minorEastAsia" w:eastAsiaTheme="minorEastAsia"/>
          <w:smallCaps w:val="0"/>
          <w:szCs w:val="24"/>
        </w:rPr>
      </w:pPr>
      <w:r>
        <w:fldChar w:fldCharType="begin"/>
      </w:r>
      <w:r>
        <w:instrText xml:space="preserve"> HYPERLINK \l "_Toc87273972" </w:instrText>
      </w:r>
      <w:r>
        <w:fldChar w:fldCharType="separate"/>
      </w:r>
      <w:r>
        <w:rPr>
          <w:rStyle w:val="131"/>
          <w:rFonts w:hint="eastAsia" w:cs="宋体" w:asciiTheme="minorEastAsia" w:hAnsiTheme="minorEastAsia" w:eastAsiaTheme="minorEastAsia"/>
          <w:color w:val="auto"/>
          <w:szCs w:val="24"/>
        </w:rPr>
        <w:t>九、瑕疵处理</w:t>
      </w:r>
      <w:r>
        <w:rPr>
          <w:rFonts w:asciiTheme="minorEastAsia" w:hAnsiTheme="minorEastAsia" w:eastAsiaTheme="minorEastAsia"/>
          <w:szCs w:val="24"/>
        </w:rPr>
        <w:tab/>
      </w:r>
      <w:r>
        <w:rPr>
          <w:rFonts w:asciiTheme="minorEastAsia" w:hAnsiTheme="minorEastAsia" w:eastAsiaTheme="minorEastAsia"/>
          <w:szCs w:val="24"/>
        </w:rPr>
        <w:fldChar w:fldCharType="begin"/>
      </w:r>
      <w:r>
        <w:rPr>
          <w:rFonts w:asciiTheme="minorEastAsia" w:hAnsiTheme="minorEastAsia" w:eastAsiaTheme="minorEastAsia"/>
          <w:szCs w:val="24"/>
        </w:rPr>
        <w:instrText xml:space="preserve"> PAGEREF _Toc87273972 \h </w:instrText>
      </w:r>
      <w:r>
        <w:rPr>
          <w:rFonts w:asciiTheme="minorEastAsia" w:hAnsiTheme="minorEastAsia" w:eastAsiaTheme="minorEastAsia"/>
          <w:szCs w:val="24"/>
        </w:rPr>
        <w:fldChar w:fldCharType="separate"/>
      </w:r>
      <w:r>
        <w:rPr>
          <w:rFonts w:asciiTheme="minorEastAsia" w:hAnsiTheme="minorEastAsia" w:eastAsiaTheme="minorEastAsia"/>
          <w:szCs w:val="24"/>
        </w:rPr>
        <w:t>13</w:t>
      </w:r>
      <w:r>
        <w:rPr>
          <w:rFonts w:asciiTheme="minorEastAsia" w:hAnsiTheme="minorEastAsia" w:eastAsiaTheme="minorEastAsia"/>
          <w:szCs w:val="24"/>
        </w:rPr>
        <w:fldChar w:fldCharType="end"/>
      </w:r>
      <w:r>
        <w:rPr>
          <w:rFonts w:asciiTheme="minorEastAsia" w:hAnsiTheme="minorEastAsia" w:eastAsiaTheme="minorEastAsia"/>
          <w:szCs w:val="24"/>
        </w:rPr>
        <w:fldChar w:fldCharType="end"/>
      </w:r>
    </w:p>
    <w:p>
      <w:pPr>
        <w:pStyle w:val="52"/>
        <w:tabs>
          <w:tab w:val="right" w:leader="dot" w:pos="9628"/>
        </w:tabs>
        <w:spacing w:line="400" w:lineRule="exact"/>
        <w:rPr>
          <w:rFonts w:asciiTheme="minorEastAsia" w:hAnsiTheme="minorEastAsia" w:eastAsiaTheme="minorEastAsia"/>
          <w:b w:val="0"/>
          <w:bCs w:val="0"/>
          <w:caps w:val="0"/>
          <w:szCs w:val="24"/>
        </w:rPr>
      </w:pPr>
      <w:r>
        <w:fldChar w:fldCharType="begin"/>
      </w:r>
      <w:r>
        <w:instrText xml:space="preserve"> HYPERLINK \l "_Toc87273973" </w:instrText>
      </w:r>
      <w:r>
        <w:fldChar w:fldCharType="separate"/>
      </w:r>
      <w:r>
        <w:rPr>
          <w:rStyle w:val="131"/>
          <w:rFonts w:hint="eastAsia" w:asciiTheme="minorEastAsia" w:hAnsiTheme="minorEastAsia" w:eastAsiaTheme="minorEastAsia"/>
          <w:color w:val="auto"/>
          <w:szCs w:val="24"/>
        </w:rPr>
        <w:t>第三章评标方法</w:t>
      </w:r>
      <w:r>
        <w:rPr>
          <w:rFonts w:asciiTheme="minorEastAsia" w:hAnsiTheme="minorEastAsia" w:eastAsiaTheme="minorEastAsia"/>
          <w:szCs w:val="24"/>
        </w:rPr>
        <w:tab/>
      </w:r>
      <w:r>
        <w:rPr>
          <w:rFonts w:asciiTheme="minorEastAsia" w:hAnsiTheme="minorEastAsia" w:eastAsiaTheme="minorEastAsia"/>
          <w:szCs w:val="24"/>
        </w:rPr>
        <w:fldChar w:fldCharType="begin"/>
      </w:r>
      <w:r>
        <w:rPr>
          <w:rFonts w:asciiTheme="minorEastAsia" w:hAnsiTheme="minorEastAsia" w:eastAsiaTheme="minorEastAsia"/>
          <w:szCs w:val="24"/>
        </w:rPr>
        <w:instrText xml:space="preserve"> PAGEREF _Toc87273973 \h </w:instrText>
      </w:r>
      <w:r>
        <w:rPr>
          <w:rFonts w:asciiTheme="minorEastAsia" w:hAnsiTheme="minorEastAsia" w:eastAsiaTheme="minorEastAsia"/>
          <w:szCs w:val="24"/>
        </w:rPr>
        <w:fldChar w:fldCharType="separate"/>
      </w:r>
      <w:r>
        <w:rPr>
          <w:rFonts w:asciiTheme="minorEastAsia" w:hAnsiTheme="minorEastAsia" w:eastAsiaTheme="minorEastAsia"/>
          <w:szCs w:val="24"/>
        </w:rPr>
        <w:t>14</w:t>
      </w:r>
      <w:r>
        <w:rPr>
          <w:rFonts w:asciiTheme="minorEastAsia" w:hAnsiTheme="minorEastAsia" w:eastAsiaTheme="minorEastAsia"/>
          <w:szCs w:val="24"/>
        </w:rPr>
        <w:fldChar w:fldCharType="end"/>
      </w:r>
      <w:r>
        <w:rPr>
          <w:rFonts w:asciiTheme="minorEastAsia" w:hAnsiTheme="minorEastAsia" w:eastAsiaTheme="minorEastAsia"/>
          <w:szCs w:val="24"/>
        </w:rPr>
        <w:fldChar w:fldCharType="end"/>
      </w:r>
    </w:p>
    <w:p>
      <w:pPr>
        <w:pStyle w:val="52"/>
        <w:tabs>
          <w:tab w:val="right" w:leader="dot" w:pos="9628"/>
        </w:tabs>
        <w:spacing w:line="400" w:lineRule="exact"/>
        <w:rPr>
          <w:rFonts w:asciiTheme="minorEastAsia" w:hAnsiTheme="minorEastAsia" w:eastAsiaTheme="minorEastAsia"/>
          <w:b w:val="0"/>
          <w:bCs w:val="0"/>
          <w:caps w:val="0"/>
          <w:szCs w:val="24"/>
        </w:rPr>
      </w:pPr>
      <w:r>
        <w:fldChar w:fldCharType="begin"/>
      </w:r>
      <w:r>
        <w:instrText xml:space="preserve"> HYPERLINK \l "_Toc87273974" </w:instrText>
      </w:r>
      <w:r>
        <w:fldChar w:fldCharType="separate"/>
      </w:r>
      <w:r>
        <w:rPr>
          <w:rStyle w:val="131"/>
          <w:rFonts w:hint="eastAsia" w:asciiTheme="minorEastAsia" w:hAnsiTheme="minorEastAsia" w:eastAsiaTheme="minorEastAsia"/>
          <w:color w:val="auto"/>
          <w:szCs w:val="24"/>
        </w:rPr>
        <w:t>第四章技术要求</w:t>
      </w:r>
      <w:r>
        <w:rPr>
          <w:rFonts w:asciiTheme="minorEastAsia" w:hAnsiTheme="minorEastAsia" w:eastAsiaTheme="minorEastAsia"/>
          <w:szCs w:val="24"/>
        </w:rPr>
        <w:tab/>
      </w:r>
      <w:r>
        <w:rPr>
          <w:rFonts w:asciiTheme="minorEastAsia" w:hAnsiTheme="minorEastAsia" w:eastAsiaTheme="minorEastAsia"/>
          <w:szCs w:val="24"/>
        </w:rPr>
        <w:fldChar w:fldCharType="begin"/>
      </w:r>
      <w:r>
        <w:rPr>
          <w:rFonts w:asciiTheme="minorEastAsia" w:hAnsiTheme="minorEastAsia" w:eastAsiaTheme="minorEastAsia"/>
          <w:szCs w:val="24"/>
        </w:rPr>
        <w:instrText xml:space="preserve"> PAGEREF _Toc87273974 \h </w:instrText>
      </w:r>
      <w:r>
        <w:rPr>
          <w:rFonts w:asciiTheme="minorEastAsia" w:hAnsiTheme="minorEastAsia" w:eastAsiaTheme="minorEastAsia"/>
          <w:szCs w:val="24"/>
        </w:rPr>
        <w:fldChar w:fldCharType="separate"/>
      </w:r>
      <w:r>
        <w:rPr>
          <w:rFonts w:asciiTheme="minorEastAsia" w:hAnsiTheme="minorEastAsia" w:eastAsiaTheme="minorEastAsia"/>
          <w:szCs w:val="24"/>
        </w:rPr>
        <w:t>16</w:t>
      </w:r>
      <w:r>
        <w:rPr>
          <w:rFonts w:asciiTheme="minorEastAsia" w:hAnsiTheme="minorEastAsia" w:eastAsiaTheme="minorEastAsia"/>
          <w:szCs w:val="24"/>
        </w:rPr>
        <w:fldChar w:fldCharType="end"/>
      </w:r>
      <w:r>
        <w:rPr>
          <w:rFonts w:asciiTheme="minorEastAsia" w:hAnsiTheme="minorEastAsia" w:eastAsiaTheme="minorEastAsia"/>
          <w:szCs w:val="24"/>
        </w:rPr>
        <w:fldChar w:fldCharType="end"/>
      </w:r>
    </w:p>
    <w:p>
      <w:pPr>
        <w:pStyle w:val="52"/>
        <w:tabs>
          <w:tab w:val="right" w:leader="dot" w:pos="9628"/>
        </w:tabs>
        <w:spacing w:line="400" w:lineRule="exact"/>
        <w:rPr>
          <w:rFonts w:asciiTheme="minorEastAsia" w:hAnsiTheme="minorEastAsia" w:eastAsiaTheme="minorEastAsia"/>
          <w:b w:val="0"/>
          <w:bCs w:val="0"/>
          <w:caps w:val="0"/>
          <w:szCs w:val="24"/>
        </w:rPr>
      </w:pPr>
      <w:r>
        <w:fldChar w:fldCharType="begin"/>
      </w:r>
      <w:r>
        <w:instrText xml:space="preserve"> HYPERLINK \l "_Toc87273976" </w:instrText>
      </w:r>
      <w:r>
        <w:fldChar w:fldCharType="separate"/>
      </w:r>
      <w:r>
        <w:rPr>
          <w:rStyle w:val="131"/>
          <w:rFonts w:hint="eastAsia" w:asciiTheme="minorEastAsia" w:hAnsiTheme="minorEastAsia" w:eastAsiaTheme="minorEastAsia"/>
          <w:color w:val="auto"/>
          <w:szCs w:val="24"/>
        </w:rPr>
        <w:t>第五章附件</w:t>
      </w:r>
      <w:r>
        <w:rPr>
          <w:rFonts w:asciiTheme="minorEastAsia" w:hAnsiTheme="minorEastAsia" w:eastAsiaTheme="minorEastAsia"/>
          <w:szCs w:val="24"/>
        </w:rPr>
        <w:tab/>
      </w:r>
      <w:r>
        <w:rPr>
          <w:rFonts w:asciiTheme="minorEastAsia" w:hAnsiTheme="minorEastAsia" w:eastAsiaTheme="minorEastAsia"/>
          <w:szCs w:val="24"/>
        </w:rPr>
        <w:fldChar w:fldCharType="begin"/>
      </w:r>
      <w:r>
        <w:rPr>
          <w:rFonts w:asciiTheme="minorEastAsia" w:hAnsiTheme="minorEastAsia" w:eastAsiaTheme="minorEastAsia"/>
          <w:szCs w:val="24"/>
        </w:rPr>
        <w:instrText xml:space="preserve"> PAGEREF _Toc87273976 \h </w:instrText>
      </w:r>
      <w:r>
        <w:rPr>
          <w:rFonts w:asciiTheme="minorEastAsia" w:hAnsiTheme="minorEastAsia" w:eastAsiaTheme="minorEastAsia"/>
          <w:szCs w:val="24"/>
        </w:rPr>
        <w:fldChar w:fldCharType="separate"/>
      </w:r>
      <w:r>
        <w:rPr>
          <w:rFonts w:asciiTheme="minorEastAsia" w:hAnsiTheme="minorEastAsia" w:eastAsiaTheme="minorEastAsia"/>
          <w:szCs w:val="24"/>
        </w:rPr>
        <w:t>23</w:t>
      </w:r>
      <w:r>
        <w:rPr>
          <w:rFonts w:asciiTheme="minorEastAsia" w:hAnsiTheme="minorEastAsia" w:eastAsiaTheme="minorEastAsia"/>
          <w:szCs w:val="24"/>
        </w:rPr>
        <w:fldChar w:fldCharType="end"/>
      </w:r>
      <w:r>
        <w:rPr>
          <w:rFonts w:asciiTheme="minorEastAsia" w:hAnsiTheme="minorEastAsia" w:eastAsiaTheme="minorEastAsia"/>
          <w:szCs w:val="24"/>
        </w:rPr>
        <w:fldChar w:fldCharType="end"/>
      </w:r>
    </w:p>
    <w:p>
      <w:pPr>
        <w:pStyle w:val="39"/>
        <w:tabs>
          <w:tab w:val="right" w:leader="dot" w:pos="9628"/>
        </w:tabs>
        <w:spacing w:line="400" w:lineRule="exact"/>
        <w:rPr>
          <w:rFonts w:asciiTheme="minorEastAsia" w:hAnsiTheme="minorEastAsia" w:eastAsiaTheme="minorEastAsia"/>
          <w:iCs w:val="0"/>
          <w:szCs w:val="24"/>
        </w:rPr>
      </w:pPr>
      <w:r>
        <w:fldChar w:fldCharType="begin"/>
      </w:r>
      <w:r>
        <w:instrText xml:space="preserve"> HYPERLINK \l "_Toc87273977" </w:instrText>
      </w:r>
      <w:r>
        <w:fldChar w:fldCharType="separate"/>
      </w:r>
      <w:r>
        <w:rPr>
          <w:rStyle w:val="131"/>
          <w:rFonts w:hint="eastAsia" w:cs="宋体" w:asciiTheme="minorEastAsia" w:hAnsiTheme="minorEastAsia" w:eastAsiaTheme="minorEastAsia"/>
          <w:color w:val="auto"/>
          <w:szCs w:val="24"/>
        </w:rPr>
        <w:t>附件一、投标函</w:t>
      </w:r>
      <w:r>
        <w:rPr>
          <w:rFonts w:asciiTheme="minorEastAsia" w:hAnsiTheme="minorEastAsia" w:eastAsiaTheme="minorEastAsia"/>
          <w:szCs w:val="24"/>
        </w:rPr>
        <w:tab/>
      </w:r>
      <w:r>
        <w:rPr>
          <w:rFonts w:asciiTheme="minorEastAsia" w:hAnsiTheme="minorEastAsia" w:eastAsiaTheme="minorEastAsia"/>
          <w:szCs w:val="24"/>
        </w:rPr>
        <w:fldChar w:fldCharType="begin"/>
      </w:r>
      <w:r>
        <w:rPr>
          <w:rFonts w:asciiTheme="minorEastAsia" w:hAnsiTheme="minorEastAsia" w:eastAsiaTheme="minorEastAsia"/>
          <w:szCs w:val="24"/>
        </w:rPr>
        <w:instrText xml:space="preserve"> PAGEREF _Toc87273977 \h </w:instrText>
      </w:r>
      <w:r>
        <w:rPr>
          <w:rFonts w:asciiTheme="minorEastAsia" w:hAnsiTheme="minorEastAsia" w:eastAsiaTheme="minorEastAsia"/>
          <w:szCs w:val="24"/>
        </w:rPr>
        <w:fldChar w:fldCharType="separate"/>
      </w:r>
      <w:r>
        <w:rPr>
          <w:rFonts w:asciiTheme="minorEastAsia" w:hAnsiTheme="minorEastAsia" w:eastAsiaTheme="minorEastAsia"/>
          <w:szCs w:val="24"/>
        </w:rPr>
        <w:t>24</w:t>
      </w:r>
      <w:r>
        <w:rPr>
          <w:rFonts w:asciiTheme="minorEastAsia" w:hAnsiTheme="minorEastAsia" w:eastAsiaTheme="minorEastAsia"/>
          <w:szCs w:val="24"/>
        </w:rPr>
        <w:fldChar w:fldCharType="end"/>
      </w:r>
      <w:r>
        <w:rPr>
          <w:rFonts w:asciiTheme="minorEastAsia" w:hAnsiTheme="minorEastAsia" w:eastAsiaTheme="minorEastAsia"/>
          <w:szCs w:val="24"/>
        </w:rPr>
        <w:fldChar w:fldCharType="end"/>
      </w:r>
    </w:p>
    <w:p>
      <w:pPr>
        <w:pStyle w:val="39"/>
        <w:tabs>
          <w:tab w:val="right" w:leader="dot" w:pos="9628"/>
        </w:tabs>
        <w:spacing w:line="400" w:lineRule="exact"/>
        <w:rPr>
          <w:rFonts w:asciiTheme="minorEastAsia" w:hAnsiTheme="minorEastAsia" w:eastAsiaTheme="minorEastAsia"/>
          <w:iCs w:val="0"/>
          <w:szCs w:val="24"/>
        </w:rPr>
      </w:pPr>
      <w:r>
        <w:fldChar w:fldCharType="begin"/>
      </w:r>
      <w:r>
        <w:instrText xml:space="preserve"> HYPERLINK \l "_Toc87273978" </w:instrText>
      </w:r>
      <w:r>
        <w:fldChar w:fldCharType="separate"/>
      </w:r>
      <w:r>
        <w:rPr>
          <w:rStyle w:val="131"/>
          <w:rFonts w:hint="eastAsia" w:cs="宋体" w:asciiTheme="minorEastAsia" w:hAnsiTheme="minorEastAsia" w:eastAsiaTheme="minorEastAsia"/>
          <w:color w:val="auto"/>
          <w:szCs w:val="24"/>
        </w:rPr>
        <w:t>附件二、授权委托书</w:t>
      </w:r>
      <w:r>
        <w:rPr>
          <w:rFonts w:asciiTheme="minorEastAsia" w:hAnsiTheme="minorEastAsia" w:eastAsiaTheme="minorEastAsia"/>
          <w:szCs w:val="24"/>
        </w:rPr>
        <w:tab/>
      </w:r>
      <w:r>
        <w:rPr>
          <w:rFonts w:asciiTheme="minorEastAsia" w:hAnsiTheme="minorEastAsia" w:eastAsiaTheme="minorEastAsia"/>
          <w:szCs w:val="24"/>
        </w:rPr>
        <w:fldChar w:fldCharType="begin"/>
      </w:r>
      <w:r>
        <w:rPr>
          <w:rFonts w:asciiTheme="minorEastAsia" w:hAnsiTheme="minorEastAsia" w:eastAsiaTheme="minorEastAsia"/>
          <w:szCs w:val="24"/>
        </w:rPr>
        <w:instrText xml:space="preserve"> PAGEREF _Toc87273978 \h </w:instrText>
      </w:r>
      <w:r>
        <w:rPr>
          <w:rFonts w:asciiTheme="minorEastAsia" w:hAnsiTheme="minorEastAsia" w:eastAsiaTheme="minorEastAsia"/>
          <w:szCs w:val="24"/>
        </w:rPr>
        <w:fldChar w:fldCharType="separate"/>
      </w:r>
      <w:r>
        <w:rPr>
          <w:rFonts w:asciiTheme="minorEastAsia" w:hAnsiTheme="minorEastAsia" w:eastAsiaTheme="minorEastAsia"/>
          <w:szCs w:val="24"/>
        </w:rPr>
        <w:t>25</w:t>
      </w:r>
      <w:r>
        <w:rPr>
          <w:rFonts w:asciiTheme="minorEastAsia" w:hAnsiTheme="minorEastAsia" w:eastAsiaTheme="minorEastAsia"/>
          <w:szCs w:val="24"/>
        </w:rPr>
        <w:fldChar w:fldCharType="end"/>
      </w:r>
      <w:r>
        <w:rPr>
          <w:rFonts w:asciiTheme="minorEastAsia" w:hAnsiTheme="minorEastAsia" w:eastAsiaTheme="minorEastAsia"/>
          <w:szCs w:val="24"/>
        </w:rPr>
        <w:fldChar w:fldCharType="end"/>
      </w:r>
    </w:p>
    <w:p>
      <w:pPr>
        <w:pStyle w:val="39"/>
        <w:tabs>
          <w:tab w:val="right" w:leader="dot" w:pos="9628"/>
        </w:tabs>
        <w:spacing w:line="400" w:lineRule="exact"/>
        <w:rPr>
          <w:rFonts w:asciiTheme="minorEastAsia" w:hAnsiTheme="minorEastAsia" w:eastAsiaTheme="minorEastAsia"/>
          <w:iCs w:val="0"/>
          <w:szCs w:val="24"/>
        </w:rPr>
      </w:pPr>
      <w:r>
        <w:fldChar w:fldCharType="begin"/>
      </w:r>
      <w:r>
        <w:instrText xml:space="preserve"> HYPERLINK \l "_Toc87273979" </w:instrText>
      </w:r>
      <w:r>
        <w:fldChar w:fldCharType="separate"/>
      </w:r>
      <w:r>
        <w:rPr>
          <w:rStyle w:val="131"/>
          <w:rFonts w:hint="eastAsia" w:cs="宋体" w:asciiTheme="minorEastAsia" w:hAnsiTheme="minorEastAsia" w:eastAsiaTheme="minorEastAsia"/>
          <w:color w:val="auto"/>
          <w:szCs w:val="24"/>
        </w:rPr>
        <w:t>附件三、开标一览表</w:t>
      </w:r>
      <w:r>
        <w:rPr>
          <w:rFonts w:asciiTheme="minorEastAsia" w:hAnsiTheme="minorEastAsia" w:eastAsiaTheme="minorEastAsia"/>
          <w:szCs w:val="24"/>
        </w:rPr>
        <w:tab/>
      </w:r>
      <w:r>
        <w:rPr>
          <w:rFonts w:asciiTheme="minorEastAsia" w:hAnsiTheme="minorEastAsia" w:eastAsiaTheme="minorEastAsia"/>
          <w:szCs w:val="24"/>
        </w:rPr>
        <w:fldChar w:fldCharType="begin"/>
      </w:r>
      <w:r>
        <w:rPr>
          <w:rFonts w:asciiTheme="minorEastAsia" w:hAnsiTheme="minorEastAsia" w:eastAsiaTheme="minorEastAsia"/>
          <w:szCs w:val="24"/>
        </w:rPr>
        <w:instrText xml:space="preserve"> PAGEREF _Toc87273979 \h </w:instrText>
      </w:r>
      <w:r>
        <w:rPr>
          <w:rFonts w:asciiTheme="minorEastAsia" w:hAnsiTheme="minorEastAsia" w:eastAsiaTheme="minorEastAsia"/>
          <w:szCs w:val="24"/>
        </w:rPr>
        <w:fldChar w:fldCharType="separate"/>
      </w:r>
      <w:r>
        <w:rPr>
          <w:rFonts w:asciiTheme="minorEastAsia" w:hAnsiTheme="minorEastAsia" w:eastAsiaTheme="minorEastAsia"/>
          <w:szCs w:val="24"/>
        </w:rPr>
        <w:t>26</w:t>
      </w:r>
      <w:r>
        <w:rPr>
          <w:rFonts w:asciiTheme="minorEastAsia" w:hAnsiTheme="minorEastAsia" w:eastAsiaTheme="minorEastAsia"/>
          <w:szCs w:val="24"/>
        </w:rPr>
        <w:fldChar w:fldCharType="end"/>
      </w:r>
      <w:r>
        <w:rPr>
          <w:rFonts w:asciiTheme="minorEastAsia" w:hAnsiTheme="minorEastAsia" w:eastAsiaTheme="minorEastAsia"/>
          <w:szCs w:val="24"/>
        </w:rPr>
        <w:fldChar w:fldCharType="end"/>
      </w:r>
    </w:p>
    <w:p>
      <w:pPr>
        <w:pStyle w:val="39"/>
        <w:tabs>
          <w:tab w:val="right" w:leader="dot" w:pos="9628"/>
        </w:tabs>
        <w:spacing w:line="400" w:lineRule="exact"/>
        <w:rPr>
          <w:rFonts w:asciiTheme="minorEastAsia" w:hAnsiTheme="minorEastAsia" w:eastAsiaTheme="minorEastAsia"/>
          <w:iCs w:val="0"/>
          <w:szCs w:val="24"/>
        </w:rPr>
      </w:pPr>
      <w:r>
        <w:fldChar w:fldCharType="begin"/>
      </w:r>
      <w:r>
        <w:instrText xml:space="preserve"> HYPERLINK \l "_Toc87273980" </w:instrText>
      </w:r>
      <w:r>
        <w:fldChar w:fldCharType="separate"/>
      </w:r>
      <w:r>
        <w:rPr>
          <w:rStyle w:val="131"/>
          <w:rFonts w:hint="eastAsia" w:cs="宋体" w:asciiTheme="minorEastAsia" w:hAnsiTheme="minorEastAsia" w:eastAsiaTheme="minorEastAsia"/>
          <w:color w:val="auto"/>
          <w:szCs w:val="24"/>
        </w:rPr>
        <w:t>附件四、分项报价表</w:t>
      </w:r>
      <w:r>
        <w:rPr>
          <w:rFonts w:asciiTheme="minorEastAsia" w:hAnsiTheme="minorEastAsia" w:eastAsiaTheme="minorEastAsia"/>
          <w:szCs w:val="24"/>
        </w:rPr>
        <w:tab/>
      </w:r>
      <w:r>
        <w:rPr>
          <w:rFonts w:asciiTheme="minorEastAsia" w:hAnsiTheme="minorEastAsia" w:eastAsiaTheme="minorEastAsia"/>
          <w:szCs w:val="24"/>
        </w:rPr>
        <w:fldChar w:fldCharType="begin"/>
      </w:r>
      <w:r>
        <w:rPr>
          <w:rFonts w:asciiTheme="minorEastAsia" w:hAnsiTheme="minorEastAsia" w:eastAsiaTheme="minorEastAsia"/>
          <w:szCs w:val="24"/>
        </w:rPr>
        <w:instrText xml:space="preserve"> PAGEREF _Toc87273980 \h </w:instrText>
      </w:r>
      <w:r>
        <w:rPr>
          <w:rFonts w:asciiTheme="minorEastAsia" w:hAnsiTheme="minorEastAsia" w:eastAsiaTheme="minorEastAsia"/>
          <w:szCs w:val="24"/>
        </w:rPr>
        <w:fldChar w:fldCharType="separate"/>
      </w:r>
      <w:r>
        <w:rPr>
          <w:rFonts w:asciiTheme="minorEastAsia" w:hAnsiTheme="minorEastAsia" w:eastAsiaTheme="minorEastAsia"/>
          <w:szCs w:val="24"/>
        </w:rPr>
        <w:t>27</w:t>
      </w:r>
      <w:r>
        <w:rPr>
          <w:rFonts w:asciiTheme="minorEastAsia" w:hAnsiTheme="minorEastAsia" w:eastAsiaTheme="minorEastAsia"/>
          <w:szCs w:val="24"/>
        </w:rPr>
        <w:fldChar w:fldCharType="end"/>
      </w:r>
      <w:r>
        <w:rPr>
          <w:rFonts w:asciiTheme="minorEastAsia" w:hAnsiTheme="minorEastAsia" w:eastAsiaTheme="minorEastAsia"/>
          <w:szCs w:val="24"/>
        </w:rPr>
        <w:fldChar w:fldCharType="end"/>
      </w:r>
    </w:p>
    <w:p>
      <w:pPr>
        <w:pStyle w:val="39"/>
        <w:tabs>
          <w:tab w:val="right" w:leader="dot" w:pos="9628"/>
        </w:tabs>
        <w:spacing w:line="400" w:lineRule="exact"/>
        <w:rPr>
          <w:rFonts w:asciiTheme="minorEastAsia" w:hAnsiTheme="minorEastAsia" w:eastAsiaTheme="minorEastAsia"/>
          <w:iCs w:val="0"/>
          <w:szCs w:val="24"/>
        </w:rPr>
      </w:pPr>
      <w:r>
        <w:fldChar w:fldCharType="begin"/>
      </w:r>
      <w:r>
        <w:instrText xml:space="preserve"> HYPERLINK \l "_Toc87273981" </w:instrText>
      </w:r>
      <w:r>
        <w:fldChar w:fldCharType="separate"/>
      </w:r>
      <w:r>
        <w:rPr>
          <w:rStyle w:val="131"/>
          <w:rFonts w:hint="eastAsia" w:cs="宋体" w:asciiTheme="minorEastAsia" w:hAnsiTheme="minorEastAsia" w:eastAsiaTheme="minorEastAsia"/>
          <w:color w:val="auto"/>
          <w:szCs w:val="24"/>
        </w:rPr>
        <w:t>附件五、偏离表</w:t>
      </w:r>
      <w:r>
        <w:rPr>
          <w:rFonts w:asciiTheme="minorEastAsia" w:hAnsiTheme="minorEastAsia" w:eastAsiaTheme="minorEastAsia"/>
          <w:szCs w:val="24"/>
        </w:rPr>
        <w:tab/>
      </w:r>
      <w:r>
        <w:rPr>
          <w:rFonts w:asciiTheme="minorEastAsia" w:hAnsiTheme="minorEastAsia" w:eastAsiaTheme="minorEastAsia"/>
          <w:szCs w:val="24"/>
        </w:rPr>
        <w:fldChar w:fldCharType="begin"/>
      </w:r>
      <w:r>
        <w:rPr>
          <w:rFonts w:asciiTheme="minorEastAsia" w:hAnsiTheme="minorEastAsia" w:eastAsiaTheme="minorEastAsia"/>
          <w:szCs w:val="24"/>
        </w:rPr>
        <w:instrText xml:space="preserve"> PAGEREF _Toc87273981 \h </w:instrText>
      </w:r>
      <w:r>
        <w:rPr>
          <w:rFonts w:asciiTheme="minorEastAsia" w:hAnsiTheme="minorEastAsia" w:eastAsiaTheme="minorEastAsia"/>
          <w:szCs w:val="24"/>
        </w:rPr>
        <w:fldChar w:fldCharType="separate"/>
      </w:r>
      <w:r>
        <w:rPr>
          <w:rFonts w:asciiTheme="minorEastAsia" w:hAnsiTheme="minorEastAsia" w:eastAsiaTheme="minorEastAsia"/>
          <w:szCs w:val="24"/>
        </w:rPr>
        <w:t>28</w:t>
      </w:r>
      <w:r>
        <w:rPr>
          <w:rFonts w:asciiTheme="minorEastAsia" w:hAnsiTheme="minorEastAsia" w:eastAsiaTheme="minorEastAsia"/>
          <w:szCs w:val="24"/>
        </w:rPr>
        <w:fldChar w:fldCharType="end"/>
      </w:r>
      <w:r>
        <w:rPr>
          <w:rFonts w:asciiTheme="minorEastAsia" w:hAnsiTheme="minorEastAsia" w:eastAsiaTheme="minorEastAsia"/>
          <w:szCs w:val="24"/>
        </w:rPr>
        <w:fldChar w:fldCharType="end"/>
      </w:r>
    </w:p>
    <w:p>
      <w:pPr>
        <w:pStyle w:val="39"/>
        <w:tabs>
          <w:tab w:val="right" w:leader="dot" w:pos="9628"/>
        </w:tabs>
        <w:spacing w:line="400" w:lineRule="exact"/>
        <w:rPr>
          <w:rFonts w:asciiTheme="minorEastAsia" w:hAnsiTheme="minorEastAsia" w:eastAsiaTheme="minorEastAsia"/>
          <w:iCs w:val="0"/>
          <w:szCs w:val="24"/>
        </w:rPr>
      </w:pPr>
      <w:r>
        <w:fldChar w:fldCharType="begin"/>
      </w:r>
      <w:r>
        <w:instrText xml:space="preserve"> HYPERLINK \l "_Toc87273982" </w:instrText>
      </w:r>
      <w:r>
        <w:fldChar w:fldCharType="separate"/>
      </w:r>
      <w:r>
        <w:rPr>
          <w:rStyle w:val="131"/>
          <w:rFonts w:hint="eastAsia" w:cs="宋体" w:asciiTheme="minorEastAsia" w:hAnsiTheme="minorEastAsia" w:eastAsiaTheme="minorEastAsia"/>
          <w:color w:val="auto"/>
          <w:szCs w:val="24"/>
        </w:rPr>
        <w:t>附件六、投标技术方案</w:t>
      </w:r>
      <w:r>
        <w:rPr>
          <w:rFonts w:asciiTheme="minorEastAsia" w:hAnsiTheme="minorEastAsia" w:eastAsiaTheme="minorEastAsia"/>
          <w:szCs w:val="24"/>
        </w:rPr>
        <w:tab/>
      </w:r>
      <w:r>
        <w:rPr>
          <w:rFonts w:asciiTheme="minorEastAsia" w:hAnsiTheme="minorEastAsia" w:eastAsiaTheme="minorEastAsia"/>
          <w:szCs w:val="24"/>
        </w:rPr>
        <w:fldChar w:fldCharType="begin"/>
      </w:r>
      <w:r>
        <w:rPr>
          <w:rFonts w:asciiTheme="minorEastAsia" w:hAnsiTheme="minorEastAsia" w:eastAsiaTheme="minorEastAsia"/>
          <w:szCs w:val="24"/>
        </w:rPr>
        <w:instrText xml:space="preserve"> PAGEREF _Toc87273982 \h </w:instrText>
      </w:r>
      <w:r>
        <w:rPr>
          <w:rFonts w:asciiTheme="minorEastAsia" w:hAnsiTheme="minorEastAsia" w:eastAsiaTheme="minorEastAsia"/>
          <w:szCs w:val="24"/>
        </w:rPr>
        <w:fldChar w:fldCharType="separate"/>
      </w:r>
      <w:r>
        <w:rPr>
          <w:rFonts w:asciiTheme="minorEastAsia" w:hAnsiTheme="minorEastAsia" w:eastAsiaTheme="minorEastAsia"/>
          <w:szCs w:val="24"/>
        </w:rPr>
        <w:t>30</w:t>
      </w:r>
      <w:r>
        <w:rPr>
          <w:rFonts w:asciiTheme="minorEastAsia" w:hAnsiTheme="minorEastAsia" w:eastAsiaTheme="minorEastAsia"/>
          <w:szCs w:val="24"/>
        </w:rPr>
        <w:fldChar w:fldCharType="end"/>
      </w:r>
      <w:r>
        <w:rPr>
          <w:rFonts w:asciiTheme="minorEastAsia" w:hAnsiTheme="minorEastAsia" w:eastAsiaTheme="minorEastAsia"/>
          <w:szCs w:val="24"/>
        </w:rPr>
        <w:fldChar w:fldCharType="end"/>
      </w:r>
    </w:p>
    <w:p>
      <w:pPr>
        <w:pStyle w:val="39"/>
        <w:tabs>
          <w:tab w:val="right" w:leader="dot" w:pos="9628"/>
        </w:tabs>
        <w:spacing w:line="400" w:lineRule="exact"/>
        <w:rPr>
          <w:rFonts w:asciiTheme="minorEastAsia" w:hAnsiTheme="minorEastAsia" w:eastAsiaTheme="minorEastAsia"/>
          <w:iCs w:val="0"/>
          <w:szCs w:val="24"/>
        </w:rPr>
      </w:pPr>
      <w:r>
        <w:fldChar w:fldCharType="begin"/>
      </w:r>
      <w:r>
        <w:instrText xml:space="preserve"> HYPERLINK \l "_Toc87273983" </w:instrText>
      </w:r>
      <w:r>
        <w:fldChar w:fldCharType="separate"/>
      </w:r>
      <w:r>
        <w:rPr>
          <w:rStyle w:val="131"/>
          <w:rFonts w:hint="eastAsia" w:cs="宋体" w:asciiTheme="minorEastAsia" w:hAnsiTheme="minorEastAsia" w:eastAsiaTheme="minorEastAsia"/>
          <w:color w:val="auto"/>
          <w:szCs w:val="24"/>
        </w:rPr>
        <w:t>附件七、封面格式（参考）</w:t>
      </w:r>
      <w:r>
        <w:rPr>
          <w:rFonts w:asciiTheme="minorEastAsia" w:hAnsiTheme="minorEastAsia" w:eastAsiaTheme="minorEastAsia"/>
          <w:szCs w:val="24"/>
        </w:rPr>
        <w:tab/>
      </w:r>
      <w:r>
        <w:rPr>
          <w:rFonts w:asciiTheme="minorEastAsia" w:hAnsiTheme="minorEastAsia" w:eastAsiaTheme="minorEastAsia"/>
          <w:szCs w:val="24"/>
        </w:rPr>
        <w:fldChar w:fldCharType="begin"/>
      </w:r>
      <w:r>
        <w:rPr>
          <w:rFonts w:asciiTheme="minorEastAsia" w:hAnsiTheme="minorEastAsia" w:eastAsiaTheme="minorEastAsia"/>
          <w:szCs w:val="24"/>
        </w:rPr>
        <w:instrText xml:space="preserve"> PAGEREF _Toc87273983 \h </w:instrText>
      </w:r>
      <w:r>
        <w:rPr>
          <w:rFonts w:asciiTheme="minorEastAsia" w:hAnsiTheme="minorEastAsia" w:eastAsiaTheme="minorEastAsia"/>
          <w:szCs w:val="24"/>
        </w:rPr>
        <w:fldChar w:fldCharType="separate"/>
      </w:r>
      <w:r>
        <w:rPr>
          <w:rFonts w:asciiTheme="minorEastAsia" w:hAnsiTheme="minorEastAsia" w:eastAsiaTheme="minorEastAsia"/>
          <w:szCs w:val="24"/>
        </w:rPr>
        <w:t>31</w:t>
      </w:r>
      <w:r>
        <w:rPr>
          <w:rFonts w:asciiTheme="minorEastAsia" w:hAnsiTheme="minorEastAsia" w:eastAsiaTheme="minorEastAsia"/>
          <w:szCs w:val="24"/>
        </w:rPr>
        <w:fldChar w:fldCharType="end"/>
      </w:r>
      <w:r>
        <w:rPr>
          <w:rFonts w:asciiTheme="minorEastAsia" w:hAnsiTheme="minorEastAsia" w:eastAsiaTheme="minorEastAsia"/>
          <w:szCs w:val="24"/>
        </w:rPr>
        <w:fldChar w:fldCharType="end"/>
      </w:r>
    </w:p>
    <w:p>
      <w:pPr>
        <w:pStyle w:val="39"/>
        <w:tabs>
          <w:tab w:val="right" w:leader="dot" w:pos="9628"/>
        </w:tabs>
        <w:spacing w:line="400" w:lineRule="exact"/>
        <w:rPr>
          <w:rFonts w:asciiTheme="minorEastAsia" w:hAnsiTheme="minorEastAsia" w:eastAsiaTheme="minorEastAsia"/>
          <w:iCs w:val="0"/>
          <w:szCs w:val="24"/>
        </w:rPr>
      </w:pPr>
      <w:r>
        <w:fldChar w:fldCharType="begin"/>
      </w:r>
      <w:r>
        <w:instrText xml:space="preserve"> HYPERLINK \l "_Toc87273984" </w:instrText>
      </w:r>
      <w:r>
        <w:fldChar w:fldCharType="separate"/>
      </w:r>
      <w:r>
        <w:rPr>
          <w:rStyle w:val="131"/>
          <w:rFonts w:hint="eastAsia" w:cs="宋体" w:asciiTheme="minorEastAsia" w:hAnsiTheme="minorEastAsia" w:eastAsiaTheme="minorEastAsia"/>
          <w:color w:val="auto"/>
          <w:szCs w:val="24"/>
        </w:rPr>
        <w:t>附件八、投标人报名表</w:t>
      </w:r>
      <w:r>
        <w:rPr>
          <w:rFonts w:asciiTheme="minorEastAsia" w:hAnsiTheme="minorEastAsia" w:eastAsiaTheme="minorEastAsia"/>
          <w:szCs w:val="24"/>
        </w:rPr>
        <w:tab/>
      </w:r>
      <w:r>
        <w:rPr>
          <w:rFonts w:asciiTheme="minorEastAsia" w:hAnsiTheme="minorEastAsia" w:eastAsiaTheme="minorEastAsia"/>
          <w:szCs w:val="24"/>
        </w:rPr>
        <w:fldChar w:fldCharType="begin"/>
      </w:r>
      <w:r>
        <w:rPr>
          <w:rFonts w:asciiTheme="minorEastAsia" w:hAnsiTheme="minorEastAsia" w:eastAsiaTheme="minorEastAsia"/>
          <w:szCs w:val="24"/>
        </w:rPr>
        <w:instrText xml:space="preserve"> PAGEREF _Toc87273984 \h </w:instrText>
      </w:r>
      <w:r>
        <w:rPr>
          <w:rFonts w:asciiTheme="minorEastAsia" w:hAnsiTheme="minorEastAsia" w:eastAsiaTheme="minorEastAsia"/>
          <w:szCs w:val="24"/>
        </w:rPr>
        <w:fldChar w:fldCharType="separate"/>
      </w:r>
      <w:r>
        <w:rPr>
          <w:rFonts w:asciiTheme="minorEastAsia" w:hAnsiTheme="minorEastAsia" w:eastAsiaTheme="minorEastAsia"/>
          <w:szCs w:val="24"/>
        </w:rPr>
        <w:t>32</w:t>
      </w:r>
      <w:r>
        <w:rPr>
          <w:rFonts w:asciiTheme="minorEastAsia" w:hAnsiTheme="minorEastAsia" w:eastAsiaTheme="minorEastAsia"/>
          <w:szCs w:val="24"/>
        </w:rPr>
        <w:fldChar w:fldCharType="end"/>
      </w:r>
      <w:r>
        <w:rPr>
          <w:rFonts w:asciiTheme="minorEastAsia" w:hAnsiTheme="minorEastAsia" w:eastAsiaTheme="minorEastAsia"/>
          <w:szCs w:val="24"/>
        </w:rPr>
        <w:fldChar w:fldCharType="end"/>
      </w:r>
    </w:p>
    <w:p>
      <w:pPr>
        <w:pStyle w:val="39"/>
        <w:tabs>
          <w:tab w:val="right" w:leader="dot" w:pos="9628"/>
        </w:tabs>
        <w:spacing w:line="400" w:lineRule="exact"/>
        <w:rPr>
          <w:rFonts w:asciiTheme="minorEastAsia" w:hAnsiTheme="minorEastAsia" w:eastAsiaTheme="minorEastAsia"/>
          <w:iCs w:val="0"/>
          <w:szCs w:val="24"/>
        </w:rPr>
      </w:pPr>
      <w:r>
        <w:fldChar w:fldCharType="begin"/>
      </w:r>
      <w:r>
        <w:instrText xml:space="preserve"> HYPERLINK \l "_Toc87273985" </w:instrText>
      </w:r>
      <w:r>
        <w:fldChar w:fldCharType="separate"/>
      </w:r>
      <w:r>
        <w:rPr>
          <w:rStyle w:val="131"/>
          <w:rFonts w:hint="eastAsia" w:cs="宋体" w:asciiTheme="minorEastAsia" w:hAnsiTheme="minorEastAsia" w:eastAsiaTheme="minorEastAsia"/>
          <w:color w:val="auto"/>
          <w:szCs w:val="24"/>
        </w:rPr>
        <w:t>附件九、服务承诺函</w:t>
      </w:r>
      <w:r>
        <w:rPr>
          <w:rFonts w:asciiTheme="minorEastAsia" w:hAnsiTheme="minorEastAsia" w:eastAsiaTheme="minorEastAsia"/>
          <w:szCs w:val="24"/>
        </w:rPr>
        <w:tab/>
      </w:r>
      <w:r>
        <w:rPr>
          <w:rFonts w:asciiTheme="minorEastAsia" w:hAnsiTheme="minorEastAsia" w:eastAsiaTheme="minorEastAsia"/>
          <w:szCs w:val="24"/>
        </w:rPr>
        <w:fldChar w:fldCharType="begin"/>
      </w:r>
      <w:r>
        <w:rPr>
          <w:rFonts w:asciiTheme="minorEastAsia" w:hAnsiTheme="minorEastAsia" w:eastAsiaTheme="minorEastAsia"/>
          <w:szCs w:val="24"/>
        </w:rPr>
        <w:instrText xml:space="preserve"> PAGEREF _Toc87273985 \h </w:instrText>
      </w:r>
      <w:r>
        <w:rPr>
          <w:rFonts w:asciiTheme="minorEastAsia" w:hAnsiTheme="minorEastAsia" w:eastAsiaTheme="minorEastAsia"/>
          <w:szCs w:val="24"/>
        </w:rPr>
        <w:fldChar w:fldCharType="separate"/>
      </w:r>
      <w:r>
        <w:rPr>
          <w:rFonts w:asciiTheme="minorEastAsia" w:hAnsiTheme="minorEastAsia" w:eastAsiaTheme="minorEastAsia"/>
          <w:szCs w:val="24"/>
        </w:rPr>
        <w:t>33</w:t>
      </w:r>
      <w:r>
        <w:rPr>
          <w:rFonts w:asciiTheme="minorEastAsia" w:hAnsiTheme="minorEastAsia" w:eastAsiaTheme="minorEastAsia"/>
          <w:szCs w:val="24"/>
        </w:rPr>
        <w:fldChar w:fldCharType="end"/>
      </w:r>
      <w:r>
        <w:rPr>
          <w:rFonts w:asciiTheme="minorEastAsia" w:hAnsiTheme="minorEastAsia" w:eastAsiaTheme="minorEastAsia"/>
          <w:szCs w:val="24"/>
        </w:rPr>
        <w:fldChar w:fldCharType="end"/>
      </w:r>
    </w:p>
    <w:p>
      <w:pPr>
        <w:pStyle w:val="3"/>
        <w:spacing w:line="400" w:lineRule="exact"/>
        <w:rPr>
          <w:rFonts w:ascii="宋体" w:hAnsi="宋体" w:cs="宋体"/>
          <w:i/>
          <w:caps/>
          <w:szCs w:val="24"/>
        </w:rPr>
      </w:pPr>
      <w:r>
        <w:rPr>
          <w:rFonts w:cs="宋体" w:asciiTheme="minorEastAsia" w:hAnsiTheme="minorEastAsia" w:eastAsiaTheme="minorEastAsia"/>
          <w:i/>
          <w:caps/>
          <w:sz w:val="24"/>
          <w:szCs w:val="24"/>
        </w:rPr>
        <w:fldChar w:fldCharType="end"/>
      </w:r>
    </w:p>
    <w:p>
      <w:pPr>
        <w:spacing w:line="400" w:lineRule="exact"/>
      </w:pPr>
    </w:p>
    <w:p>
      <w:pPr>
        <w:pStyle w:val="3"/>
        <w:spacing w:line="400" w:lineRule="exact"/>
        <w:ind w:firstLine="2883" w:firstLineChars="800"/>
        <w:jc w:val="both"/>
        <w:rPr>
          <w:rFonts w:ascii="宋体" w:hAnsi="宋体"/>
        </w:rPr>
      </w:pPr>
      <w:bookmarkStart w:id="0" w:name="_Toc87273961"/>
    </w:p>
    <w:p>
      <w:pPr>
        <w:pStyle w:val="3"/>
        <w:spacing w:line="400" w:lineRule="exact"/>
        <w:ind w:firstLine="2883" w:firstLineChars="800"/>
        <w:jc w:val="both"/>
        <w:rPr>
          <w:rFonts w:ascii="宋体" w:hAnsi="宋体"/>
        </w:rPr>
      </w:pPr>
    </w:p>
    <w:p>
      <w:pPr>
        <w:pStyle w:val="3"/>
        <w:spacing w:line="400" w:lineRule="exact"/>
        <w:ind w:firstLine="2883" w:firstLineChars="800"/>
        <w:jc w:val="both"/>
        <w:rPr>
          <w:rFonts w:ascii="宋体" w:hAnsi="宋体"/>
        </w:rPr>
      </w:pPr>
    </w:p>
    <w:p>
      <w:pPr>
        <w:pStyle w:val="3"/>
        <w:spacing w:line="400" w:lineRule="exact"/>
        <w:ind w:firstLine="2883" w:firstLineChars="800"/>
        <w:jc w:val="both"/>
        <w:rPr>
          <w:rFonts w:ascii="宋体" w:hAnsi="宋体"/>
        </w:rPr>
      </w:pPr>
    </w:p>
    <w:p>
      <w:pPr>
        <w:pStyle w:val="3"/>
        <w:spacing w:line="400" w:lineRule="exact"/>
        <w:ind w:firstLine="2883" w:firstLineChars="800"/>
        <w:jc w:val="both"/>
        <w:rPr>
          <w:rFonts w:ascii="宋体" w:hAnsi="宋体"/>
        </w:rPr>
      </w:pPr>
    </w:p>
    <w:p>
      <w:pPr>
        <w:pStyle w:val="3"/>
        <w:spacing w:line="400" w:lineRule="exact"/>
        <w:ind w:firstLine="2883" w:firstLineChars="800"/>
        <w:jc w:val="both"/>
        <w:rPr>
          <w:rFonts w:ascii="宋体" w:hAnsi="宋体"/>
        </w:rPr>
        <w:sectPr>
          <w:footerReference r:id="rId4" w:type="default"/>
          <w:pgSz w:w="11907" w:h="16840"/>
          <w:pgMar w:top="1702" w:right="1418" w:bottom="1418" w:left="1418" w:header="851" w:footer="822" w:gutter="0"/>
          <w:pgNumType w:start="1"/>
          <w:cols w:space="720" w:num="1"/>
          <w:docGrid w:linePitch="290" w:charSpace="-3931"/>
        </w:sectPr>
      </w:pPr>
    </w:p>
    <w:p>
      <w:pPr>
        <w:pStyle w:val="3"/>
        <w:spacing w:line="400" w:lineRule="exact"/>
        <w:ind w:firstLine="2883" w:firstLineChars="800"/>
        <w:jc w:val="both"/>
        <w:rPr>
          <w:rFonts w:ascii="宋体" w:hAnsi="宋体"/>
          <w:sz w:val="24"/>
          <w:szCs w:val="24"/>
        </w:rPr>
      </w:pPr>
      <w:r>
        <w:rPr>
          <w:rFonts w:hint="eastAsia" w:ascii="宋体" w:hAnsi="宋体"/>
        </w:rPr>
        <w:t>第一章招标公告</w:t>
      </w:r>
      <w:bookmarkEnd w:id="0"/>
    </w:p>
    <w:p>
      <w:pPr>
        <w:spacing w:line="400" w:lineRule="exact"/>
        <w:ind w:firstLine="465"/>
        <w:rPr>
          <w:rFonts w:ascii="宋体" w:hAnsi="宋体" w:cs="宋体"/>
          <w:sz w:val="24"/>
          <w:szCs w:val="24"/>
        </w:rPr>
      </w:pPr>
      <w:r>
        <w:rPr>
          <w:rFonts w:hint="eastAsia" w:ascii="宋体" w:hAnsi="宋体" w:cs="宋体"/>
          <w:sz w:val="24"/>
          <w:szCs w:val="24"/>
        </w:rPr>
        <w:t>中国重汽青岛重工青岛厂区体检服务项目已由相关部门批准实施，招标人为中国重汽集团青岛重工有限公司。体检资金来自企业自筹 ，出资比例为100% ，上述项目已具备招标条件，现组织进行公开招标，欢迎合格潜在投标人前来参加投标。</w:t>
      </w:r>
    </w:p>
    <w:p>
      <w:pPr>
        <w:spacing w:line="400" w:lineRule="exact"/>
        <w:ind w:firstLine="480" w:firstLineChars="200"/>
        <w:rPr>
          <w:rFonts w:ascii="宋体" w:hAnsi="宋体" w:cs="宋体"/>
          <w:b/>
          <w:sz w:val="24"/>
          <w:szCs w:val="24"/>
        </w:rPr>
      </w:pPr>
      <w:r>
        <w:rPr>
          <w:rFonts w:hint="eastAsia" w:ascii="宋体" w:hAnsi="宋体" w:cs="宋体"/>
          <w:b/>
          <w:sz w:val="24"/>
          <w:szCs w:val="24"/>
        </w:rPr>
        <w:t>1、项目名称及项目编号</w:t>
      </w:r>
    </w:p>
    <w:p>
      <w:pPr>
        <w:spacing w:line="400" w:lineRule="exact"/>
        <w:ind w:firstLine="480" w:firstLineChars="200"/>
        <w:rPr>
          <w:rFonts w:ascii="宋体" w:hAnsi="宋体" w:cs="宋体"/>
          <w:sz w:val="24"/>
          <w:szCs w:val="24"/>
        </w:rPr>
      </w:pPr>
      <w:r>
        <w:rPr>
          <w:rFonts w:hint="eastAsia" w:ascii="宋体" w:hAnsi="宋体" w:cs="宋体"/>
          <w:sz w:val="24"/>
          <w:szCs w:val="24"/>
        </w:rPr>
        <w:t>项目名称：中国重汽青岛重工青岛厂区体检服务项目</w:t>
      </w:r>
    </w:p>
    <w:p>
      <w:pPr>
        <w:spacing w:line="400" w:lineRule="exact"/>
        <w:ind w:firstLine="480" w:firstLineChars="200"/>
        <w:rPr>
          <w:rFonts w:ascii="宋体" w:hAnsi="宋体" w:cs="宋体"/>
          <w:sz w:val="24"/>
          <w:szCs w:val="24"/>
        </w:rPr>
      </w:pPr>
      <w:r>
        <w:rPr>
          <w:rFonts w:hint="eastAsia" w:ascii="宋体" w:hAnsi="宋体" w:cs="宋体"/>
          <w:sz w:val="24"/>
          <w:szCs w:val="24"/>
        </w:rPr>
        <w:t>项目编号：QDZGTJ2026082701</w:t>
      </w:r>
    </w:p>
    <w:p>
      <w:pPr>
        <w:numPr>
          <w:ilvl w:val="0"/>
          <w:numId w:val="5"/>
        </w:numPr>
        <w:spacing w:line="400" w:lineRule="exact"/>
        <w:ind w:firstLine="480" w:firstLineChars="200"/>
        <w:rPr>
          <w:rFonts w:ascii="宋体" w:hAnsi="宋体" w:cs="宋体"/>
          <w:b/>
          <w:sz w:val="24"/>
          <w:szCs w:val="24"/>
        </w:rPr>
      </w:pPr>
      <w:r>
        <w:rPr>
          <w:rFonts w:hint="eastAsia" w:ascii="宋体" w:hAnsi="宋体" w:cs="宋体"/>
          <w:b/>
          <w:sz w:val="24"/>
          <w:szCs w:val="24"/>
        </w:rPr>
        <w:t>招标内容</w:t>
      </w:r>
    </w:p>
    <w:tbl>
      <w:tblPr>
        <w:tblStyle w:val="7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19"/>
        <w:gridCol w:w="2722"/>
        <w:gridCol w:w="1030"/>
        <w:gridCol w:w="3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7" w:hRule="atLeast"/>
          <w:jc w:val="center"/>
        </w:trPr>
        <w:tc>
          <w:tcPr>
            <w:tcW w:w="919" w:type="dxa"/>
            <w:tcMar>
              <w:top w:w="20" w:type="dxa"/>
              <w:left w:w="20" w:type="dxa"/>
              <w:bottom w:w="0" w:type="dxa"/>
              <w:right w:w="20" w:type="dxa"/>
            </w:tcMar>
            <w:vAlign w:val="center"/>
          </w:tcPr>
          <w:p>
            <w:pPr>
              <w:spacing w:line="400" w:lineRule="exact"/>
              <w:jc w:val="center"/>
              <w:rPr>
                <w:rFonts w:ascii="宋体" w:hAnsi="宋体" w:cs="宋体"/>
                <w:b/>
                <w:sz w:val="24"/>
                <w:szCs w:val="24"/>
              </w:rPr>
            </w:pPr>
            <w:r>
              <w:rPr>
                <w:rFonts w:hint="eastAsia" w:ascii="宋体" w:hAnsi="宋体" w:cs="宋体"/>
                <w:b/>
                <w:sz w:val="24"/>
                <w:szCs w:val="24"/>
              </w:rPr>
              <w:t>序号</w:t>
            </w:r>
          </w:p>
        </w:tc>
        <w:tc>
          <w:tcPr>
            <w:tcW w:w="2722" w:type="dxa"/>
            <w:vAlign w:val="center"/>
          </w:tcPr>
          <w:p>
            <w:pPr>
              <w:spacing w:line="400" w:lineRule="exact"/>
              <w:jc w:val="center"/>
              <w:rPr>
                <w:rFonts w:ascii="宋体" w:hAnsi="宋体" w:cs="宋体"/>
                <w:b/>
                <w:sz w:val="24"/>
                <w:szCs w:val="24"/>
              </w:rPr>
            </w:pPr>
            <w:r>
              <w:rPr>
                <w:rFonts w:hint="eastAsia" w:ascii="宋体" w:hAnsi="宋体" w:cs="宋体"/>
                <w:b/>
                <w:sz w:val="24"/>
                <w:szCs w:val="24"/>
              </w:rPr>
              <w:t>主要内容</w:t>
            </w:r>
          </w:p>
        </w:tc>
        <w:tc>
          <w:tcPr>
            <w:tcW w:w="1030" w:type="dxa"/>
            <w:vAlign w:val="center"/>
          </w:tcPr>
          <w:p>
            <w:pPr>
              <w:spacing w:line="400" w:lineRule="exact"/>
              <w:jc w:val="center"/>
              <w:rPr>
                <w:rFonts w:ascii="宋体" w:hAnsi="宋体" w:cs="宋体"/>
                <w:b/>
                <w:sz w:val="24"/>
                <w:szCs w:val="24"/>
              </w:rPr>
            </w:pPr>
            <w:r>
              <w:rPr>
                <w:rFonts w:hint="eastAsia" w:ascii="宋体" w:hAnsi="宋体" w:cs="宋体"/>
                <w:b/>
                <w:sz w:val="24"/>
                <w:szCs w:val="24"/>
              </w:rPr>
              <w:t>数量</w:t>
            </w:r>
          </w:p>
        </w:tc>
        <w:tc>
          <w:tcPr>
            <w:tcW w:w="3677" w:type="dxa"/>
            <w:vAlign w:val="center"/>
          </w:tcPr>
          <w:p>
            <w:pPr>
              <w:spacing w:line="400" w:lineRule="exact"/>
              <w:jc w:val="center"/>
              <w:rPr>
                <w:rFonts w:ascii="宋体" w:hAnsi="宋体" w:cs="宋体"/>
                <w:b/>
                <w:sz w:val="24"/>
                <w:szCs w:val="24"/>
              </w:rPr>
            </w:pPr>
            <w:r>
              <w:rPr>
                <w:rFonts w:hint="eastAsia" w:ascii="宋体" w:hAnsi="宋体" w:cs="宋体"/>
                <w:b/>
                <w:sz w:val="24"/>
                <w:szCs w:val="24"/>
              </w:rPr>
              <w:t>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0" w:hRule="atLeast"/>
          <w:jc w:val="center"/>
        </w:trPr>
        <w:tc>
          <w:tcPr>
            <w:tcW w:w="919" w:type="dxa"/>
            <w:tcMar>
              <w:top w:w="20" w:type="dxa"/>
              <w:left w:w="20" w:type="dxa"/>
              <w:bottom w:w="0" w:type="dxa"/>
              <w:right w:w="20" w:type="dxa"/>
            </w:tcMar>
            <w:vAlign w:val="center"/>
          </w:tcPr>
          <w:p>
            <w:pPr>
              <w:pStyle w:val="69"/>
              <w:spacing w:before="0" w:beforeAutospacing="0" w:after="0" w:afterAutospacing="0" w:line="400" w:lineRule="exact"/>
              <w:ind w:right="74"/>
              <w:jc w:val="center"/>
            </w:pPr>
            <w:r>
              <w:rPr>
                <w:rFonts w:hint="eastAsia"/>
              </w:rPr>
              <w:t>1</w:t>
            </w:r>
          </w:p>
        </w:tc>
        <w:tc>
          <w:tcPr>
            <w:tcW w:w="2722" w:type="dxa"/>
            <w:vAlign w:val="center"/>
          </w:tcPr>
          <w:p>
            <w:pPr>
              <w:spacing w:beforeLines="60" w:line="400" w:lineRule="exact"/>
              <w:jc w:val="center"/>
              <w:rPr>
                <w:rFonts w:ascii="宋体" w:hAnsi="宋体" w:cs="宋体"/>
                <w:sz w:val="24"/>
                <w:szCs w:val="24"/>
              </w:rPr>
            </w:pPr>
            <w:r>
              <w:rPr>
                <w:rFonts w:hint="eastAsia" w:ascii="宋体" w:hAnsi="宋体" w:cs="宋体"/>
                <w:sz w:val="24"/>
                <w:szCs w:val="24"/>
              </w:rPr>
              <w:t>体检服务</w:t>
            </w:r>
          </w:p>
        </w:tc>
        <w:tc>
          <w:tcPr>
            <w:tcW w:w="1030" w:type="dxa"/>
            <w:vAlign w:val="center"/>
          </w:tcPr>
          <w:p>
            <w:pPr>
              <w:pStyle w:val="69"/>
              <w:spacing w:before="0" w:beforeAutospacing="0" w:after="0" w:afterAutospacing="0" w:line="400" w:lineRule="exact"/>
              <w:ind w:right="74"/>
              <w:jc w:val="center"/>
            </w:pPr>
            <w:r>
              <w:rPr>
                <w:rFonts w:hint="eastAsia"/>
              </w:rPr>
              <w:t>1</w:t>
            </w:r>
          </w:p>
        </w:tc>
        <w:tc>
          <w:tcPr>
            <w:tcW w:w="3677" w:type="dxa"/>
            <w:vAlign w:val="center"/>
          </w:tcPr>
          <w:p>
            <w:pPr>
              <w:pStyle w:val="69"/>
              <w:spacing w:before="0" w:beforeAutospacing="0" w:after="0" w:afterAutospacing="0" w:line="400" w:lineRule="exact"/>
              <w:ind w:right="74"/>
              <w:jc w:val="center"/>
            </w:pPr>
            <w:r>
              <w:rPr>
                <w:rFonts w:hint="eastAsia"/>
              </w:rPr>
              <w:t>详见招标文件</w:t>
            </w:r>
          </w:p>
        </w:tc>
      </w:tr>
    </w:tbl>
    <w:p>
      <w:pPr>
        <w:spacing w:beforeLines="60" w:line="400" w:lineRule="exact"/>
        <w:ind w:firstLine="480" w:firstLineChars="200"/>
        <w:jc w:val="left"/>
        <w:rPr>
          <w:rFonts w:ascii="宋体" w:hAnsi="宋体" w:cs="宋体"/>
          <w:bCs/>
          <w:sz w:val="24"/>
          <w:szCs w:val="24"/>
        </w:rPr>
      </w:pPr>
      <w:r>
        <w:rPr>
          <w:rFonts w:hint="eastAsia" w:ascii="宋体" w:hAnsi="宋体" w:cs="宋体"/>
          <w:bCs/>
          <w:sz w:val="24"/>
          <w:szCs w:val="24"/>
        </w:rPr>
        <w:t>本次招标为中国重汽青岛重工体检服务招标，</w:t>
      </w:r>
      <w:r>
        <w:rPr>
          <w:rFonts w:hint="eastAsia" w:ascii="宋体" w:hAnsi="宋体" w:cs="宋体"/>
          <w:sz w:val="24"/>
          <w:szCs w:val="24"/>
        </w:rPr>
        <w:t>包括但不限于人工费、材料费、检测费、设备费用、企业管理费、利润、规费、保险等不可预见费用的所有费用。</w:t>
      </w:r>
    </w:p>
    <w:p>
      <w:pPr>
        <w:spacing w:line="400" w:lineRule="exact"/>
        <w:ind w:firstLine="480" w:firstLineChars="200"/>
        <w:jc w:val="left"/>
        <w:rPr>
          <w:rFonts w:ascii="宋体" w:hAnsi="宋体" w:cs="宋体"/>
          <w:sz w:val="24"/>
          <w:szCs w:val="24"/>
        </w:rPr>
      </w:pPr>
      <w:r>
        <w:rPr>
          <w:rFonts w:hint="eastAsia" w:ascii="宋体" w:hAnsi="宋体" w:cs="宋体"/>
          <w:sz w:val="24"/>
          <w:szCs w:val="24"/>
        </w:rPr>
        <w:t>所有投标均以人民币报价,报价包含不含税金额、税率及价税合计金额。</w:t>
      </w:r>
    </w:p>
    <w:p>
      <w:pPr>
        <w:numPr>
          <w:ilvl w:val="0"/>
          <w:numId w:val="5"/>
        </w:numPr>
        <w:spacing w:line="400" w:lineRule="exact"/>
        <w:ind w:firstLine="480" w:firstLineChars="200"/>
        <w:rPr>
          <w:rFonts w:ascii="宋体" w:hAnsi="宋体" w:cs="宋体"/>
          <w:b/>
          <w:sz w:val="24"/>
          <w:szCs w:val="24"/>
        </w:rPr>
      </w:pPr>
      <w:r>
        <w:rPr>
          <w:rFonts w:hint="eastAsia" w:ascii="宋体" w:hAnsi="宋体" w:cs="宋体"/>
          <w:b/>
          <w:sz w:val="24"/>
          <w:szCs w:val="24"/>
        </w:rPr>
        <w:t>投标人资格要求</w:t>
      </w:r>
    </w:p>
    <w:p>
      <w:pPr>
        <w:pStyle w:val="25"/>
        <w:spacing w:after="0" w:line="400" w:lineRule="exact"/>
        <w:ind w:firstLine="480" w:firstLineChars="200"/>
        <w:rPr>
          <w:rFonts w:ascii="宋体" w:hAnsi="宋体" w:cs="宋体"/>
          <w:kern w:val="2"/>
          <w:sz w:val="24"/>
          <w:szCs w:val="24"/>
        </w:rPr>
      </w:pPr>
      <w:r>
        <w:rPr>
          <w:rFonts w:hint="eastAsia" w:ascii="宋体" w:hAnsi="宋体" w:cs="宋体"/>
          <w:kern w:val="2"/>
          <w:sz w:val="24"/>
          <w:szCs w:val="24"/>
        </w:rPr>
        <w:t>3.1 投标人必须是在中华人民共和国境内注册的独立法人机构，具有独立承担民事责任能力，成立满</w:t>
      </w:r>
      <w:r>
        <w:rPr>
          <w:rFonts w:hint="eastAsia" w:ascii="宋体" w:hAnsi="宋体" w:cs="宋体"/>
          <w:kern w:val="2"/>
          <w:sz w:val="24"/>
          <w:szCs w:val="24"/>
          <w:u w:val="single"/>
        </w:rPr>
        <w:t xml:space="preserve"> 2 </w:t>
      </w:r>
      <w:r>
        <w:rPr>
          <w:rFonts w:hint="eastAsia" w:ascii="宋体" w:hAnsi="宋体" w:cs="宋体"/>
          <w:kern w:val="2"/>
          <w:sz w:val="24"/>
          <w:szCs w:val="24"/>
        </w:rPr>
        <w:t>年（以营业执照成立日期到开标当日满</w:t>
      </w:r>
      <w:r>
        <w:rPr>
          <w:rFonts w:hint="eastAsia" w:ascii="宋体" w:hAnsi="宋体" w:cs="宋体"/>
          <w:kern w:val="2"/>
          <w:sz w:val="24"/>
          <w:szCs w:val="24"/>
          <w:u w:val="single"/>
        </w:rPr>
        <w:t xml:space="preserve"> 2 </w:t>
      </w:r>
      <w:r>
        <w:rPr>
          <w:rFonts w:hint="eastAsia" w:ascii="宋体" w:hAnsi="宋体" w:cs="宋体"/>
          <w:kern w:val="2"/>
          <w:sz w:val="24"/>
          <w:szCs w:val="24"/>
        </w:rPr>
        <w:t>年为准），注册资本金不低于</w:t>
      </w:r>
      <w:r>
        <w:rPr>
          <w:rFonts w:hint="eastAsia" w:ascii="宋体" w:hAnsi="宋体" w:cs="宋体"/>
          <w:kern w:val="2"/>
          <w:sz w:val="24"/>
          <w:szCs w:val="24"/>
          <w:u w:val="single"/>
        </w:rPr>
        <w:t>1000</w:t>
      </w:r>
      <w:r>
        <w:rPr>
          <w:rFonts w:hint="eastAsia" w:ascii="宋体" w:hAnsi="宋体" w:cs="宋体"/>
          <w:kern w:val="2"/>
          <w:sz w:val="24"/>
          <w:szCs w:val="24"/>
        </w:rPr>
        <w:t>万元，具备体检服务行业相关资质；</w:t>
      </w:r>
    </w:p>
    <w:p>
      <w:pPr>
        <w:pStyle w:val="25"/>
        <w:spacing w:after="0" w:line="400" w:lineRule="exact"/>
        <w:ind w:firstLine="480" w:firstLineChars="200"/>
        <w:rPr>
          <w:rFonts w:ascii="宋体" w:hAnsi="宋体" w:cs="宋体"/>
          <w:kern w:val="2"/>
          <w:sz w:val="24"/>
          <w:szCs w:val="24"/>
        </w:rPr>
      </w:pPr>
      <w:r>
        <w:rPr>
          <w:rFonts w:hint="eastAsia" w:ascii="宋体" w:hAnsi="宋体" w:cs="宋体"/>
          <w:kern w:val="2"/>
          <w:sz w:val="24"/>
          <w:szCs w:val="24"/>
        </w:rPr>
        <w:t>3.2 公司信誉良好，无违法违规等不良行为，在“信用中国”中未列入联合惩戒失信人名单；</w:t>
      </w:r>
    </w:p>
    <w:p>
      <w:pPr>
        <w:pStyle w:val="25"/>
        <w:spacing w:after="0" w:line="400" w:lineRule="exact"/>
        <w:ind w:firstLine="480" w:firstLineChars="200"/>
        <w:rPr>
          <w:rFonts w:ascii="宋体" w:hAnsi="宋体" w:cs="宋体"/>
          <w:kern w:val="2"/>
          <w:sz w:val="24"/>
          <w:szCs w:val="24"/>
        </w:rPr>
      </w:pPr>
      <w:r>
        <w:rPr>
          <w:rFonts w:hint="eastAsia" w:ascii="宋体" w:hAnsi="宋体" w:cs="宋体"/>
          <w:kern w:val="2"/>
          <w:sz w:val="24"/>
          <w:szCs w:val="24"/>
        </w:rPr>
        <w:t xml:space="preserve">3.3 </w:t>
      </w:r>
      <w:r>
        <w:rPr>
          <w:rFonts w:hint="eastAsia" w:ascii="宋体" w:hAnsi="宋体"/>
          <w:sz w:val="24"/>
        </w:rPr>
        <w:t>投标人需提供经会计师事务所审计且出具无保留意见的近三年的财务审计报告原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pPr>
        <w:pStyle w:val="25"/>
        <w:spacing w:after="0" w:line="400" w:lineRule="exact"/>
        <w:ind w:firstLine="480" w:firstLineChars="200"/>
        <w:rPr>
          <w:rFonts w:ascii="宋体" w:hAnsi="宋体" w:cs="宋体"/>
          <w:kern w:val="2"/>
          <w:sz w:val="24"/>
          <w:szCs w:val="24"/>
        </w:rPr>
      </w:pPr>
      <w:r>
        <w:rPr>
          <w:rFonts w:hint="eastAsia" w:ascii="宋体" w:hAnsi="宋体" w:cs="宋体"/>
          <w:kern w:val="2"/>
          <w:sz w:val="24"/>
          <w:szCs w:val="24"/>
        </w:rPr>
        <w:t>3.4 法律法规对合格投标人的其他要求、规定；</w:t>
      </w:r>
    </w:p>
    <w:p>
      <w:pPr>
        <w:pStyle w:val="25"/>
        <w:spacing w:after="0" w:line="400" w:lineRule="exact"/>
        <w:ind w:firstLine="480" w:firstLineChars="200"/>
        <w:rPr>
          <w:rFonts w:ascii="宋体" w:hAnsi="宋体" w:cs="宋体"/>
          <w:kern w:val="2"/>
          <w:sz w:val="24"/>
          <w:szCs w:val="24"/>
        </w:rPr>
      </w:pPr>
      <w:r>
        <w:rPr>
          <w:rFonts w:hint="eastAsia" w:ascii="宋体" w:hAnsi="宋体" w:cs="宋体"/>
          <w:kern w:val="2"/>
          <w:sz w:val="24"/>
          <w:szCs w:val="24"/>
        </w:rPr>
        <w:t>3.5 本项目不接受联合体投标。</w:t>
      </w:r>
    </w:p>
    <w:p>
      <w:pPr>
        <w:spacing w:line="400" w:lineRule="exact"/>
        <w:ind w:firstLine="480" w:firstLineChars="200"/>
        <w:rPr>
          <w:rFonts w:ascii="宋体" w:hAnsi="宋体" w:cs="宋体"/>
          <w:sz w:val="24"/>
          <w:szCs w:val="24"/>
        </w:rPr>
      </w:pPr>
      <w:r>
        <w:rPr>
          <w:rFonts w:hint="eastAsia" w:ascii="宋体" w:hAnsi="宋体" w:cs="宋体"/>
          <w:b/>
          <w:sz w:val="24"/>
          <w:szCs w:val="24"/>
        </w:rPr>
        <w:t>4、</w:t>
      </w:r>
      <w:r>
        <w:rPr>
          <w:rFonts w:hint="eastAsia" w:ascii="宋体" w:hAnsi="宋体" w:cs="宋体"/>
          <w:b/>
          <w:bCs/>
          <w:sz w:val="24"/>
          <w:szCs w:val="24"/>
        </w:rPr>
        <w:t>招标文件的获取</w:t>
      </w:r>
    </w:p>
    <w:p>
      <w:pPr>
        <w:wordWrap w:val="0"/>
        <w:ind w:firstLine="480" w:firstLineChars="200"/>
        <w:rPr>
          <w:rFonts w:ascii="宋体" w:hAnsi="Courier New"/>
        </w:rPr>
      </w:pPr>
      <w:r>
        <w:rPr>
          <w:rFonts w:hint="eastAsia" w:ascii="宋体" w:hAnsi="宋体" w:cs="宋体"/>
          <w:sz w:val="24"/>
          <w:szCs w:val="24"/>
        </w:rPr>
        <w:t>本次公告在中国重型汽车集团有限公司网站</w:t>
      </w:r>
      <w:r>
        <w:rPr>
          <w:rFonts w:hint="eastAsia" w:ascii="宋体" w:hAnsi="Courier New"/>
        </w:rPr>
        <w:t>（http://www.cnhtc.com.cn/）</w:t>
      </w:r>
      <w:r>
        <w:rPr>
          <w:rFonts w:hint="eastAsia" w:ascii="宋体" w:hAnsi="宋体" w:cs="宋体"/>
          <w:sz w:val="24"/>
          <w:szCs w:val="24"/>
        </w:rPr>
        <w:t>上发布。</w:t>
      </w:r>
    </w:p>
    <w:p>
      <w:pPr>
        <w:spacing w:line="400" w:lineRule="exact"/>
        <w:ind w:firstLine="480" w:firstLineChars="200"/>
        <w:rPr>
          <w:rFonts w:ascii="宋体" w:hAnsi="宋体" w:cs="宋体"/>
          <w:b/>
          <w:bCs/>
          <w:sz w:val="24"/>
          <w:szCs w:val="24"/>
        </w:rPr>
      </w:pPr>
      <w:r>
        <w:rPr>
          <w:rFonts w:hint="eastAsia" w:ascii="宋体" w:hAnsi="宋体" w:cs="宋体"/>
          <w:b/>
          <w:bCs/>
          <w:sz w:val="24"/>
          <w:szCs w:val="24"/>
        </w:rPr>
        <w:t>5、投标报名</w:t>
      </w:r>
    </w:p>
    <w:p>
      <w:pPr>
        <w:spacing w:line="400" w:lineRule="exact"/>
        <w:ind w:firstLine="480" w:firstLineChars="200"/>
        <w:rPr>
          <w:rFonts w:ascii="宋体" w:hAnsi="宋体" w:cs="宋体"/>
          <w:sz w:val="24"/>
          <w:szCs w:val="24"/>
        </w:rPr>
      </w:pPr>
      <w:r>
        <w:rPr>
          <w:rFonts w:hint="eastAsia" w:ascii="宋体" w:hAnsi="宋体" w:cs="宋体"/>
          <w:sz w:val="24"/>
          <w:szCs w:val="24"/>
        </w:rPr>
        <w:t>凡有意参加投标者，请于2026年9月1</w:t>
      </w:r>
      <w:r>
        <w:rPr>
          <w:rFonts w:hint="default" w:ascii="宋体" w:hAnsi="宋体" w:cs="宋体"/>
          <w:sz w:val="24"/>
          <w:szCs w:val="24"/>
          <w:woUserID w:val="1"/>
        </w:rPr>
        <w:t>4</w:t>
      </w:r>
      <w:r>
        <w:rPr>
          <w:rFonts w:hint="eastAsia" w:ascii="宋体" w:hAnsi="宋体" w:cs="宋体"/>
          <w:sz w:val="24"/>
          <w:szCs w:val="24"/>
        </w:rPr>
        <w:t>日下午17:00前，按照5.1-5.3顺序及所列项相关资料的原件扫描件加盖公章后（要求每一页原文件扫描在一页上，禁止两页或多页合并扫描在一页，扫描文件必须清晰可辨否则影响报名的审核，扫描文件格式为pdf格式，禁止采用压缩文件格式或图片格式，</w:t>
      </w:r>
      <w:r>
        <w:rPr>
          <w:rFonts w:hint="eastAsia" w:ascii="宋体" w:hAnsi="宋体" w:cs="宋体"/>
          <w:b/>
          <w:bCs/>
          <w:sz w:val="24"/>
          <w:szCs w:val="24"/>
        </w:rPr>
        <w:t>所有扫描文件都集成到1个pdf文档</w:t>
      </w:r>
      <w:r>
        <w:rPr>
          <w:rFonts w:hint="eastAsia" w:ascii="宋体" w:hAnsi="宋体" w:cs="宋体"/>
          <w:sz w:val="24"/>
          <w:szCs w:val="24"/>
        </w:rPr>
        <w:t>并设置目录）</w:t>
      </w:r>
      <w:r>
        <w:fldChar w:fldCharType="begin"/>
      </w:r>
      <w:r>
        <w:instrText xml:space="preserve"> HYPERLINK "mailto:发送至邮箱1426008569@qq.com并电话联系工作人员查收（查勇：13853228817" </w:instrText>
      </w:r>
      <w:r>
        <w:fldChar w:fldCharType="separate"/>
      </w:r>
      <w:r>
        <w:rPr>
          <w:rStyle w:val="131"/>
          <w:rFonts w:hint="eastAsia" w:ascii="宋体" w:hAnsi="宋体" w:cs="宋体"/>
          <w:color w:val="auto"/>
          <w:sz w:val="24"/>
          <w:szCs w:val="24"/>
        </w:rPr>
        <w:t>发送至邮箱18528251561@163.com并电话联系工作人员查收（查勇：13853228817</w:t>
      </w:r>
      <w:r>
        <w:rPr>
          <w:rStyle w:val="131"/>
          <w:rFonts w:hint="eastAsia" w:ascii="宋体" w:hAnsi="宋体" w:cs="宋体"/>
          <w:color w:val="auto"/>
          <w:sz w:val="24"/>
          <w:szCs w:val="24"/>
        </w:rPr>
        <w:fldChar w:fldCharType="end"/>
      </w:r>
      <w:r>
        <w:rPr>
          <w:rFonts w:hint="eastAsia" w:ascii="宋体" w:hAnsi="宋体" w:cs="宋体"/>
          <w:sz w:val="24"/>
          <w:szCs w:val="24"/>
        </w:rPr>
        <w:t>、葛晓龙；联系方式：18528251561），邮件名格式为：</w:t>
      </w:r>
      <w:r>
        <w:rPr>
          <w:rFonts w:hint="eastAsia" w:ascii="宋体" w:hAnsi="宋体" w:cs="宋体"/>
          <w:b/>
          <w:bCs/>
          <w:sz w:val="24"/>
          <w:szCs w:val="24"/>
        </w:rPr>
        <w:t>XXX公司（五个字以内公司简称）XX项目报名资料。同时必须在邮件中以文字方式提供投标单位全称、投标授权人姓名、联系方式（</w:t>
      </w:r>
      <w:r>
        <w:rPr>
          <w:rFonts w:hint="eastAsia" w:ascii="宋体" w:hAnsi="宋体" w:cs="宋体"/>
          <w:sz w:val="24"/>
          <w:szCs w:val="24"/>
        </w:rPr>
        <w:t>固定电话、手机、电子邮箱）。</w:t>
      </w:r>
    </w:p>
    <w:p>
      <w:pPr>
        <w:spacing w:line="400" w:lineRule="exact"/>
        <w:ind w:firstLine="480" w:firstLineChars="200"/>
        <w:rPr>
          <w:rFonts w:ascii="宋体" w:hAnsi="宋体" w:cs="宋体"/>
          <w:sz w:val="24"/>
          <w:szCs w:val="24"/>
        </w:rPr>
      </w:pPr>
      <w:r>
        <w:rPr>
          <w:rFonts w:hint="eastAsia" w:ascii="宋体" w:hAnsi="宋体" w:cs="宋体"/>
          <w:sz w:val="24"/>
          <w:szCs w:val="24"/>
        </w:rPr>
        <w:t>5.1投标人报名表；</w:t>
      </w:r>
    </w:p>
    <w:p>
      <w:pPr>
        <w:spacing w:line="400" w:lineRule="exact"/>
        <w:ind w:firstLine="480" w:firstLineChars="200"/>
        <w:rPr>
          <w:rFonts w:ascii="宋体" w:hAnsi="宋体" w:cs="宋体"/>
          <w:sz w:val="24"/>
          <w:szCs w:val="24"/>
        </w:rPr>
      </w:pPr>
      <w:r>
        <w:rPr>
          <w:rFonts w:hint="eastAsia" w:ascii="宋体" w:hAnsi="宋体" w:cs="宋体"/>
          <w:sz w:val="24"/>
          <w:szCs w:val="24"/>
        </w:rPr>
        <w:t>5.2营业执照副本；</w:t>
      </w:r>
    </w:p>
    <w:p>
      <w:pPr>
        <w:spacing w:line="400" w:lineRule="exact"/>
        <w:ind w:firstLine="480" w:firstLineChars="200"/>
        <w:rPr>
          <w:rFonts w:ascii="宋体" w:hAnsi="宋体" w:cs="宋体"/>
          <w:sz w:val="24"/>
          <w:szCs w:val="24"/>
        </w:rPr>
      </w:pPr>
      <w:r>
        <w:rPr>
          <w:rFonts w:hint="eastAsia" w:ascii="宋体" w:hAnsi="宋体" w:cs="宋体"/>
          <w:sz w:val="24"/>
          <w:szCs w:val="24"/>
        </w:rPr>
        <w:t>5.3信用中国截图（报名日期前5日内“信用中国”网站(www.creditchina.gov.cn）查询本单位未被列入联合惩戒失信人名单的网页截图）。</w:t>
      </w:r>
    </w:p>
    <w:p>
      <w:pPr>
        <w:spacing w:line="400" w:lineRule="exact"/>
        <w:ind w:firstLine="480" w:firstLineChars="200"/>
        <w:rPr>
          <w:rFonts w:ascii="宋体" w:hAnsi="宋体" w:cs="宋体"/>
          <w:sz w:val="24"/>
          <w:szCs w:val="24"/>
        </w:rPr>
      </w:pPr>
      <w:r>
        <w:rPr>
          <w:rFonts w:hint="eastAsia" w:ascii="宋体" w:hAnsi="宋体" w:cs="宋体"/>
          <w:sz w:val="24"/>
          <w:szCs w:val="24"/>
        </w:rPr>
        <w:t>本项目实行资格后审，报名成功不代表资格审查通过。</w:t>
      </w:r>
    </w:p>
    <w:p>
      <w:pPr>
        <w:spacing w:line="400" w:lineRule="exact"/>
        <w:ind w:firstLine="480" w:firstLineChars="200"/>
        <w:rPr>
          <w:rFonts w:ascii="宋体" w:hAnsi="宋体" w:cs="宋体"/>
          <w:b/>
          <w:sz w:val="24"/>
          <w:szCs w:val="24"/>
        </w:rPr>
      </w:pPr>
      <w:r>
        <w:rPr>
          <w:rFonts w:hint="eastAsia" w:ascii="宋体" w:hAnsi="宋体" w:cs="宋体"/>
          <w:b/>
          <w:sz w:val="24"/>
          <w:szCs w:val="24"/>
        </w:rPr>
        <w:t>6、投标文件的递交</w:t>
      </w:r>
    </w:p>
    <w:p>
      <w:pPr>
        <w:pStyle w:val="25"/>
        <w:spacing w:after="0" w:line="400" w:lineRule="exact"/>
        <w:ind w:firstLine="480" w:firstLineChars="200"/>
        <w:rPr>
          <w:rFonts w:ascii="宋体" w:hAnsi="宋体" w:cs="宋体"/>
          <w:sz w:val="24"/>
          <w:szCs w:val="24"/>
        </w:rPr>
      </w:pPr>
      <w:r>
        <w:rPr>
          <w:rFonts w:hint="eastAsia" w:ascii="宋体" w:hAnsi="宋体" w:cs="宋体"/>
          <w:sz w:val="24"/>
          <w:szCs w:val="24"/>
        </w:rPr>
        <w:t>6.1 投标文件递交的截止时间（投标截止时间，下同）详见招标文件中投标人须知前附表第14项。</w:t>
      </w:r>
    </w:p>
    <w:p>
      <w:pPr>
        <w:pStyle w:val="25"/>
        <w:spacing w:after="0" w:line="400" w:lineRule="exact"/>
        <w:ind w:firstLine="480" w:firstLineChars="200"/>
        <w:rPr>
          <w:rFonts w:ascii="宋体" w:hAnsi="宋体" w:cs="宋体"/>
          <w:sz w:val="24"/>
          <w:szCs w:val="24"/>
        </w:rPr>
      </w:pPr>
      <w:r>
        <w:rPr>
          <w:rFonts w:hint="eastAsia" w:ascii="宋体" w:hAnsi="宋体" w:cs="宋体"/>
          <w:sz w:val="24"/>
          <w:szCs w:val="24"/>
        </w:rPr>
        <w:t>6.2 逾期送达的或者未送达指定地点的投标文件，招标人不予受理。</w:t>
      </w:r>
    </w:p>
    <w:p>
      <w:pPr>
        <w:autoSpaceDE w:val="0"/>
        <w:autoSpaceDN w:val="0"/>
        <w:adjustRightInd w:val="0"/>
        <w:snapToGrid w:val="0"/>
        <w:spacing w:line="400" w:lineRule="exact"/>
        <w:ind w:firstLine="480" w:firstLineChars="200"/>
        <w:jc w:val="left"/>
        <w:rPr>
          <w:rFonts w:ascii="宋体" w:hAnsi="宋体" w:cs="宋体"/>
          <w:b/>
          <w:kern w:val="0"/>
          <w:sz w:val="24"/>
          <w:szCs w:val="24"/>
        </w:rPr>
      </w:pPr>
      <w:r>
        <w:rPr>
          <w:rFonts w:hint="eastAsia" w:ascii="宋体" w:hAnsi="宋体" w:cs="宋体"/>
          <w:b/>
          <w:kern w:val="0"/>
          <w:sz w:val="24"/>
          <w:szCs w:val="24"/>
        </w:rPr>
        <w:t>7、 联系方式</w:t>
      </w:r>
    </w:p>
    <w:p>
      <w:pPr>
        <w:autoSpaceDE w:val="0"/>
        <w:autoSpaceDN w:val="0"/>
        <w:adjustRightInd w:val="0"/>
        <w:snapToGrid w:val="0"/>
        <w:spacing w:line="400" w:lineRule="exact"/>
        <w:ind w:firstLine="480" w:firstLineChars="200"/>
        <w:jc w:val="left"/>
        <w:rPr>
          <w:rFonts w:ascii="宋体" w:hAnsi="宋体" w:cs="宋体"/>
          <w:bCs/>
          <w:sz w:val="24"/>
          <w:szCs w:val="24"/>
        </w:rPr>
      </w:pPr>
      <w:r>
        <w:rPr>
          <w:rFonts w:hint="eastAsia" w:ascii="宋体" w:hAnsi="宋体" w:cs="宋体"/>
          <w:sz w:val="24"/>
          <w:szCs w:val="24"/>
        </w:rPr>
        <w:t>招 标 人：中国重汽集团青岛重工有限公司</w:t>
      </w:r>
    </w:p>
    <w:p>
      <w:pPr>
        <w:autoSpaceDE w:val="0"/>
        <w:autoSpaceDN w:val="0"/>
        <w:adjustRightInd w:val="0"/>
        <w:snapToGrid w:val="0"/>
        <w:spacing w:line="400" w:lineRule="exact"/>
        <w:ind w:firstLine="480" w:firstLineChars="200"/>
        <w:jc w:val="left"/>
        <w:rPr>
          <w:rFonts w:ascii="宋体" w:hAnsi="宋体" w:cs="宋体"/>
          <w:sz w:val="24"/>
          <w:szCs w:val="24"/>
        </w:rPr>
      </w:pPr>
      <w:r>
        <w:rPr>
          <w:rFonts w:hint="eastAsia" w:ascii="宋体" w:hAnsi="宋体" w:cs="宋体"/>
          <w:sz w:val="24"/>
          <w:szCs w:val="24"/>
        </w:rPr>
        <w:t>商务联系人：查勇、葛晓龙</w:t>
      </w:r>
    </w:p>
    <w:p>
      <w:pPr>
        <w:autoSpaceDE w:val="0"/>
        <w:autoSpaceDN w:val="0"/>
        <w:adjustRightInd w:val="0"/>
        <w:snapToGrid w:val="0"/>
        <w:spacing w:line="400" w:lineRule="exact"/>
        <w:ind w:firstLine="480" w:firstLineChars="200"/>
        <w:jc w:val="left"/>
        <w:rPr>
          <w:rFonts w:ascii="宋体" w:hAnsi="宋体"/>
          <w:bCs/>
          <w:snapToGrid w:val="0"/>
          <w:kern w:val="0"/>
          <w:sz w:val="24"/>
        </w:rPr>
      </w:pPr>
      <w:r>
        <w:rPr>
          <w:rFonts w:hint="eastAsia" w:ascii="宋体" w:hAnsi="宋体" w:cs="宋体"/>
          <w:sz w:val="24"/>
          <w:szCs w:val="24"/>
        </w:rPr>
        <w:t>联系电话:  13853228817、</w:t>
      </w:r>
      <w:r>
        <w:rPr>
          <w:rFonts w:hint="eastAsia" w:ascii="宋体" w:hAnsi="宋体"/>
          <w:bCs/>
          <w:snapToGrid w:val="0"/>
          <w:kern w:val="0"/>
          <w:sz w:val="24"/>
        </w:rPr>
        <w:t>18528251561</w:t>
      </w:r>
    </w:p>
    <w:p>
      <w:pPr>
        <w:autoSpaceDE w:val="0"/>
        <w:autoSpaceDN w:val="0"/>
        <w:adjustRightInd w:val="0"/>
        <w:snapToGrid w:val="0"/>
        <w:spacing w:line="400" w:lineRule="exact"/>
        <w:ind w:firstLine="480" w:firstLineChars="200"/>
        <w:jc w:val="left"/>
        <w:rPr>
          <w:rFonts w:ascii="宋体" w:hAnsi="宋体" w:cs="宋体"/>
          <w:sz w:val="24"/>
          <w:szCs w:val="24"/>
        </w:rPr>
      </w:pPr>
      <w:r>
        <w:rPr>
          <w:rFonts w:hint="eastAsia" w:ascii="宋体" w:hAnsi="宋体" w:cs="宋体"/>
          <w:sz w:val="24"/>
          <w:szCs w:val="24"/>
        </w:rPr>
        <w:t>电子邮箱： 18528251561@163.com</w:t>
      </w:r>
    </w:p>
    <w:p>
      <w:pPr>
        <w:autoSpaceDE w:val="0"/>
        <w:autoSpaceDN w:val="0"/>
        <w:adjustRightInd w:val="0"/>
        <w:snapToGrid w:val="0"/>
        <w:spacing w:line="400" w:lineRule="exact"/>
        <w:ind w:firstLine="480" w:firstLineChars="200"/>
        <w:jc w:val="left"/>
        <w:rPr>
          <w:rFonts w:ascii="宋体" w:hAnsi="宋体" w:cs="宋体"/>
          <w:sz w:val="24"/>
          <w:szCs w:val="24"/>
        </w:rPr>
      </w:pPr>
      <w:r>
        <w:rPr>
          <w:rFonts w:hint="eastAsia" w:ascii="宋体" w:hAnsi="宋体" w:cs="宋体"/>
          <w:sz w:val="24"/>
          <w:szCs w:val="24"/>
        </w:rPr>
        <w:t>地    址： 山东省青岛市高新技术产业开发区锦荣路369号</w:t>
      </w:r>
    </w:p>
    <w:p>
      <w:pPr>
        <w:autoSpaceDE w:val="0"/>
        <w:autoSpaceDN w:val="0"/>
        <w:adjustRightInd w:val="0"/>
        <w:snapToGrid w:val="0"/>
        <w:spacing w:line="400" w:lineRule="exact"/>
        <w:ind w:firstLine="480" w:firstLineChars="200"/>
        <w:jc w:val="left"/>
        <w:rPr>
          <w:rFonts w:ascii="宋体" w:hAnsi="宋体" w:cs="宋体"/>
          <w:sz w:val="24"/>
          <w:szCs w:val="24"/>
        </w:rPr>
      </w:pPr>
    </w:p>
    <w:p>
      <w:pPr>
        <w:autoSpaceDE w:val="0"/>
        <w:autoSpaceDN w:val="0"/>
        <w:adjustRightInd w:val="0"/>
        <w:snapToGrid w:val="0"/>
        <w:spacing w:line="400" w:lineRule="exact"/>
        <w:ind w:firstLine="480" w:firstLineChars="200"/>
        <w:jc w:val="left"/>
        <w:rPr>
          <w:rFonts w:ascii="宋体" w:hAnsi="宋体" w:cs="宋体"/>
          <w:sz w:val="24"/>
          <w:szCs w:val="24"/>
        </w:rPr>
      </w:pPr>
    </w:p>
    <w:p>
      <w:pPr>
        <w:autoSpaceDE w:val="0"/>
        <w:autoSpaceDN w:val="0"/>
        <w:adjustRightInd w:val="0"/>
        <w:snapToGrid w:val="0"/>
        <w:spacing w:line="360" w:lineRule="auto"/>
        <w:ind w:firstLine="6600" w:firstLineChars="2750"/>
        <w:jc w:val="left"/>
      </w:pPr>
      <w:r>
        <w:rPr>
          <w:rFonts w:hint="eastAsia" w:ascii="宋体" w:hAnsi="宋体" w:cs="宋体"/>
          <w:sz w:val="24"/>
          <w:szCs w:val="24"/>
          <w:u w:val="single"/>
        </w:rPr>
        <w:t xml:space="preserve"> 2026</w:t>
      </w:r>
      <w:r>
        <w:rPr>
          <w:rFonts w:hint="eastAsia" w:ascii="宋体" w:hAnsi="宋体" w:cs="宋体"/>
          <w:sz w:val="24"/>
          <w:szCs w:val="24"/>
        </w:rPr>
        <w:t>年</w:t>
      </w:r>
      <w:r>
        <w:rPr>
          <w:rFonts w:hint="eastAsia" w:ascii="宋体" w:hAnsi="宋体" w:cs="宋体"/>
          <w:sz w:val="24"/>
          <w:szCs w:val="24"/>
          <w:u w:val="single"/>
        </w:rPr>
        <w:t xml:space="preserve"> 8</w:t>
      </w:r>
      <w:r>
        <w:rPr>
          <w:rFonts w:hint="eastAsia" w:ascii="宋体" w:hAnsi="宋体" w:cs="宋体"/>
          <w:sz w:val="24"/>
          <w:szCs w:val="24"/>
        </w:rPr>
        <w:t>月27日</w:t>
      </w:r>
    </w:p>
    <w:p>
      <w:pPr>
        <w:pStyle w:val="3"/>
        <w:ind w:firstLine="2883" w:firstLineChars="800"/>
        <w:jc w:val="both"/>
        <w:rPr>
          <w:rFonts w:ascii="宋体" w:hAnsi="宋体"/>
        </w:rPr>
      </w:pPr>
      <w:bookmarkStart w:id="1" w:name="_Toc87273962"/>
    </w:p>
    <w:p>
      <w:pPr>
        <w:pStyle w:val="3"/>
        <w:ind w:firstLine="2883" w:firstLineChars="800"/>
        <w:jc w:val="both"/>
        <w:rPr>
          <w:rFonts w:ascii="宋体" w:hAnsi="宋体"/>
        </w:rPr>
      </w:pPr>
    </w:p>
    <w:p>
      <w:pPr>
        <w:pStyle w:val="3"/>
        <w:ind w:firstLine="2883" w:firstLineChars="800"/>
        <w:jc w:val="both"/>
        <w:rPr>
          <w:rFonts w:ascii="宋体" w:hAnsi="宋体"/>
        </w:rPr>
      </w:pPr>
    </w:p>
    <w:p>
      <w:pPr>
        <w:pStyle w:val="3"/>
        <w:spacing w:line="400" w:lineRule="exact"/>
        <w:ind w:firstLine="2883" w:firstLineChars="800"/>
        <w:jc w:val="both"/>
        <w:rPr>
          <w:rFonts w:ascii="宋体" w:hAnsi="宋体"/>
        </w:rPr>
      </w:pPr>
    </w:p>
    <w:p>
      <w:pPr>
        <w:pStyle w:val="3"/>
        <w:spacing w:line="400" w:lineRule="exact"/>
        <w:ind w:firstLine="2883" w:firstLineChars="800"/>
        <w:jc w:val="both"/>
        <w:rPr>
          <w:rFonts w:ascii="宋体" w:hAnsi="宋体"/>
        </w:rPr>
      </w:pPr>
    </w:p>
    <w:p>
      <w:pPr>
        <w:pStyle w:val="3"/>
        <w:spacing w:line="400" w:lineRule="exact"/>
        <w:ind w:firstLine="2883" w:firstLineChars="800"/>
        <w:jc w:val="both"/>
        <w:rPr>
          <w:rFonts w:ascii="宋体" w:hAnsi="宋体"/>
        </w:rPr>
      </w:pPr>
    </w:p>
    <w:p>
      <w:pPr>
        <w:pStyle w:val="3"/>
        <w:spacing w:line="400" w:lineRule="exact"/>
        <w:ind w:firstLine="2883" w:firstLineChars="800"/>
        <w:jc w:val="both"/>
        <w:rPr>
          <w:rFonts w:ascii="宋体" w:hAnsi="宋体"/>
        </w:rPr>
      </w:pPr>
    </w:p>
    <w:p>
      <w:pPr>
        <w:pStyle w:val="3"/>
        <w:spacing w:line="400" w:lineRule="exact"/>
        <w:ind w:firstLine="2883" w:firstLineChars="800"/>
        <w:jc w:val="both"/>
        <w:rPr>
          <w:rFonts w:ascii="宋体" w:hAnsi="宋体"/>
        </w:rPr>
      </w:pPr>
    </w:p>
    <w:p>
      <w:pPr>
        <w:pStyle w:val="3"/>
        <w:spacing w:line="400" w:lineRule="exact"/>
        <w:ind w:firstLine="2883" w:firstLineChars="800"/>
        <w:jc w:val="both"/>
        <w:rPr>
          <w:rFonts w:ascii="宋体" w:hAnsi="宋体"/>
        </w:rPr>
      </w:pPr>
    </w:p>
    <w:p>
      <w:pPr>
        <w:pStyle w:val="3"/>
        <w:spacing w:line="400" w:lineRule="exact"/>
        <w:ind w:firstLine="3423" w:firstLineChars="950"/>
        <w:jc w:val="both"/>
        <w:rPr>
          <w:rFonts w:ascii="宋体" w:hAnsi="宋体"/>
        </w:rPr>
      </w:pPr>
      <w:r>
        <w:rPr>
          <w:rFonts w:hint="eastAsia" w:ascii="宋体" w:hAnsi="宋体"/>
        </w:rPr>
        <w:t>第二章投标人须知</w:t>
      </w:r>
      <w:bookmarkEnd w:id="1"/>
    </w:p>
    <w:p>
      <w:pPr>
        <w:pStyle w:val="4"/>
        <w:spacing w:before="120" w:after="120" w:line="400" w:lineRule="exact"/>
        <w:ind w:firstLine="600" w:firstLineChars="214"/>
        <w:jc w:val="center"/>
        <w:rPr>
          <w:rFonts w:ascii="宋体" w:hAnsi="宋体" w:eastAsia="宋体" w:cs="宋体"/>
          <w:sz w:val="28"/>
          <w:szCs w:val="28"/>
        </w:rPr>
      </w:pPr>
      <w:bookmarkStart w:id="2" w:name="_Toc87273963"/>
      <w:r>
        <w:rPr>
          <w:rFonts w:hint="eastAsia" w:ascii="宋体" w:hAnsi="宋体" w:eastAsia="宋体" w:cs="宋体"/>
          <w:sz w:val="28"/>
          <w:szCs w:val="28"/>
        </w:rPr>
        <w:t>投标人须知前附表</w:t>
      </w:r>
      <w:bookmarkEnd w:id="2"/>
    </w:p>
    <w:p>
      <w:pPr>
        <w:spacing w:line="400" w:lineRule="exact"/>
        <w:ind w:firstLine="480" w:firstLineChars="200"/>
        <w:rPr>
          <w:rFonts w:ascii="宋体" w:hAnsi="宋体"/>
          <w:sz w:val="24"/>
          <w:szCs w:val="24"/>
        </w:rPr>
      </w:pPr>
      <w:r>
        <w:rPr>
          <w:rFonts w:hint="eastAsia" w:ascii="宋体" w:hAnsi="宋体" w:cs="宋体"/>
          <w:sz w:val="24"/>
          <w:szCs w:val="24"/>
        </w:rPr>
        <w:t>本表是对“投标人须知”正文的具体补充和修改，如有不一致，以“前附表”为准。</w:t>
      </w:r>
    </w:p>
    <w:tbl>
      <w:tblPr>
        <w:tblStyle w:val="76"/>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645"/>
        <w:gridCol w:w="36"/>
        <w:gridCol w:w="827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7" w:hRule="atLeast"/>
          <w:tblHeader/>
          <w:jc w:val="center"/>
        </w:trPr>
        <w:tc>
          <w:tcPr>
            <w:tcW w:w="645" w:type="dxa"/>
            <w:tcBorders>
              <w:top w:val="single" w:color="auto" w:sz="2" w:space="0"/>
              <w:left w:val="single" w:color="auto" w:sz="2" w:space="0"/>
              <w:bottom w:val="single" w:color="auto" w:sz="2" w:space="0"/>
              <w:right w:val="single" w:color="auto" w:sz="2" w:space="0"/>
            </w:tcBorders>
            <w:vAlign w:val="center"/>
          </w:tcPr>
          <w:p>
            <w:pPr>
              <w:spacing w:line="400" w:lineRule="exact"/>
              <w:jc w:val="center"/>
              <w:rPr>
                <w:rFonts w:ascii="宋体" w:hAnsi="宋体"/>
                <w:sz w:val="24"/>
                <w:szCs w:val="24"/>
              </w:rPr>
            </w:pPr>
            <w:bookmarkStart w:id="3" w:name="_Toc346372875"/>
            <w:r>
              <w:rPr>
                <w:rFonts w:hint="eastAsia" w:ascii="宋体" w:hAnsi="宋体" w:cs="宋体"/>
                <w:sz w:val="24"/>
              </w:rPr>
              <w:t>序号</w:t>
            </w:r>
          </w:p>
        </w:tc>
        <w:tc>
          <w:tcPr>
            <w:tcW w:w="8313" w:type="dxa"/>
            <w:gridSpan w:val="2"/>
            <w:tcBorders>
              <w:top w:val="single" w:color="auto" w:sz="2" w:space="0"/>
              <w:left w:val="single" w:color="auto" w:sz="2" w:space="0"/>
              <w:bottom w:val="single" w:color="auto" w:sz="2" w:space="0"/>
              <w:right w:val="single" w:color="auto" w:sz="2" w:space="0"/>
            </w:tcBorders>
            <w:vAlign w:val="center"/>
          </w:tcPr>
          <w:p>
            <w:pPr>
              <w:spacing w:line="400" w:lineRule="exact"/>
              <w:ind w:firstLine="3532" w:firstLineChars="1470"/>
              <w:rPr>
                <w:rFonts w:ascii="宋体" w:hAnsi="宋体"/>
                <w:b/>
                <w:bCs/>
                <w:sz w:val="24"/>
                <w:szCs w:val="24"/>
              </w:rPr>
            </w:pPr>
            <w:r>
              <w:rPr>
                <w:rFonts w:hint="eastAsia" w:ascii="宋体" w:hAnsi="宋体" w:cs="宋体"/>
                <w:b/>
                <w:bCs/>
                <w:sz w:val="24"/>
              </w:rPr>
              <w:t>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413" w:hRule="atLeast"/>
          <w:jc w:val="center"/>
        </w:trPr>
        <w:tc>
          <w:tcPr>
            <w:tcW w:w="8958" w:type="dxa"/>
            <w:gridSpan w:val="3"/>
            <w:tcBorders>
              <w:top w:val="single" w:color="auto" w:sz="2" w:space="0"/>
              <w:left w:val="single" w:color="auto" w:sz="2" w:space="0"/>
              <w:bottom w:val="single" w:color="auto" w:sz="2" w:space="0"/>
              <w:right w:val="single" w:color="auto" w:sz="2" w:space="0"/>
            </w:tcBorders>
            <w:vAlign w:val="center"/>
          </w:tcPr>
          <w:p>
            <w:pPr>
              <w:spacing w:line="400" w:lineRule="exact"/>
              <w:ind w:left="-27" w:firstLine="1"/>
              <w:jc w:val="center"/>
              <w:rPr>
                <w:rFonts w:ascii="宋体" w:hAnsi="宋体"/>
                <w:b/>
                <w:bCs/>
                <w:sz w:val="24"/>
                <w:szCs w:val="24"/>
              </w:rPr>
            </w:pPr>
            <w:r>
              <w:rPr>
                <w:rFonts w:hint="eastAsia" w:ascii="宋体" w:hAnsi="宋体" w:cs="宋体"/>
                <w:b/>
                <w:bCs/>
                <w:sz w:val="24"/>
              </w:rPr>
              <w:t>说明</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36" w:hRule="atLeast"/>
          <w:jc w:val="center"/>
        </w:trPr>
        <w:tc>
          <w:tcPr>
            <w:tcW w:w="645" w:type="dxa"/>
            <w:tcBorders>
              <w:top w:val="single" w:color="auto" w:sz="2" w:space="0"/>
              <w:left w:val="single" w:color="auto" w:sz="2" w:space="0"/>
              <w:bottom w:val="single" w:color="auto" w:sz="2" w:space="0"/>
              <w:right w:val="single" w:color="auto" w:sz="2" w:space="0"/>
            </w:tcBorders>
            <w:vAlign w:val="center"/>
          </w:tcPr>
          <w:p>
            <w:pPr>
              <w:spacing w:line="400" w:lineRule="exact"/>
              <w:jc w:val="center"/>
              <w:rPr>
                <w:rFonts w:ascii="宋体" w:hAnsi="宋体"/>
                <w:sz w:val="24"/>
                <w:szCs w:val="24"/>
              </w:rPr>
            </w:pPr>
            <w:r>
              <w:rPr>
                <w:rFonts w:hint="eastAsia" w:ascii="宋体" w:hAnsi="宋体" w:cs="宋体"/>
                <w:sz w:val="24"/>
              </w:rPr>
              <w:t>1</w:t>
            </w:r>
          </w:p>
        </w:tc>
        <w:tc>
          <w:tcPr>
            <w:tcW w:w="8313" w:type="dxa"/>
            <w:gridSpan w:val="2"/>
            <w:tcBorders>
              <w:top w:val="single" w:color="auto" w:sz="2" w:space="0"/>
              <w:left w:val="single" w:color="auto" w:sz="2" w:space="0"/>
              <w:bottom w:val="single" w:color="auto" w:sz="2" w:space="0"/>
              <w:right w:val="single" w:color="auto" w:sz="2" w:space="0"/>
            </w:tcBorders>
            <w:vAlign w:val="center"/>
          </w:tcPr>
          <w:p>
            <w:pPr>
              <w:spacing w:line="400" w:lineRule="exact"/>
              <w:ind w:firstLine="480" w:firstLineChars="200"/>
              <w:rPr>
                <w:rFonts w:ascii="宋体" w:hAnsi="宋体"/>
                <w:sz w:val="24"/>
              </w:rPr>
            </w:pPr>
            <w:r>
              <w:rPr>
                <w:rFonts w:hint="eastAsia" w:ascii="宋体" w:hAnsi="宋体"/>
                <w:sz w:val="24"/>
              </w:rPr>
              <w:t>项目名称：重汽青岛重工</w:t>
            </w:r>
            <w:r>
              <w:rPr>
                <w:rFonts w:hint="eastAsia" w:ascii="宋体" w:hAnsi="宋体"/>
                <w:sz w:val="24"/>
                <w:szCs w:val="24"/>
              </w:rPr>
              <w:t>青岛厂区体检服务项目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263" w:hRule="atLeast"/>
          <w:jc w:val="center"/>
        </w:trPr>
        <w:tc>
          <w:tcPr>
            <w:tcW w:w="645" w:type="dxa"/>
            <w:tcBorders>
              <w:top w:val="single" w:color="auto" w:sz="2" w:space="0"/>
              <w:left w:val="single" w:color="auto" w:sz="2" w:space="0"/>
              <w:bottom w:val="single" w:color="auto" w:sz="2" w:space="0"/>
              <w:right w:val="single" w:color="auto" w:sz="2" w:space="0"/>
            </w:tcBorders>
            <w:vAlign w:val="center"/>
          </w:tcPr>
          <w:p>
            <w:pPr>
              <w:spacing w:line="400" w:lineRule="exact"/>
              <w:jc w:val="center"/>
              <w:rPr>
                <w:rFonts w:ascii="宋体" w:hAnsi="宋体"/>
                <w:sz w:val="24"/>
                <w:szCs w:val="24"/>
              </w:rPr>
            </w:pPr>
            <w:r>
              <w:rPr>
                <w:rFonts w:hint="eastAsia" w:ascii="宋体" w:hAnsi="宋体" w:cs="宋体"/>
                <w:sz w:val="24"/>
              </w:rPr>
              <w:t>2</w:t>
            </w:r>
          </w:p>
        </w:tc>
        <w:tc>
          <w:tcPr>
            <w:tcW w:w="8313" w:type="dxa"/>
            <w:gridSpan w:val="2"/>
            <w:tcBorders>
              <w:top w:val="single" w:color="auto" w:sz="2" w:space="0"/>
              <w:left w:val="single" w:color="auto" w:sz="2" w:space="0"/>
              <w:bottom w:val="single" w:color="auto" w:sz="2" w:space="0"/>
              <w:right w:val="single" w:color="auto" w:sz="2" w:space="0"/>
            </w:tcBorders>
            <w:vAlign w:val="center"/>
          </w:tcPr>
          <w:p>
            <w:pPr>
              <w:spacing w:line="400" w:lineRule="exact"/>
              <w:ind w:firstLine="480" w:firstLineChars="200"/>
              <w:rPr>
                <w:rFonts w:ascii="宋体" w:hAnsi="宋体"/>
                <w:bCs/>
                <w:snapToGrid w:val="0"/>
                <w:kern w:val="0"/>
                <w:sz w:val="24"/>
              </w:rPr>
            </w:pPr>
            <w:r>
              <w:rPr>
                <w:rFonts w:hint="eastAsia" w:ascii="宋体" w:hAnsi="宋体"/>
                <w:bCs/>
                <w:snapToGrid w:val="0"/>
                <w:kern w:val="0"/>
                <w:sz w:val="24"/>
              </w:rPr>
              <w:t xml:space="preserve">招标人名称：中国重汽集团青岛重工有限公司 </w:t>
            </w:r>
          </w:p>
          <w:p>
            <w:pPr>
              <w:spacing w:line="400" w:lineRule="exact"/>
              <w:ind w:firstLine="480" w:firstLineChars="200"/>
              <w:rPr>
                <w:rFonts w:ascii="宋体" w:hAnsi="宋体"/>
                <w:sz w:val="24"/>
              </w:rPr>
            </w:pPr>
            <w:r>
              <w:rPr>
                <w:rFonts w:hint="eastAsia" w:ascii="宋体" w:hAnsi="宋体"/>
                <w:bCs/>
                <w:snapToGrid w:val="0"/>
                <w:kern w:val="0"/>
                <w:sz w:val="24"/>
              </w:rPr>
              <w:t>项目地址：山东省青岛市高新技术产业开发区锦荣路369号</w:t>
            </w:r>
          </w:p>
          <w:p>
            <w:pPr>
              <w:spacing w:line="400" w:lineRule="exact"/>
              <w:ind w:firstLine="480" w:firstLineChars="200"/>
              <w:rPr>
                <w:rFonts w:ascii="宋体" w:hAnsi="宋体"/>
                <w:bCs/>
                <w:snapToGrid w:val="0"/>
                <w:kern w:val="0"/>
                <w:sz w:val="24"/>
              </w:rPr>
            </w:pPr>
            <w:r>
              <w:rPr>
                <w:rFonts w:hint="eastAsia" w:ascii="宋体" w:hAnsi="宋体"/>
                <w:bCs/>
                <w:snapToGrid w:val="0"/>
                <w:kern w:val="0"/>
                <w:sz w:val="24"/>
              </w:rPr>
              <w:t>联系人：查勇、葛晓龙</w:t>
            </w:r>
          </w:p>
          <w:p>
            <w:pPr>
              <w:spacing w:line="400" w:lineRule="exact"/>
              <w:ind w:firstLine="480" w:firstLineChars="200"/>
              <w:rPr>
                <w:rFonts w:ascii="宋体" w:hAnsi="宋体"/>
                <w:bCs/>
                <w:snapToGrid w:val="0"/>
                <w:kern w:val="0"/>
                <w:sz w:val="24"/>
              </w:rPr>
            </w:pPr>
            <w:r>
              <w:rPr>
                <w:rFonts w:hint="eastAsia" w:ascii="宋体" w:hAnsi="宋体"/>
                <w:bCs/>
                <w:snapToGrid w:val="0"/>
                <w:kern w:val="0"/>
                <w:sz w:val="24"/>
              </w:rPr>
              <w:t>电  话：13853228817、</w:t>
            </w:r>
            <w:r>
              <w:rPr>
                <w:rFonts w:ascii="宋体" w:hAnsi="宋体"/>
                <w:bCs/>
                <w:snapToGrid w:val="0"/>
                <w:kern w:val="0"/>
                <w:sz w:val="24"/>
              </w:rPr>
              <w:t>18528251561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0" w:hRule="atLeast"/>
          <w:jc w:val="center"/>
        </w:trPr>
        <w:tc>
          <w:tcPr>
            <w:tcW w:w="645" w:type="dxa"/>
            <w:tcBorders>
              <w:top w:val="single" w:color="auto" w:sz="2" w:space="0"/>
              <w:left w:val="single" w:color="auto" w:sz="2" w:space="0"/>
              <w:bottom w:val="single" w:color="auto" w:sz="2" w:space="0"/>
              <w:right w:val="single" w:color="auto" w:sz="2" w:space="0"/>
            </w:tcBorders>
            <w:vAlign w:val="center"/>
          </w:tcPr>
          <w:p>
            <w:pPr>
              <w:spacing w:line="400" w:lineRule="exact"/>
              <w:jc w:val="center"/>
              <w:rPr>
                <w:rFonts w:ascii="宋体" w:hAnsi="宋体"/>
                <w:sz w:val="24"/>
                <w:szCs w:val="24"/>
              </w:rPr>
            </w:pPr>
            <w:r>
              <w:rPr>
                <w:rFonts w:hint="eastAsia" w:ascii="宋体" w:hAnsi="宋体" w:cs="宋体"/>
                <w:sz w:val="24"/>
              </w:rPr>
              <w:t>3</w:t>
            </w:r>
          </w:p>
        </w:tc>
        <w:tc>
          <w:tcPr>
            <w:tcW w:w="8313" w:type="dxa"/>
            <w:gridSpan w:val="2"/>
            <w:tcBorders>
              <w:top w:val="single" w:color="auto" w:sz="2" w:space="0"/>
              <w:left w:val="single" w:color="auto" w:sz="2" w:space="0"/>
              <w:bottom w:val="single" w:color="auto" w:sz="2" w:space="0"/>
              <w:right w:val="single" w:color="auto" w:sz="2" w:space="0"/>
            </w:tcBorders>
            <w:vAlign w:val="center"/>
          </w:tcPr>
          <w:p>
            <w:pPr>
              <w:spacing w:line="400" w:lineRule="exact"/>
              <w:ind w:firstLine="480" w:firstLineChars="200"/>
              <w:rPr>
                <w:rFonts w:ascii="宋体" w:hAnsi="宋体" w:cs="宋体"/>
                <w:sz w:val="24"/>
                <w:szCs w:val="24"/>
              </w:rPr>
            </w:pPr>
            <w:r>
              <w:rPr>
                <w:rFonts w:hint="eastAsia" w:ascii="宋体" w:hAnsi="宋体"/>
                <w:bCs/>
                <w:snapToGrid w:val="0"/>
                <w:kern w:val="0"/>
                <w:sz w:val="24"/>
              </w:rPr>
              <w:t>招标代理机构</w:t>
            </w:r>
            <w:r>
              <w:rPr>
                <w:rFonts w:hint="eastAsia" w:ascii="宋体" w:hAnsi="宋体"/>
                <w:sz w:val="24"/>
              </w:rPr>
              <w:t>：无</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74" w:hRule="atLeast"/>
          <w:jc w:val="center"/>
        </w:trPr>
        <w:tc>
          <w:tcPr>
            <w:tcW w:w="645" w:type="dxa"/>
            <w:tcBorders>
              <w:top w:val="single" w:color="auto" w:sz="2" w:space="0"/>
              <w:left w:val="single" w:color="auto" w:sz="2" w:space="0"/>
              <w:bottom w:val="single" w:color="auto" w:sz="2" w:space="0"/>
              <w:right w:val="single" w:color="auto" w:sz="2" w:space="0"/>
            </w:tcBorders>
            <w:vAlign w:val="center"/>
          </w:tcPr>
          <w:p>
            <w:pPr>
              <w:spacing w:line="400" w:lineRule="exact"/>
              <w:jc w:val="center"/>
              <w:rPr>
                <w:rFonts w:ascii="宋体" w:hAnsi="宋体"/>
                <w:sz w:val="24"/>
                <w:szCs w:val="24"/>
              </w:rPr>
            </w:pPr>
            <w:r>
              <w:rPr>
                <w:rFonts w:hint="eastAsia" w:ascii="宋体" w:hAnsi="宋体" w:cs="宋体"/>
                <w:sz w:val="24"/>
              </w:rPr>
              <w:t>4</w:t>
            </w:r>
          </w:p>
        </w:tc>
        <w:tc>
          <w:tcPr>
            <w:tcW w:w="8313" w:type="dxa"/>
            <w:gridSpan w:val="2"/>
            <w:tcBorders>
              <w:top w:val="single" w:color="auto" w:sz="2" w:space="0"/>
              <w:left w:val="single" w:color="auto" w:sz="2" w:space="0"/>
              <w:bottom w:val="single" w:color="auto" w:sz="2" w:space="0"/>
              <w:right w:val="single" w:color="auto" w:sz="2" w:space="0"/>
            </w:tcBorders>
            <w:vAlign w:val="center"/>
          </w:tcPr>
          <w:p>
            <w:pPr>
              <w:spacing w:line="400" w:lineRule="exact"/>
              <w:ind w:firstLine="480" w:firstLineChars="200"/>
              <w:rPr>
                <w:rFonts w:ascii="宋体" w:hAnsi="宋体"/>
                <w:sz w:val="24"/>
                <w:szCs w:val="24"/>
              </w:rPr>
            </w:pPr>
            <w:r>
              <w:rPr>
                <w:rFonts w:hint="eastAsia" w:ascii="宋体" w:hAnsi="宋体" w:cs="宋体"/>
                <w:sz w:val="24"/>
              </w:rPr>
              <w:t>资金来源：</w:t>
            </w:r>
            <w:r>
              <w:rPr>
                <w:rFonts w:hint="eastAsia" w:ascii="宋体" w:hAnsi="宋体"/>
                <w:kern w:val="0"/>
                <w:sz w:val="24"/>
              </w:rPr>
              <w:t>企业自筹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32" w:hRule="atLeast"/>
          <w:jc w:val="center"/>
        </w:trPr>
        <w:tc>
          <w:tcPr>
            <w:tcW w:w="645" w:type="dxa"/>
            <w:tcBorders>
              <w:top w:val="single" w:color="auto" w:sz="2" w:space="0"/>
              <w:left w:val="single" w:color="auto" w:sz="2" w:space="0"/>
              <w:bottom w:val="single" w:color="auto" w:sz="2" w:space="0"/>
              <w:right w:val="single" w:color="auto" w:sz="2" w:space="0"/>
            </w:tcBorders>
            <w:vAlign w:val="center"/>
          </w:tcPr>
          <w:p>
            <w:pPr>
              <w:spacing w:line="400" w:lineRule="exact"/>
              <w:jc w:val="center"/>
              <w:rPr>
                <w:rFonts w:ascii="宋体" w:hAnsi="宋体"/>
                <w:sz w:val="24"/>
                <w:szCs w:val="24"/>
              </w:rPr>
            </w:pPr>
            <w:r>
              <w:rPr>
                <w:rFonts w:hint="eastAsia" w:ascii="宋体" w:hAnsi="宋体" w:cs="宋体"/>
                <w:sz w:val="24"/>
              </w:rPr>
              <w:t>5</w:t>
            </w:r>
          </w:p>
        </w:tc>
        <w:tc>
          <w:tcPr>
            <w:tcW w:w="8313" w:type="dxa"/>
            <w:gridSpan w:val="2"/>
            <w:tcBorders>
              <w:top w:val="single" w:color="auto" w:sz="2" w:space="0"/>
              <w:left w:val="single" w:color="auto" w:sz="2" w:space="0"/>
              <w:bottom w:val="single" w:color="auto" w:sz="2" w:space="0"/>
              <w:right w:val="single" w:color="auto" w:sz="2" w:space="0"/>
            </w:tcBorders>
            <w:vAlign w:val="center"/>
          </w:tcPr>
          <w:p>
            <w:pPr>
              <w:pStyle w:val="25"/>
              <w:spacing w:after="0" w:line="400" w:lineRule="exact"/>
              <w:ind w:firstLine="480" w:firstLineChars="200"/>
              <w:rPr>
                <w:rFonts w:ascii="宋体" w:hAnsi="宋体"/>
                <w:sz w:val="24"/>
              </w:rPr>
            </w:pPr>
            <w:r>
              <w:rPr>
                <w:rFonts w:hint="eastAsia" w:ascii="宋体" w:hAnsi="宋体"/>
                <w:sz w:val="24"/>
              </w:rPr>
              <w:t>合格投标人：</w:t>
            </w:r>
          </w:p>
          <w:p>
            <w:pPr>
              <w:spacing w:line="400" w:lineRule="exact"/>
              <w:rPr>
                <w:rFonts w:ascii="宋体" w:hAnsi="宋体"/>
                <w:sz w:val="24"/>
              </w:rPr>
            </w:pPr>
            <w:r>
              <w:rPr>
                <w:rFonts w:hint="eastAsia" w:ascii="宋体" w:hAnsi="宋体"/>
                <w:sz w:val="24"/>
              </w:rPr>
              <w:t>1.投标人必须是在中华人民共和国境内注册的独立法人机构，具有独立承担民事责任能力，成立满2年（以营业执照成立日期到开标当日满2年为准），注册资本金不低于1000万元，具备体检服务相关资质；</w:t>
            </w:r>
          </w:p>
          <w:p>
            <w:pPr>
              <w:spacing w:line="400" w:lineRule="exact"/>
              <w:rPr>
                <w:rFonts w:ascii="宋体" w:hAnsi="宋体"/>
                <w:sz w:val="24"/>
              </w:rPr>
            </w:pPr>
            <w:r>
              <w:rPr>
                <w:rFonts w:hint="eastAsia" w:ascii="宋体" w:hAnsi="宋体"/>
                <w:sz w:val="24"/>
              </w:rPr>
              <w:t>2.公司信誉良好，无违法违规等不良行为，在“信用中国”中未列入联合惩戒失信人名单；</w:t>
            </w:r>
          </w:p>
          <w:p>
            <w:pPr>
              <w:tabs>
                <w:tab w:val="left" w:pos="0"/>
              </w:tabs>
              <w:spacing w:line="400" w:lineRule="exact"/>
              <w:rPr>
                <w:rFonts w:ascii="宋体" w:hAnsi="宋体"/>
                <w:sz w:val="24"/>
              </w:rPr>
            </w:pPr>
            <w:r>
              <w:rPr>
                <w:rFonts w:hint="eastAsia" w:ascii="宋体" w:hAnsi="宋体"/>
                <w:sz w:val="24"/>
              </w:rPr>
              <w:t>3.投标人需提供经会计师事务所审计且出具无保留意见的近三年的财务审计报告原件，加盖公章，包括但不限于报告页、经审计的资产负债表、利润表、现金流量表及报表附注；</w:t>
            </w:r>
          </w:p>
          <w:p>
            <w:pPr>
              <w:tabs>
                <w:tab w:val="left" w:pos="0"/>
              </w:tabs>
              <w:spacing w:line="400" w:lineRule="exact"/>
              <w:rPr>
                <w:rFonts w:ascii="宋体" w:hAnsi="宋体"/>
                <w:sz w:val="24"/>
              </w:rPr>
            </w:pPr>
            <w:r>
              <w:rPr>
                <w:rFonts w:hint="eastAsia" w:ascii="宋体" w:hAnsi="宋体"/>
                <w:sz w:val="24"/>
              </w:rPr>
              <w:t>4.法律法规对合格投标人的其他要求、规定；</w:t>
            </w:r>
          </w:p>
          <w:p>
            <w:pPr>
              <w:spacing w:line="400" w:lineRule="exact"/>
              <w:rPr>
                <w:rFonts w:ascii="宋体" w:hAnsi="宋体"/>
                <w:sz w:val="24"/>
              </w:rPr>
            </w:pPr>
            <w:r>
              <w:rPr>
                <w:rFonts w:hint="eastAsia" w:ascii="宋体" w:hAnsi="宋体"/>
                <w:sz w:val="24"/>
              </w:rPr>
              <w:t>5.本项目不接受联合体投标。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54" w:hRule="atLeast"/>
          <w:jc w:val="center"/>
        </w:trPr>
        <w:tc>
          <w:tcPr>
            <w:tcW w:w="8958" w:type="dxa"/>
            <w:gridSpan w:val="3"/>
            <w:tcBorders>
              <w:top w:val="single" w:color="auto" w:sz="2" w:space="0"/>
              <w:left w:val="single" w:color="auto" w:sz="2" w:space="0"/>
              <w:bottom w:val="single" w:color="auto" w:sz="2" w:space="0"/>
              <w:right w:val="single" w:color="auto" w:sz="2" w:space="0"/>
            </w:tcBorders>
            <w:vAlign w:val="center"/>
          </w:tcPr>
          <w:p>
            <w:pPr>
              <w:spacing w:line="400" w:lineRule="exact"/>
              <w:jc w:val="center"/>
              <w:rPr>
                <w:rFonts w:ascii="宋体" w:hAnsi="宋体"/>
                <w:b/>
                <w:bCs/>
                <w:sz w:val="24"/>
                <w:szCs w:val="24"/>
              </w:rPr>
            </w:pPr>
            <w:r>
              <w:rPr>
                <w:rFonts w:hint="eastAsia" w:ascii="宋体" w:hAnsi="宋体" w:cs="宋体"/>
                <w:b/>
                <w:bCs/>
                <w:sz w:val="24"/>
              </w:rPr>
              <w:t>招标文件的答疑、澄清和修改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jc w:val="center"/>
        </w:trPr>
        <w:tc>
          <w:tcPr>
            <w:tcW w:w="645" w:type="dxa"/>
            <w:tcBorders>
              <w:top w:val="single" w:color="auto" w:sz="2" w:space="0"/>
              <w:left w:val="single" w:color="auto" w:sz="2" w:space="0"/>
              <w:bottom w:val="single" w:color="auto" w:sz="2" w:space="0"/>
              <w:right w:val="single" w:color="auto" w:sz="2" w:space="0"/>
            </w:tcBorders>
            <w:vAlign w:val="center"/>
          </w:tcPr>
          <w:p>
            <w:pPr>
              <w:spacing w:line="360" w:lineRule="auto"/>
              <w:jc w:val="center"/>
              <w:rPr>
                <w:rFonts w:ascii="宋体" w:hAnsi="宋体"/>
                <w:sz w:val="24"/>
                <w:szCs w:val="24"/>
              </w:rPr>
            </w:pPr>
            <w:r>
              <w:rPr>
                <w:rFonts w:hint="eastAsia" w:ascii="宋体" w:hAnsi="宋体" w:cs="宋体"/>
                <w:sz w:val="24"/>
              </w:rPr>
              <w:t>6</w:t>
            </w:r>
          </w:p>
        </w:tc>
        <w:tc>
          <w:tcPr>
            <w:tcW w:w="8313" w:type="dxa"/>
            <w:gridSpan w:val="2"/>
            <w:tcBorders>
              <w:top w:val="single" w:color="auto" w:sz="2" w:space="0"/>
              <w:left w:val="single" w:color="auto" w:sz="2" w:space="0"/>
              <w:bottom w:val="single" w:color="auto" w:sz="2" w:space="0"/>
              <w:right w:val="single" w:color="auto" w:sz="2" w:space="0"/>
            </w:tcBorders>
            <w:vAlign w:val="center"/>
          </w:tcPr>
          <w:p>
            <w:pPr>
              <w:snapToGrid w:val="0"/>
              <w:spacing w:line="400" w:lineRule="exact"/>
              <w:rPr>
                <w:rFonts w:ascii="宋体" w:hAnsi="宋体"/>
                <w:sz w:val="24"/>
                <w:szCs w:val="24"/>
              </w:rPr>
            </w:pPr>
            <w:r>
              <w:rPr>
                <w:rFonts w:hint="eastAsia" w:ascii="宋体" w:hAnsi="宋体" w:cs="宋体"/>
                <w:sz w:val="24"/>
              </w:rPr>
              <w:t>提交疑问时间：</w:t>
            </w:r>
            <w:r>
              <w:rPr>
                <w:rFonts w:hint="eastAsia"/>
                <w:b/>
                <w:sz w:val="24"/>
                <w:u w:val="single"/>
              </w:rPr>
              <w:t>2026年9月1</w:t>
            </w:r>
            <w:r>
              <w:rPr>
                <w:rFonts w:hint="default"/>
                <w:b/>
                <w:sz w:val="24"/>
                <w:u w:val="single"/>
                <w:woUserID w:val="1"/>
              </w:rPr>
              <w:t>1</w:t>
            </w:r>
            <w:bookmarkStart w:id="99" w:name="_GoBack"/>
            <w:bookmarkEnd w:id="99"/>
            <w:r>
              <w:rPr>
                <w:rFonts w:hint="eastAsia"/>
                <w:b/>
                <w:sz w:val="24"/>
                <w:u w:val="single"/>
              </w:rPr>
              <w:t>日17时</w:t>
            </w:r>
            <w:r>
              <w:rPr>
                <w:b/>
                <w:sz w:val="24"/>
                <w:u w:val="single"/>
              </w:rPr>
              <w:t>00</w:t>
            </w:r>
            <w:r>
              <w:rPr>
                <w:rFonts w:hint="eastAsia"/>
                <w:b/>
                <w:sz w:val="24"/>
                <w:u w:val="single"/>
              </w:rPr>
              <w:t>分</w:t>
            </w:r>
            <w:r>
              <w:rPr>
                <w:rFonts w:hint="eastAsia"/>
                <w:b/>
                <w:sz w:val="24"/>
              </w:rPr>
              <w:t>前</w:t>
            </w:r>
            <w:r>
              <w:rPr>
                <w:rFonts w:hint="eastAsia" w:ascii="宋体" w:hAnsi="宋体" w:cs="宋体"/>
                <w:sz w:val="24"/>
              </w:rPr>
              <w:t>。</w:t>
            </w:r>
          </w:p>
          <w:p>
            <w:pPr>
              <w:snapToGrid w:val="0"/>
              <w:spacing w:line="400" w:lineRule="exact"/>
              <w:jc w:val="left"/>
              <w:rPr>
                <w:rFonts w:ascii="宋体" w:hAnsi="宋体"/>
                <w:b/>
                <w:sz w:val="24"/>
              </w:rPr>
            </w:pPr>
            <w:r>
              <w:rPr>
                <w:rFonts w:hint="eastAsia" w:ascii="宋体" w:hAnsi="宋体" w:cs="宋体"/>
                <w:sz w:val="24"/>
              </w:rPr>
              <w:t>提交疑问方式：</w:t>
            </w:r>
            <w:r>
              <w:fldChar w:fldCharType="begin"/>
            </w:r>
            <w:r>
              <w:instrText xml:space="preserve"> HYPERLINK "mailto:将答疑问题发邮件至15762268551@139.com%20" </w:instrText>
            </w:r>
            <w:r>
              <w:fldChar w:fldCharType="separate"/>
            </w:r>
            <w:r>
              <w:rPr>
                <w:rFonts w:hint="eastAsia" w:ascii="宋体" w:hAnsi="宋体" w:cs="宋体"/>
                <w:sz w:val="24"/>
              </w:rPr>
              <w:t>将答疑问题发邮件至18528251561@163.com</w:t>
            </w:r>
            <w:r>
              <w:rPr>
                <w:rFonts w:hint="eastAsia" w:ascii="宋体" w:hAnsi="宋体" w:cs="宋体"/>
                <w:sz w:val="24"/>
              </w:rPr>
              <w:fldChar w:fldCharType="end"/>
            </w:r>
            <w:r>
              <w:rPr>
                <w:rFonts w:hint="eastAsia" w:ascii="宋体" w:hAnsi="宋体" w:cs="宋体"/>
                <w:sz w:val="24"/>
              </w:rPr>
              <w:t>并电话通</w:t>
            </w:r>
            <w:r>
              <w:rPr>
                <w:rFonts w:hint="eastAsia" w:ascii="宋体" w:hAnsi="宋体"/>
                <w:sz w:val="24"/>
              </w:rPr>
              <w:t>知招标人。</w:t>
            </w:r>
          </w:p>
          <w:p>
            <w:pPr>
              <w:snapToGrid w:val="0"/>
              <w:spacing w:line="400" w:lineRule="exact"/>
              <w:jc w:val="left"/>
              <w:rPr>
                <w:rFonts w:ascii="宋体" w:hAnsi="宋体"/>
                <w:b/>
                <w:sz w:val="24"/>
                <w:u w:val="single"/>
              </w:rPr>
            </w:pPr>
            <w:r>
              <w:rPr>
                <w:rFonts w:hint="eastAsia" w:ascii="宋体" w:hAnsi="宋体"/>
                <w:b/>
                <w:sz w:val="24"/>
              </w:rPr>
              <w:t>技术答疑联系人及联系电话：</w:t>
            </w:r>
            <w:r>
              <w:fldChar w:fldCharType="begin"/>
            </w:r>
            <w:r>
              <w:instrText xml:space="preserve"> HYPERLINK "mailto:发送至邮箱1426008569@qq.com并电话联系工作人员查收（查勇：13853228817" </w:instrText>
            </w:r>
            <w:r>
              <w:fldChar w:fldCharType="separate"/>
            </w:r>
            <w:r>
              <w:rPr>
                <w:rFonts w:hint="eastAsia" w:asciiTheme="minorEastAsia" w:hAnsiTheme="minorEastAsia" w:eastAsiaTheme="minorEastAsia"/>
                <w:sz w:val="24"/>
                <w:szCs w:val="24"/>
              </w:rPr>
              <w:t>发送至邮箱18528251561@163.com并电话联系工作人员查收（查勇：13853228817</w:t>
            </w:r>
            <w:r>
              <w:rPr>
                <w:rFonts w:hint="eastAsia" w:asciiTheme="minorEastAsia" w:hAnsiTheme="minorEastAsia" w:eastAsiaTheme="minorEastAsia"/>
                <w:sz w:val="24"/>
                <w:szCs w:val="24"/>
              </w:rPr>
              <w:fldChar w:fldCharType="end"/>
            </w:r>
            <w:r>
              <w:rPr>
                <w:rFonts w:hint="eastAsia" w:asciiTheme="minorEastAsia" w:hAnsiTheme="minorEastAsia" w:eastAsiaTheme="minorEastAsia"/>
                <w:sz w:val="24"/>
                <w:szCs w:val="24"/>
              </w:rPr>
              <w:t xml:space="preserve">葛晓龙18528251561）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32" w:hRule="atLeast"/>
          <w:jc w:val="center"/>
        </w:trPr>
        <w:tc>
          <w:tcPr>
            <w:tcW w:w="645" w:type="dxa"/>
            <w:tcBorders>
              <w:top w:val="single" w:color="auto" w:sz="2" w:space="0"/>
              <w:left w:val="single" w:color="auto" w:sz="2" w:space="0"/>
              <w:bottom w:val="single" w:color="auto" w:sz="2" w:space="0"/>
              <w:right w:val="single" w:color="auto" w:sz="2" w:space="0"/>
            </w:tcBorders>
            <w:vAlign w:val="center"/>
          </w:tcPr>
          <w:p>
            <w:pPr>
              <w:spacing w:line="360" w:lineRule="auto"/>
              <w:jc w:val="center"/>
              <w:rPr>
                <w:rFonts w:ascii="宋体" w:hAnsi="宋体"/>
                <w:sz w:val="24"/>
                <w:szCs w:val="24"/>
              </w:rPr>
            </w:pPr>
            <w:r>
              <w:rPr>
                <w:rFonts w:hint="eastAsia" w:ascii="宋体" w:hAnsi="宋体" w:cs="宋体"/>
                <w:sz w:val="24"/>
              </w:rPr>
              <w:t>7</w:t>
            </w:r>
          </w:p>
        </w:tc>
        <w:tc>
          <w:tcPr>
            <w:tcW w:w="8313" w:type="dxa"/>
            <w:gridSpan w:val="2"/>
            <w:tcBorders>
              <w:top w:val="single" w:color="auto" w:sz="2" w:space="0"/>
              <w:left w:val="single" w:color="auto" w:sz="2" w:space="0"/>
              <w:bottom w:val="single" w:color="auto" w:sz="2" w:space="0"/>
              <w:right w:val="single" w:color="auto" w:sz="2" w:space="0"/>
            </w:tcBorders>
            <w:vAlign w:val="center"/>
          </w:tcPr>
          <w:p>
            <w:pPr>
              <w:spacing w:line="400" w:lineRule="exact"/>
              <w:ind w:firstLine="480" w:firstLineChars="200"/>
              <w:rPr>
                <w:rFonts w:ascii="宋体" w:hAnsi="宋体" w:cs="宋体"/>
                <w:sz w:val="24"/>
                <w:szCs w:val="24"/>
              </w:rPr>
            </w:pPr>
            <w:r>
              <w:rPr>
                <w:rFonts w:hint="eastAsia" w:ascii="宋体" w:hAnsi="宋体" w:cs="宋体"/>
                <w:sz w:val="24"/>
              </w:rPr>
              <w:t>领取答疑、澄清和修改文件时间：开标前</w:t>
            </w:r>
            <w:r>
              <w:rPr>
                <w:rFonts w:hint="eastAsia" w:ascii="宋体" w:hAnsi="宋体" w:cs="宋体"/>
                <w:sz w:val="24"/>
                <w:u w:val="single"/>
              </w:rPr>
              <w:t xml:space="preserve"> 2 </w:t>
            </w:r>
            <w:r>
              <w:rPr>
                <w:rFonts w:hint="eastAsia" w:ascii="宋体" w:hAnsi="宋体" w:cs="宋体"/>
                <w:sz w:val="24"/>
              </w:rPr>
              <w:t>天；</w:t>
            </w:r>
          </w:p>
          <w:p>
            <w:pPr>
              <w:spacing w:line="400" w:lineRule="exact"/>
              <w:ind w:firstLine="480" w:firstLineChars="200"/>
              <w:rPr>
                <w:rFonts w:ascii="宋体" w:hAnsi="宋体"/>
                <w:sz w:val="24"/>
                <w:szCs w:val="24"/>
              </w:rPr>
            </w:pPr>
            <w:r>
              <w:rPr>
                <w:rFonts w:hint="eastAsia" w:ascii="宋体" w:hAnsi="宋体"/>
                <w:sz w:val="24"/>
              </w:rPr>
              <w:t>答疑、澄清和修改文件方式：招标人将以电子邮件的方式将招标文件的答疑澄清文件发送至投标报名时登记的电子邮箱</w:t>
            </w:r>
            <w:r>
              <w:rPr>
                <w:rStyle w:val="131"/>
                <w:rFonts w:hint="eastAsia" w:ascii="宋体" w:hAnsi="宋体"/>
                <w:color w:val="auto"/>
              </w:rPr>
              <w:t>（word文档及加盖公章的扫描件各一份）</w:t>
            </w:r>
            <w:r>
              <w:rPr>
                <w:rFonts w:hint="eastAsia" w:ascii="宋体" w:hAnsi="宋体"/>
                <w:sz w:val="24"/>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32" w:hRule="atLeast"/>
          <w:jc w:val="center"/>
        </w:trPr>
        <w:tc>
          <w:tcPr>
            <w:tcW w:w="8958" w:type="dxa"/>
            <w:gridSpan w:val="3"/>
            <w:tcBorders>
              <w:top w:val="single" w:color="auto" w:sz="2" w:space="0"/>
              <w:left w:val="single" w:color="auto" w:sz="2" w:space="0"/>
              <w:bottom w:val="single" w:color="auto" w:sz="2" w:space="0"/>
              <w:right w:val="single" w:color="auto" w:sz="2" w:space="0"/>
            </w:tcBorders>
            <w:vAlign w:val="center"/>
          </w:tcPr>
          <w:p>
            <w:pPr>
              <w:spacing w:line="400" w:lineRule="exact"/>
              <w:jc w:val="center"/>
              <w:rPr>
                <w:rFonts w:ascii="宋体" w:hAnsi="宋体"/>
                <w:b/>
                <w:bCs/>
                <w:sz w:val="24"/>
                <w:szCs w:val="24"/>
              </w:rPr>
            </w:pPr>
            <w:r>
              <w:rPr>
                <w:rFonts w:hint="eastAsia" w:ascii="宋体" w:hAnsi="宋体" w:cs="宋体"/>
                <w:b/>
                <w:bCs/>
                <w:sz w:val="24"/>
              </w:rPr>
              <w:t>投标文件</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32" w:hRule="atLeast"/>
          <w:jc w:val="center"/>
        </w:trPr>
        <w:tc>
          <w:tcPr>
            <w:tcW w:w="645" w:type="dxa"/>
            <w:tcBorders>
              <w:top w:val="single" w:color="auto" w:sz="2" w:space="0"/>
              <w:left w:val="single" w:color="auto" w:sz="2" w:space="0"/>
              <w:bottom w:val="single" w:color="auto" w:sz="2" w:space="0"/>
              <w:right w:val="single" w:color="auto" w:sz="2" w:space="0"/>
            </w:tcBorders>
            <w:vAlign w:val="center"/>
          </w:tcPr>
          <w:p>
            <w:pPr>
              <w:spacing w:line="360" w:lineRule="auto"/>
              <w:jc w:val="center"/>
              <w:rPr>
                <w:rFonts w:ascii="宋体" w:hAnsi="宋体"/>
                <w:sz w:val="24"/>
                <w:szCs w:val="24"/>
              </w:rPr>
            </w:pPr>
            <w:r>
              <w:rPr>
                <w:rFonts w:hint="eastAsia" w:ascii="宋体" w:hAnsi="宋体" w:cs="宋体"/>
                <w:sz w:val="24"/>
              </w:rPr>
              <w:t>8</w:t>
            </w:r>
          </w:p>
        </w:tc>
        <w:tc>
          <w:tcPr>
            <w:tcW w:w="8313" w:type="dxa"/>
            <w:gridSpan w:val="2"/>
            <w:tcBorders>
              <w:top w:val="single" w:color="auto" w:sz="2" w:space="0"/>
              <w:left w:val="single" w:color="auto" w:sz="2" w:space="0"/>
              <w:bottom w:val="single" w:color="auto" w:sz="2" w:space="0"/>
              <w:right w:val="single" w:color="auto" w:sz="2" w:space="0"/>
            </w:tcBorders>
            <w:vAlign w:val="center"/>
          </w:tcPr>
          <w:p>
            <w:pPr>
              <w:spacing w:line="400" w:lineRule="exact"/>
              <w:ind w:firstLine="480" w:firstLineChars="200"/>
              <w:rPr>
                <w:rFonts w:ascii="宋体" w:hAnsi="宋体"/>
                <w:sz w:val="24"/>
                <w:szCs w:val="24"/>
              </w:rPr>
            </w:pPr>
            <w:r>
              <w:rPr>
                <w:rFonts w:hint="eastAsia" w:ascii="宋体" w:hAnsi="宋体" w:cs="宋体"/>
                <w:sz w:val="24"/>
              </w:rPr>
              <w:t>“投标文件组成”详见“投标人须知”第9条。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32" w:hRule="atLeast"/>
          <w:jc w:val="center"/>
        </w:trPr>
        <w:tc>
          <w:tcPr>
            <w:tcW w:w="645" w:type="dxa"/>
            <w:tcBorders>
              <w:top w:val="single" w:color="auto" w:sz="2" w:space="0"/>
              <w:left w:val="single" w:color="auto" w:sz="2" w:space="0"/>
              <w:bottom w:val="single" w:color="auto" w:sz="2" w:space="0"/>
              <w:right w:val="single" w:color="auto" w:sz="2" w:space="0"/>
            </w:tcBorders>
            <w:vAlign w:val="center"/>
          </w:tcPr>
          <w:p>
            <w:pPr>
              <w:spacing w:line="360" w:lineRule="auto"/>
              <w:jc w:val="center"/>
              <w:rPr>
                <w:rFonts w:ascii="宋体" w:hAnsi="宋体"/>
                <w:sz w:val="24"/>
                <w:szCs w:val="24"/>
              </w:rPr>
            </w:pPr>
            <w:r>
              <w:rPr>
                <w:rFonts w:hint="eastAsia" w:ascii="宋体" w:hAnsi="宋体" w:cs="宋体"/>
                <w:sz w:val="24"/>
              </w:rPr>
              <w:t>9</w:t>
            </w:r>
          </w:p>
        </w:tc>
        <w:tc>
          <w:tcPr>
            <w:tcW w:w="8313" w:type="dxa"/>
            <w:gridSpan w:val="2"/>
            <w:tcBorders>
              <w:top w:val="single" w:color="auto" w:sz="2" w:space="0"/>
              <w:left w:val="single" w:color="auto" w:sz="2" w:space="0"/>
              <w:bottom w:val="single" w:color="auto" w:sz="2" w:space="0"/>
              <w:right w:val="single" w:color="auto" w:sz="2" w:space="0"/>
            </w:tcBorders>
            <w:vAlign w:val="center"/>
          </w:tcPr>
          <w:p>
            <w:pPr>
              <w:pStyle w:val="30"/>
              <w:spacing w:after="0" w:line="400" w:lineRule="exact"/>
              <w:rPr>
                <w:rFonts w:ascii="宋体" w:hAnsi="宋体"/>
                <w:sz w:val="24"/>
                <w:szCs w:val="24"/>
              </w:rPr>
            </w:pPr>
            <w:r>
              <w:rPr>
                <w:rFonts w:hint="eastAsia" w:ascii="宋体" w:hAnsi="宋体" w:cs="宋体"/>
                <w:sz w:val="24"/>
              </w:rPr>
              <w:t>投标文件份数：</w:t>
            </w:r>
          </w:p>
          <w:p>
            <w:pPr>
              <w:pStyle w:val="30"/>
              <w:spacing w:after="0" w:line="400" w:lineRule="exact"/>
              <w:rPr>
                <w:rFonts w:ascii="宋体" w:hAnsi="宋体" w:cs="宋体"/>
                <w:sz w:val="24"/>
              </w:rPr>
            </w:pPr>
            <w:r>
              <w:rPr>
                <w:rFonts w:hint="eastAsia" w:ascii="宋体" w:hAnsi="宋体" w:cs="宋体"/>
                <w:sz w:val="24"/>
              </w:rPr>
              <w:t>1、资格审查文件一份，单独密封；</w:t>
            </w:r>
          </w:p>
          <w:p>
            <w:pPr>
              <w:pStyle w:val="30"/>
              <w:spacing w:after="0" w:line="400" w:lineRule="exact"/>
              <w:rPr>
                <w:rFonts w:ascii="宋体" w:hAnsi="宋体" w:cs="宋体"/>
                <w:sz w:val="24"/>
                <w:szCs w:val="24"/>
              </w:rPr>
            </w:pPr>
            <w:r>
              <w:rPr>
                <w:rFonts w:hint="eastAsia" w:ascii="宋体" w:hAnsi="宋体" w:cs="宋体"/>
                <w:sz w:val="24"/>
              </w:rPr>
              <w:t>2、商务标文件正本一份和副本四份，</w:t>
            </w:r>
            <w:r>
              <w:rPr>
                <w:rFonts w:hint="eastAsia" w:ascii="宋体" w:hAnsi="宋体" w:cs="宋体"/>
                <w:sz w:val="24"/>
                <w:szCs w:val="24"/>
              </w:rPr>
              <w:t>正、副本密封在一起，正本在最上；</w:t>
            </w:r>
          </w:p>
          <w:p>
            <w:pPr>
              <w:pStyle w:val="30"/>
              <w:spacing w:after="0" w:line="400" w:lineRule="exact"/>
              <w:rPr>
                <w:rFonts w:ascii="宋体" w:hAnsi="宋体" w:cs="宋体"/>
                <w:sz w:val="24"/>
                <w:szCs w:val="24"/>
              </w:rPr>
            </w:pPr>
            <w:r>
              <w:rPr>
                <w:rFonts w:hint="eastAsia" w:ascii="宋体" w:hAnsi="宋体" w:cs="宋体"/>
                <w:sz w:val="24"/>
                <w:szCs w:val="24"/>
              </w:rPr>
              <w:t>3、技术标文件正本一份和副本四份，正、副本密封在一起，正本在最上；</w:t>
            </w:r>
          </w:p>
          <w:p>
            <w:pPr>
              <w:pStyle w:val="25"/>
              <w:spacing w:line="400" w:lineRule="exact"/>
              <w:rPr>
                <w:rFonts w:ascii="宋体" w:hAnsi="宋体"/>
                <w:sz w:val="24"/>
              </w:rPr>
            </w:pPr>
            <w:r>
              <w:rPr>
                <w:rFonts w:hint="eastAsia" w:ascii="宋体" w:hAnsi="宋体" w:cs="宋体"/>
                <w:sz w:val="24"/>
              </w:rPr>
              <w:t>4、USB接口设备存储的电子版投标文件一份</w:t>
            </w:r>
            <w:r>
              <w:rPr>
                <w:rFonts w:hint="eastAsia" w:ascii="宋体" w:hAnsi="宋体"/>
                <w:bCs/>
                <w:sz w:val="24"/>
              </w:rPr>
              <w:t>（</w:t>
            </w:r>
            <w:r>
              <w:rPr>
                <w:rFonts w:hint="eastAsia" w:ascii="宋体" w:hAnsi="宋体"/>
                <w:sz w:val="24"/>
              </w:rPr>
              <w:t>包含投标文件全部内容，</w:t>
            </w:r>
            <w:r>
              <w:rPr>
                <w:rFonts w:hint="eastAsia" w:ascii="宋体" w:hAnsi="宋体"/>
                <w:b/>
                <w:bCs/>
                <w:sz w:val="24"/>
              </w:rPr>
              <w:t>PDF及word格式各一份</w:t>
            </w:r>
            <w:r>
              <w:rPr>
                <w:rFonts w:hint="eastAsia" w:ascii="宋体" w:hAnsi="宋体"/>
                <w:bCs/>
                <w:sz w:val="24"/>
              </w:rPr>
              <w:t>），单独密封</w:t>
            </w:r>
            <w:r>
              <w:rPr>
                <w:rFonts w:hint="eastAsia" w:ascii="宋体" w:hAnsi="宋体" w:cs="宋体"/>
                <w:sz w:val="24"/>
              </w:rPr>
              <w:t>。（USB接口存储设备不退还）</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32" w:hRule="atLeast"/>
          <w:jc w:val="center"/>
        </w:trPr>
        <w:tc>
          <w:tcPr>
            <w:tcW w:w="645" w:type="dxa"/>
            <w:tcBorders>
              <w:top w:val="single" w:color="auto" w:sz="2" w:space="0"/>
              <w:left w:val="single" w:color="auto" w:sz="2" w:space="0"/>
              <w:bottom w:val="single" w:color="auto" w:sz="2" w:space="0"/>
              <w:right w:val="single" w:color="auto" w:sz="2" w:space="0"/>
            </w:tcBorders>
            <w:vAlign w:val="center"/>
          </w:tcPr>
          <w:p>
            <w:pPr>
              <w:spacing w:line="360" w:lineRule="auto"/>
              <w:jc w:val="center"/>
              <w:rPr>
                <w:rFonts w:ascii="宋体" w:hAnsi="宋体"/>
                <w:sz w:val="24"/>
                <w:szCs w:val="24"/>
              </w:rPr>
            </w:pPr>
            <w:r>
              <w:rPr>
                <w:rFonts w:hint="eastAsia" w:ascii="宋体" w:hAnsi="宋体" w:cs="宋体"/>
                <w:sz w:val="24"/>
              </w:rPr>
              <w:t>10</w:t>
            </w:r>
          </w:p>
        </w:tc>
        <w:tc>
          <w:tcPr>
            <w:tcW w:w="8313" w:type="dxa"/>
            <w:gridSpan w:val="2"/>
            <w:tcBorders>
              <w:top w:val="single" w:color="auto" w:sz="2" w:space="0"/>
              <w:left w:val="single" w:color="auto" w:sz="2" w:space="0"/>
              <w:bottom w:val="single" w:color="auto" w:sz="2" w:space="0"/>
              <w:right w:val="single" w:color="auto" w:sz="2" w:space="0"/>
            </w:tcBorders>
            <w:vAlign w:val="center"/>
          </w:tcPr>
          <w:p>
            <w:pPr>
              <w:spacing w:line="400" w:lineRule="exact"/>
              <w:ind w:firstLine="480" w:firstLineChars="200"/>
              <w:rPr>
                <w:rFonts w:ascii="宋体" w:hAnsi="宋体"/>
                <w:sz w:val="24"/>
                <w:szCs w:val="24"/>
              </w:rPr>
            </w:pPr>
            <w:r>
              <w:rPr>
                <w:rFonts w:hint="eastAsia" w:ascii="宋体" w:hAnsi="宋体" w:cs="宋体"/>
                <w:sz w:val="24"/>
              </w:rPr>
              <w:t>投标文件密封和标记：</w:t>
            </w:r>
          </w:p>
          <w:p>
            <w:pPr>
              <w:spacing w:line="400" w:lineRule="exact"/>
              <w:ind w:firstLine="480" w:firstLineChars="200"/>
              <w:rPr>
                <w:rFonts w:ascii="宋体" w:hAnsi="宋体" w:cs="宋体"/>
                <w:b/>
                <w:sz w:val="24"/>
              </w:rPr>
            </w:pPr>
            <w:r>
              <w:rPr>
                <w:rFonts w:hint="eastAsia" w:ascii="宋体" w:hAnsi="宋体" w:cs="宋体"/>
                <w:b/>
                <w:sz w:val="24"/>
              </w:rPr>
              <w:t>投标人应将资格审查文件、技术文件、商务文件、电子版文件分别密封（不得在同一密封袋内）并在封面明显处注明以下内容：</w:t>
            </w:r>
          </w:p>
          <w:p>
            <w:pPr>
              <w:spacing w:line="400" w:lineRule="exact"/>
              <w:ind w:firstLine="480" w:firstLineChars="200"/>
              <w:rPr>
                <w:rFonts w:ascii="宋体" w:hAnsi="宋体"/>
                <w:sz w:val="24"/>
              </w:rPr>
            </w:pPr>
            <w:r>
              <w:rPr>
                <w:rFonts w:hint="eastAsia" w:ascii="宋体" w:hAnsi="宋体" w:cs="宋体"/>
                <w:sz w:val="24"/>
              </w:rPr>
              <w:t>1) 项目编号、项目名称</w:t>
            </w:r>
          </w:p>
          <w:p>
            <w:pPr>
              <w:spacing w:line="400" w:lineRule="exact"/>
              <w:ind w:firstLine="480" w:firstLineChars="200"/>
              <w:rPr>
                <w:rFonts w:ascii="宋体" w:hAnsi="宋体"/>
                <w:sz w:val="24"/>
              </w:rPr>
            </w:pPr>
            <w:r>
              <w:rPr>
                <w:rFonts w:hint="eastAsia" w:ascii="宋体" w:hAnsi="宋体" w:cs="宋体"/>
                <w:sz w:val="24"/>
              </w:rPr>
              <w:t>2)资格审查文件、技术标文件、商务标文件或电子版文件</w:t>
            </w:r>
          </w:p>
          <w:p>
            <w:pPr>
              <w:spacing w:line="400" w:lineRule="exact"/>
              <w:ind w:firstLine="480" w:firstLineChars="200"/>
              <w:rPr>
                <w:rFonts w:ascii="宋体" w:hAnsi="宋体"/>
                <w:sz w:val="24"/>
              </w:rPr>
            </w:pPr>
            <w:r>
              <w:rPr>
                <w:rFonts w:hint="eastAsia" w:ascii="宋体" w:hAnsi="宋体" w:cs="宋体"/>
                <w:sz w:val="24"/>
              </w:rPr>
              <w:t>3) 投标人名称（加盖公章）、地址、邮编、电话、传真</w:t>
            </w:r>
          </w:p>
          <w:p>
            <w:pPr>
              <w:spacing w:line="400" w:lineRule="exact"/>
              <w:ind w:firstLine="480" w:firstLineChars="200"/>
              <w:rPr>
                <w:rFonts w:ascii="宋体" w:hAnsi="宋体" w:cs="宋体"/>
                <w:sz w:val="24"/>
              </w:rPr>
            </w:pPr>
            <w:r>
              <w:rPr>
                <w:rFonts w:hint="eastAsia" w:ascii="宋体" w:hAnsi="宋体" w:cs="宋体"/>
                <w:sz w:val="24"/>
              </w:rPr>
              <w:t>4）每一密封件在封口处注明“于年月日时分之前不准启封”字样。</w:t>
            </w:r>
          </w:p>
          <w:p>
            <w:pPr>
              <w:spacing w:line="400" w:lineRule="exact"/>
              <w:ind w:firstLine="480" w:firstLineChars="200"/>
              <w:rPr>
                <w:rFonts w:ascii="宋体" w:hAnsi="宋体"/>
                <w:sz w:val="24"/>
              </w:rPr>
            </w:pPr>
            <w:r>
              <w:rPr>
                <w:rFonts w:hint="eastAsia" w:ascii="宋体" w:hAnsi="宋体" w:cs="宋体"/>
                <w:sz w:val="24"/>
              </w:rPr>
              <w:t>注：未按以上要求密封和标记的投标人有权按无效投标处理。</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227" w:hRule="atLeast"/>
          <w:jc w:val="center"/>
        </w:trPr>
        <w:tc>
          <w:tcPr>
            <w:tcW w:w="645" w:type="dxa"/>
            <w:tcBorders>
              <w:top w:val="single" w:color="auto" w:sz="2" w:space="0"/>
              <w:left w:val="single" w:color="auto" w:sz="2" w:space="0"/>
              <w:bottom w:val="single" w:color="auto" w:sz="2" w:space="0"/>
              <w:right w:val="single" w:color="auto" w:sz="2" w:space="0"/>
            </w:tcBorders>
            <w:vAlign w:val="center"/>
          </w:tcPr>
          <w:p>
            <w:pPr>
              <w:spacing w:line="360" w:lineRule="auto"/>
              <w:jc w:val="center"/>
              <w:rPr>
                <w:rFonts w:ascii="宋体" w:hAnsi="宋体"/>
                <w:sz w:val="24"/>
                <w:szCs w:val="24"/>
              </w:rPr>
            </w:pPr>
            <w:r>
              <w:rPr>
                <w:rFonts w:hint="eastAsia" w:ascii="宋体" w:hAnsi="宋体" w:cs="宋体"/>
                <w:sz w:val="24"/>
              </w:rPr>
              <w:t>11</w:t>
            </w:r>
          </w:p>
        </w:tc>
        <w:tc>
          <w:tcPr>
            <w:tcW w:w="8313" w:type="dxa"/>
            <w:gridSpan w:val="2"/>
            <w:tcBorders>
              <w:top w:val="single" w:color="auto" w:sz="2" w:space="0"/>
              <w:left w:val="single" w:color="auto" w:sz="2" w:space="0"/>
              <w:bottom w:val="single" w:color="auto" w:sz="2" w:space="0"/>
              <w:right w:val="single" w:color="auto" w:sz="2" w:space="0"/>
            </w:tcBorders>
            <w:vAlign w:val="center"/>
          </w:tcPr>
          <w:p>
            <w:pPr>
              <w:pStyle w:val="30"/>
              <w:spacing w:after="0" w:line="400" w:lineRule="exact"/>
              <w:ind w:firstLine="480" w:firstLineChars="200"/>
              <w:rPr>
                <w:rFonts w:ascii="宋体" w:hAnsi="宋体" w:cs="宋体"/>
                <w:sz w:val="24"/>
              </w:rPr>
            </w:pPr>
            <w:r>
              <w:rPr>
                <w:rFonts w:hint="eastAsia" w:ascii="宋体" w:hAnsi="宋体" w:cs="宋体"/>
                <w:sz w:val="24"/>
              </w:rPr>
              <w:t>投标文件的装订：</w:t>
            </w:r>
          </w:p>
          <w:p>
            <w:pPr>
              <w:pStyle w:val="30"/>
              <w:spacing w:after="0" w:line="400" w:lineRule="exact"/>
              <w:ind w:firstLine="480" w:firstLineChars="200"/>
              <w:rPr>
                <w:rFonts w:ascii="宋体" w:hAnsi="宋体"/>
                <w:kern w:val="2"/>
                <w:sz w:val="24"/>
              </w:rPr>
            </w:pPr>
            <w:r>
              <w:rPr>
                <w:rFonts w:hint="eastAsia" w:ascii="宋体" w:hAnsi="宋体" w:cs="宋体"/>
                <w:sz w:val="24"/>
              </w:rPr>
              <w:t>投标人必须将投标文件按照投标文件组成的顺序分别</w:t>
            </w:r>
            <w:r>
              <w:rPr>
                <w:rFonts w:hint="eastAsia" w:ascii="宋体" w:hAnsi="宋体" w:cs="宋体"/>
                <w:b/>
                <w:sz w:val="24"/>
                <w:u w:val="single"/>
              </w:rPr>
              <w:t>胶装</w:t>
            </w:r>
            <w:r>
              <w:rPr>
                <w:rFonts w:hint="eastAsia" w:ascii="宋体" w:hAnsi="宋体" w:cs="宋体"/>
                <w:sz w:val="24"/>
              </w:rPr>
              <w:t>成册，并在首页编制“投标文件目录”。</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jc w:val="center"/>
        </w:trPr>
        <w:tc>
          <w:tcPr>
            <w:tcW w:w="8958" w:type="dxa"/>
            <w:gridSpan w:val="3"/>
            <w:tcBorders>
              <w:top w:val="single" w:color="auto" w:sz="2" w:space="0"/>
              <w:left w:val="single" w:color="auto" w:sz="2" w:space="0"/>
              <w:bottom w:val="single" w:color="auto" w:sz="2" w:space="0"/>
              <w:right w:val="single" w:color="auto" w:sz="2" w:space="0"/>
            </w:tcBorders>
            <w:vAlign w:val="center"/>
          </w:tcPr>
          <w:p>
            <w:pPr>
              <w:spacing w:line="400" w:lineRule="exact"/>
              <w:jc w:val="center"/>
              <w:rPr>
                <w:rFonts w:ascii="宋体" w:hAnsi="宋体"/>
                <w:b/>
                <w:bCs/>
                <w:sz w:val="24"/>
                <w:szCs w:val="24"/>
              </w:rPr>
            </w:pPr>
            <w:r>
              <w:rPr>
                <w:rFonts w:hint="eastAsia" w:ascii="宋体" w:hAnsi="宋体" w:cs="宋体"/>
                <w:b/>
                <w:bCs/>
                <w:sz w:val="24"/>
              </w:rPr>
              <w:t>投标保证金及投标有效期</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jc w:val="center"/>
        </w:trPr>
        <w:tc>
          <w:tcPr>
            <w:tcW w:w="645" w:type="dxa"/>
            <w:tcBorders>
              <w:top w:val="single" w:color="auto" w:sz="2" w:space="0"/>
              <w:left w:val="single" w:color="auto" w:sz="2" w:space="0"/>
              <w:bottom w:val="single" w:color="auto" w:sz="2" w:space="0"/>
              <w:right w:val="single" w:color="auto" w:sz="2" w:space="0"/>
            </w:tcBorders>
            <w:vAlign w:val="center"/>
          </w:tcPr>
          <w:p>
            <w:pPr>
              <w:spacing w:line="360" w:lineRule="auto"/>
              <w:jc w:val="center"/>
              <w:rPr>
                <w:rFonts w:ascii="宋体" w:hAnsi="宋体"/>
                <w:sz w:val="24"/>
                <w:szCs w:val="24"/>
              </w:rPr>
            </w:pPr>
            <w:r>
              <w:rPr>
                <w:rFonts w:hint="eastAsia" w:ascii="宋体" w:hAnsi="宋体" w:cs="宋体"/>
                <w:sz w:val="24"/>
              </w:rPr>
              <w:t>12</w:t>
            </w:r>
          </w:p>
        </w:tc>
        <w:tc>
          <w:tcPr>
            <w:tcW w:w="8313" w:type="dxa"/>
            <w:gridSpan w:val="2"/>
            <w:tcBorders>
              <w:top w:val="single" w:color="auto" w:sz="2" w:space="0"/>
              <w:left w:val="single" w:color="auto" w:sz="2" w:space="0"/>
              <w:bottom w:val="single" w:color="auto" w:sz="2" w:space="0"/>
              <w:right w:val="single" w:color="auto" w:sz="2" w:space="0"/>
            </w:tcBorders>
            <w:vAlign w:val="center"/>
          </w:tcPr>
          <w:p>
            <w:pPr>
              <w:spacing w:line="400" w:lineRule="exact"/>
              <w:ind w:firstLine="480" w:firstLineChars="200"/>
              <w:rPr>
                <w:sz w:val="24"/>
              </w:rPr>
            </w:pPr>
            <w:r>
              <w:rPr>
                <w:sz w:val="24"/>
              </w:rPr>
              <w:t>1</w:t>
            </w:r>
            <w:r>
              <w:rPr>
                <w:rFonts w:hint="eastAsia"/>
                <w:sz w:val="24"/>
              </w:rPr>
              <w:t>、投标保证金的形式：</w:t>
            </w:r>
            <w:r>
              <w:rPr>
                <w:rFonts w:hint="eastAsia" w:ascii="宋体" w:hAnsi="宋体" w:cs="宋体"/>
                <w:sz w:val="24"/>
              </w:rPr>
              <w:t>银行转账</w:t>
            </w:r>
          </w:p>
          <w:p>
            <w:pPr>
              <w:spacing w:line="400" w:lineRule="exact"/>
              <w:ind w:firstLine="480" w:firstLineChars="200"/>
              <w:rPr>
                <w:i/>
                <w:iCs/>
                <w:sz w:val="24"/>
              </w:rPr>
            </w:pPr>
            <w:r>
              <w:rPr>
                <w:sz w:val="24"/>
              </w:rPr>
              <w:t>2</w:t>
            </w:r>
            <w:r>
              <w:rPr>
                <w:rFonts w:hint="eastAsia"/>
                <w:sz w:val="24"/>
              </w:rPr>
              <w:t>、投标保证金的金额：</w:t>
            </w:r>
            <w:r>
              <w:rPr>
                <w:rFonts w:hint="eastAsia"/>
                <w:b/>
                <w:sz w:val="24"/>
              </w:rPr>
              <w:t>人民币</w:t>
            </w:r>
            <w:r>
              <w:rPr>
                <w:rFonts w:hint="eastAsia"/>
                <w:b/>
                <w:sz w:val="24"/>
                <w:u w:val="single"/>
              </w:rPr>
              <w:t xml:space="preserve">10000 </w:t>
            </w:r>
            <w:r>
              <w:rPr>
                <w:rFonts w:hint="eastAsia"/>
                <w:b/>
                <w:sz w:val="24"/>
              </w:rPr>
              <w:t>元</w:t>
            </w:r>
          </w:p>
          <w:p>
            <w:pPr>
              <w:spacing w:line="400" w:lineRule="exact"/>
              <w:ind w:firstLine="960" w:firstLineChars="400"/>
              <w:rPr>
                <w:sz w:val="24"/>
              </w:rPr>
            </w:pPr>
            <w:r>
              <w:rPr>
                <w:rFonts w:hint="eastAsia"/>
                <w:sz w:val="24"/>
              </w:rPr>
              <w:t>账户名称：中国重汽集团青岛重工有限公司</w:t>
            </w:r>
          </w:p>
          <w:p>
            <w:pPr>
              <w:spacing w:line="400" w:lineRule="exact"/>
              <w:ind w:firstLine="960" w:firstLineChars="400"/>
              <w:rPr>
                <w:sz w:val="24"/>
              </w:rPr>
            </w:pPr>
            <w:r>
              <w:rPr>
                <w:rFonts w:hint="eastAsia"/>
                <w:sz w:val="24"/>
              </w:rPr>
              <w:t>开户银行：中国银行股份有限公司青岛城阳支行</w:t>
            </w:r>
          </w:p>
          <w:p>
            <w:pPr>
              <w:spacing w:line="400" w:lineRule="exact"/>
              <w:ind w:firstLine="960" w:firstLineChars="400"/>
              <w:rPr>
                <w:sz w:val="24"/>
              </w:rPr>
            </w:pPr>
            <w:r>
              <w:rPr>
                <w:rFonts w:hint="eastAsia"/>
                <w:sz w:val="24"/>
              </w:rPr>
              <w:t>账号：2338 1295 3732(需备注：体检招标保证金-综合管理部)</w:t>
            </w:r>
          </w:p>
          <w:p>
            <w:pPr>
              <w:spacing w:line="400" w:lineRule="exact"/>
              <w:ind w:firstLine="480" w:firstLineChars="200"/>
              <w:rPr>
                <w:color w:val="FF0000"/>
                <w:sz w:val="24"/>
              </w:rPr>
            </w:pPr>
            <w:r>
              <w:rPr>
                <w:sz w:val="24"/>
              </w:rPr>
              <w:t>3</w:t>
            </w:r>
            <w:r>
              <w:rPr>
                <w:rFonts w:hint="eastAsia"/>
                <w:sz w:val="24"/>
              </w:rPr>
              <w:t>、保证金截止时间：</w:t>
            </w:r>
            <w:r>
              <w:rPr>
                <w:rFonts w:hint="eastAsia"/>
                <w:b/>
                <w:sz w:val="24"/>
                <w:u w:val="single"/>
              </w:rPr>
              <w:t>2026年9月1</w:t>
            </w:r>
            <w:r>
              <w:rPr>
                <w:rFonts w:hint="default"/>
                <w:b/>
                <w:sz w:val="24"/>
                <w:u w:val="single"/>
                <w:woUserID w:val="1"/>
              </w:rPr>
              <w:t>1</w:t>
            </w:r>
            <w:r>
              <w:rPr>
                <w:rFonts w:hint="eastAsia"/>
                <w:b/>
                <w:sz w:val="24"/>
                <w:u w:val="single"/>
              </w:rPr>
              <w:t>日17时</w:t>
            </w:r>
            <w:r>
              <w:rPr>
                <w:b/>
                <w:sz w:val="24"/>
                <w:u w:val="single"/>
              </w:rPr>
              <w:t>00</w:t>
            </w:r>
            <w:r>
              <w:rPr>
                <w:rFonts w:hint="eastAsia"/>
                <w:b/>
                <w:sz w:val="24"/>
                <w:u w:val="single"/>
              </w:rPr>
              <w:t>分前</w:t>
            </w:r>
          </w:p>
          <w:p>
            <w:pPr>
              <w:spacing w:line="400" w:lineRule="exact"/>
              <w:ind w:firstLine="480" w:firstLineChars="200"/>
              <w:rPr>
                <w:sz w:val="24"/>
              </w:rPr>
            </w:pPr>
            <w:r>
              <w:rPr>
                <w:sz w:val="24"/>
              </w:rPr>
              <w:t>4</w:t>
            </w:r>
            <w:r>
              <w:rPr>
                <w:rFonts w:hint="eastAsia"/>
                <w:sz w:val="24"/>
              </w:rPr>
              <w:t>、投标保证金应从投标单位的基本账户转出至上述账户并到账，否则视为无效投标。</w:t>
            </w:r>
          </w:p>
          <w:p>
            <w:pPr>
              <w:spacing w:line="400" w:lineRule="exact"/>
              <w:ind w:firstLine="480" w:firstLineChars="200"/>
              <w:rPr>
                <w:bCs/>
                <w:sz w:val="24"/>
              </w:rPr>
            </w:pPr>
            <w:r>
              <w:rPr>
                <w:rFonts w:hint="eastAsia"/>
                <w:sz w:val="24"/>
              </w:rPr>
              <w:t>5、</w:t>
            </w:r>
            <w:r>
              <w:rPr>
                <w:rFonts w:hint="eastAsia"/>
                <w:bCs/>
                <w:sz w:val="24"/>
              </w:rPr>
              <w:t>投标人应充分考虑银行信息交换时间，由此带来的保证金不能按时到帐的责任由投标人自行承担。</w:t>
            </w:r>
          </w:p>
          <w:p>
            <w:pPr>
              <w:spacing w:line="400" w:lineRule="exact"/>
              <w:ind w:firstLine="480" w:firstLineChars="200"/>
              <w:rPr>
                <w:rFonts w:ascii="宋体" w:hAnsi="宋体"/>
                <w:b/>
                <w:bCs/>
                <w:sz w:val="24"/>
                <w:szCs w:val="24"/>
              </w:rPr>
            </w:pPr>
            <w:r>
              <w:rPr>
                <w:rFonts w:hint="eastAsia" w:hAnsi="宋体"/>
                <w:b/>
                <w:sz w:val="24"/>
                <w:szCs w:val="24"/>
              </w:rPr>
              <w:t>注：无正当理由随意放弃投标、</w:t>
            </w:r>
            <w:r>
              <w:rPr>
                <w:rFonts w:hAnsi="宋体"/>
                <w:b/>
                <w:sz w:val="24"/>
                <w:szCs w:val="24"/>
              </w:rPr>
              <w:t>撤销投标文件</w:t>
            </w:r>
            <w:r>
              <w:rPr>
                <w:rFonts w:hint="eastAsia" w:hAnsi="宋体"/>
                <w:b/>
                <w:sz w:val="24"/>
                <w:szCs w:val="24"/>
              </w:rPr>
              <w:t>、</w:t>
            </w:r>
            <w:r>
              <w:rPr>
                <w:rFonts w:hAnsi="宋体"/>
                <w:b/>
                <w:sz w:val="24"/>
                <w:szCs w:val="24"/>
              </w:rPr>
              <w:t>中标后</w:t>
            </w:r>
            <w:r>
              <w:rPr>
                <w:rFonts w:hint="eastAsia" w:hAnsi="宋体"/>
                <w:b/>
                <w:sz w:val="24"/>
                <w:szCs w:val="24"/>
              </w:rPr>
              <w:t>无</w:t>
            </w:r>
            <w:r>
              <w:rPr>
                <w:rFonts w:hAnsi="宋体"/>
                <w:b/>
                <w:sz w:val="24"/>
                <w:szCs w:val="24"/>
              </w:rPr>
              <w:t>正当理由</w:t>
            </w:r>
            <w:r>
              <w:rPr>
                <w:rFonts w:hint="eastAsia" w:hAnsi="宋体"/>
                <w:b/>
                <w:sz w:val="24"/>
                <w:szCs w:val="24"/>
              </w:rPr>
              <w:t>拒签</w:t>
            </w:r>
            <w:r>
              <w:rPr>
                <w:rFonts w:hAnsi="宋体"/>
                <w:b/>
                <w:sz w:val="24"/>
                <w:szCs w:val="24"/>
              </w:rPr>
              <w:t>合同</w:t>
            </w:r>
            <w:r>
              <w:rPr>
                <w:rFonts w:hint="eastAsia" w:hAnsi="宋体"/>
                <w:b/>
                <w:sz w:val="24"/>
                <w:szCs w:val="24"/>
              </w:rPr>
              <w:t>、</w:t>
            </w:r>
            <w:r>
              <w:rPr>
                <w:rFonts w:hAnsi="宋体"/>
                <w:b/>
                <w:sz w:val="24"/>
                <w:szCs w:val="24"/>
              </w:rPr>
              <w:t>在签订合同时向招标</w:t>
            </w:r>
            <w:r>
              <w:rPr>
                <w:rFonts w:hint="eastAsia" w:hAnsi="宋体"/>
                <w:b/>
                <w:sz w:val="24"/>
                <w:szCs w:val="24"/>
              </w:rPr>
              <w:t>方</w:t>
            </w:r>
            <w:r>
              <w:rPr>
                <w:rFonts w:hAnsi="宋体"/>
                <w:b/>
                <w:sz w:val="24"/>
                <w:szCs w:val="24"/>
              </w:rPr>
              <w:t>提出</w:t>
            </w:r>
            <w:r>
              <w:rPr>
                <w:rFonts w:hint="eastAsia" w:hAnsi="宋体"/>
                <w:b/>
                <w:sz w:val="24"/>
                <w:szCs w:val="24"/>
              </w:rPr>
              <w:t>无理</w:t>
            </w:r>
            <w:r>
              <w:rPr>
                <w:rFonts w:hAnsi="宋体"/>
                <w:b/>
                <w:sz w:val="24"/>
                <w:szCs w:val="24"/>
              </w:rPr>
              <w:t>附加条件</w:t>
            </w:r>
            <w:r>
              <w:rPr>
                <w:rFonts w:hint="eastAsia" w:hAnsi="宋体"/>
                <w:b/>
                <w:sz w:val="24"/>
                <w:szCs w:val="24"/>
              </w:rPr>
              <w:t>的，</w:t>
            </w:r>
            <w:r>
              <w:rPr>
                <w:rFonts w:hAnsi="宋体"/>
                <w:b/>
                <w:sz w:val="24"/>
                <w:szCs w:val="24"/>
              </w:rPr>
              <w:t>投标保证金不予返还</w:t>
            </w:r>
            <w:r>
              <w:rPr>
                <w:rFonts w:hint="eastAsia" w:hAnsi="宋体"/>
                <w:b/>
                <w:sz w:val="24"/>
                <w:szCs w:val="24"/>
              </w:rPr>
              <w:t>，并取消该投标人的中标资格</w:t>
            </w:r>
            <w:r>
              <w:rPr>
                <w:rFonts w:hAnsi="宋体"/>
                <w:b/>
                <w:sz w:val="24"/>
                <w:szCs w:val="24"/>
              </w:rPr>
              <w:t>，</w:t>
            </w:r>
            <w:r>
              <w:rPr>
                <w:rFonts w:hint="eastAsia" w:hAnsi="宋体"/>
                <w:b/>
                <w:sz w:val="24"/>
                <w:szCs w:val="24"/>
              </w:rPr>
              <w:t>该投标人2</w:t>
            </w:r>
            <w:r>
              <w:rPr>
                <w:rFonts w:hAnsi="宋体"/>
                <w:b/>
                <w:sz w:val="24"/>
                <w:szCs w:val="24"/>
              </w:rPr>
              <w:t>年</w:t>
            </w:r>
            <w:r>
              <w:rPr>
                <w:rFonts w:hint="eastAsia" w:hAnsi="宋体"/>
                <w:b/>
                <w:sz w:val="24"/>
                <w:szCs w:val="24"/>
              </w:rPr>
              <w:t>内不得参与招标方类似产品的招投标项目。</w:t>
            </w:r>
            <w:r>
              <w:rPr>
                <w:rFonts w:hint="eastAsia"/>
                <w:b/>
                <w:sz w:val="24"/>
                <w:szCs w:val="24"/>
              </w:rPr>
              <w:t>不存在以上违规情况的投标人，</w:t>
            </w:r>
            <w:r>
              <w:rPr>
                <w:b/>
                <w:sz w:val="24"/>
                <w:szCs w:val="24"/>
              </w:rPr>
              <w:t>招标</w:t>
            </w:r>
            <w:r>
              <w:rPr>
                <w:rFonts w:hint="eastAsia"/>
                <w:b/>
                <w:sz w:val="24"/>
                <w:szCs w:val="24"/>
              </w:rPr>
              <w:t>方</w:t>
            </w:r>
            <w:r>
              <w:rPr>
                <w:b/>
                <w:sz w:val="24"/>
                <w:szCs w:val="24"/>
              </w:rPr>
              <w:t>最迟在</w:t>
            </w:r>
            <w:r>
              <w:rPr>
                <w:rFonts w:hint="eastAsia"/>
                <w:b/>
                <w:sz w:val="24"/>
                <w:szCs w:val="24"/>
              </w:rPr>
              <w:t>确定中标方</w:t>
            </w:r>
            <w:r>
              <w:rPr>
                <w:b/>
                <w:sz w:val="24"/>
                <w:szCs w:val="24"/>
              </w:rPr>
              <w:t>后</w:t>
            </w:r>
            <w:r>
              <w:rPr>
                <w:rFonts w:hint="eastAsia"/>
                <w:b/>
                <w:sz w:val="24"/>
                <w:szCs w:val="24"/>
              </w:rPr>
              <w:t>次月月底前无息</w:t>
            </w:r>
            <w:r>
              <w:rPr>
                <w:b/>
                <w:sz w:val="24"/>
                <w:szCs w:val="24"/>
              </w:rPr>
              <w:t>退还投标保证金</w:t>
            </w:r>
            <w:r>
              <w:rPr>
                <w:rFonts w:hint="eastAsia"/>
                <w:b/>
                <w:sz w:val="24"/>
                <w:szCs w:val="24"/>
              </w:rPr>
              <w:t>本金。</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jc w:val="center"/>
        </w:trPr>
        <w:tc>
          <w:tcPr>
            <w:tcW w:w="8958" w:type="dxa"/>
            <w:gridSpan w:val="3"/>
            <w:tcBorders>
              <w:top w:val="single" w:color="auto" w:sz="2" w:space="0"/>
              <w:left w:val="single" w:color="auto" w:sz="2" w:space="0"/>
              <w:bottom w:val="single" w:color="auto" w:sz="2" w:space="0"/>
              <w:right w:val="single" w:color="auto" w:sz="2" w:space="0"/>
            </w:tcBorders>
            <w:vAlign w:val="center"/>
          </w:tcPr>
          <w:p>
            <w:pPr>
              <w:spacing w:line="400" w:lineRule="exact"/>
              <w:jc w:val="center"/>
              <w:rPr>
                <w:rFonts w:ascii="宋体" w:hAnsi="宋体"/>
                <w:b/>
                <w:bCs/>
                <w:sz w:val="24"/>
                <w:szCs w:val="24"/>
              </w:rPr>
            </w:pPr>
            <w:r>
              <w:rPr>
                <w:rFonts w:hint="eastAsia" w:ascii="宋体" w:hAnsi="宋体" w:cs="宋体"/>
                <w:b/>
                <w:bCs/>
                <w:sz w:val="24"/>
              </w:rPr>
              <w:t>投标文件的递交</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560" w:hRule="atLeast"/>
          <w:jc w:val="center"/>
        </w:trPr>
        <w:tc>
          <w:tcPr>
            <w:tcW w:w="645" w:type="dxa"/>
            <w:vMerge w:val="restart"/>
            <w:tcBorders>
              <w:top w:val="single" w:color="auto" w:sz="2" w:space="0"/>
              <w:left w:val="single" w:color="auto" w:sz="2" w:space="0"/>
              <w:bottom w:val="single" w:color="auto" w:sz="2" w:space="0"/>
              <w:right w:val="single" w:color="auto" w:sz="2" w:space="0"/>
            </w:tcBorders>
            <w:vAlign w:val="center"/>
          </w:tcPr>
          <w:p>
            <w:pPr>
              <w:spacing w:line="360" w:lineRule="auto"/>
              <w:jc w:val="center"/>
              <w:rPr>
                <w:rFonts w:ascii="宋体" w:hAnsi="宋体"/>
                <w:sz w:val="24"/>
                <w:szCs w:val="24"/>
              </w:rPr>
            </w:pPr>
            <w:r>
              <w:rPr>
                <w:rFonts w:hint="eastAsia" w:ascii="宋体" w:hAnsi="宋体" w:cs="宋体"/>
                <w:sz w:val="24"/>
              </w:rPr>
              <w:t>13</w:t>
            </w:r>
          </w:p>
        </w:tc>
        <w:tc>
          <w:tcPr>
            <w:tcW w:w="8313" w:type="dxa"/>
            <w:gridSpan w:val="2"/>
            <w:tcBorders>
              <w:top w:val="single" w:color="auto" w:sz="2" w:space="0"/>
              <w:left w:val="single" w:color="auto" w:sz="2" w:space="0"/>
              <w:bottom w:val="single" w:color="auto" w:sz="2" w:space="0"/>
              <w:right w:val="single" w:color="auto" w:sz="2" w:space="0"/>
            </w:tcBorders>
            <w:vAlign w:val="center"/>
          </w:tcPr>
          <w:p>
            <w:pPr>
              <w:spacing w:line="400" w:lineRule="exact"/>
              <w:ind w:firstLine="523" w:firstLineChars="218"/>
              <w:rPr>
                <w:rFonts w:ascii="宋体" w:hAnsi="宋体"/>
                <w:sz w:val="24"/>
                <w:szCs w:val="24"/>
              </w:rPr>
            </w:pPr>
            <w:r>
              <w:rPr>
                <w:rFonts w:hint="eastAsia" w:ascii="宋体" w:hAnsi="宋体" w:cs="宋体"/>
                <w:sz w:val="24"/>
              </w:rPr>
              <w:t>投标文件递交时间：</w:t>
            </w:r>
            <w:r>
              <w:rPr>
                <w:rFonts w:hint="eastAsia" w:ascii="宋体" w:hAnsi="宋体" w:cs="宋体"/>
                <w:sz w:val="24"/>
                <w:u w:val="single"/>
              </w:rPr>
              <w:t>2026年9月15日</w:t>
            </w:r>
            <w:r>
              <w:rPr>
                <w:rFonts w:hint="eastAsia" w:ascii="宋体" w:hAnsi="宋体" w:cs="宋体"/>
                <w:sz w:val="24"/>
              </w:rPr>
              <w:t xml:space="preserve"> 上午08:40（北京时间）；                  </w:t>
            </w:r>
          </w:p>
          <w:p>
            <w:pPr>
              <w:spacing w:line="400" w:lineRule="exact"/>
              <w:ind w:firstLine="523" w:firstLineChars="218"/>
              <w:rPr>
                <w:rFonts w:ascii="宋体" w:hAnsi="宋体"/>
                <w:sz w:val="24"/>
                <w:szCs w:val="24"/>
              </w:rPr>
            </w:pPr>
            <w:r>
              <w:rPr>
                <w:rFonts w:hint="eastAsia" w:ascii="宋体" w:hAnsi="宋体" w:cs="宋体"/>
                <w:sz w:val="24"/>
              </w:rPr>
              <w:t>投标文件递交截止时间：</w:t>
            </w:r>
            <w:r>
              <w:rPr>
                <w:rFonts w:hint="eastAsia" w:ascii="宋体" w:hAnsi="宋体" w:cs="宋体"/>
                <w:sz w:val="24"/>
                <w:u w:val="single"/>
              </w:rPr>
              <w:t>2026年9月15日</w:t>
            </w:r>
            <w:r>
              <w:rPr>
                <w:rFonts w:hint="eastAsia" w:ascii="宋体" w:hAnsi="宋体" w:cs="宋体"/>
                <w:sz w:val="24"/>
              </w:rPr>
              <w:t>上午09:00。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643" w:hRule="atLeast"/>
          <w:jc w:val="center"/>
        </w:trPr>
        <w:tc>
          <w:tcPr>
            <w:tcW w:w="645" w:type="dxa"/>
            <w:vMerge w:val="continue"/>
            <w:tcBorders>
              <w:top w:val="single" w:color="auto" w:sz="2" w:space="0"/>
              <w:left w:val="single" w:color="auto" w:sz="2" w:space="0"/>
              <w:bottom w:val="single" w:color="auto" w:sz="2" w:space="0"/>
              <w:right w:val="single" w:color="auto" w:sz="2" w:space="0"/>
            </w:tcBorders>
            <w:vAlign w:val="center"/>
          </w:tcPr>
          <w:p>
            <w:pPr>
              <w:widowControl/>
              <w:jc w:val="left"/>
              <w:rPr>
                <w:rFonts w:ascii="宋体" w:hAnsi="宋体"/>
                <w:sz w:val="24"/>
                <w:szCs w:val="24"/>
              </w:rPr>
            </w:pPr>
          </w:p>
        </w:tc>
        <w:tc>
          <w:tcPr>
            <w:tcW w:w="8313" w:type="dxa"/>
            <w:gridSpan w:val="2"/>
            <w:tcBorders>
              <w:top w:val="single" w:color="auto" w:sz="2" w:space="0"/>
              <w:left w:val="single" w:color="auto" w:sz="2" w:space="0"/>
              <w:bottom w:val="single" w:color="auto" w:sz="2" w:space="0"/>
              <w:right w:val="single" w:color="auto" w:sz="2" w:space="0"/>
            </w:tcBorders>
            <w:vAlign w:val="center"/>
          </w:tcPr>
          <w:p>
            <w:pPr>
              <w:spacing w:line="400" w:lineRule="exact"/>
              <w:ind w:firstLine="523" w:firstLineChars="218"/>
              <w:rPr>
                <w:rFonts w:ascii="宋体" w:hAnsi="宋体"/>
                <w:sz w:val="24"/>
                <w:szCs w:val="24"/>
              </w:rPr>
            </w:pPr>
            <w:r>
              <w:rPr>
                <w:rFonts w:hint="eastAsia" w:ascii="宋体" w:hAnsi="宋体" w:cs="宋体"/>
                <w:sz w:val="24"/>
              </w:rPr>
              <w:t>投标文件递交地点：</w:t>
            </w:r>
            <w:r>
              <w:rPr>
                <w:rFonts w:hint="eastAsia" w:ascii="宋体" w:hAnsi="宋体"/>
                <w:sz w:val="24"/>
              </w:rPr>
              <w:t>重汽青岛重工有限公司第一会议室（暂定）</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416" w:hRule="atLeast"/>
          <w:jc w:val="center"/>
        </w:trPr>
        <w:tc>
          <w:tcPr>
            <w:tcW w:w="8958" w:type="dxa"/>
            <w:gridSpan w:val="3"/>
            <w:tcBorders>
              <w:top w:val="single" w:color="auto" w:sz="2" w:space="0"/>
              <w:left w:val="single" w:color="auto" w:sz="2" w:space="0"/>
              <w:bottom w:val="single" w:color="auto" w:sz="2" w:space="0"/>
              <w:right w:val="single" w:color="auto" w:sz="2" w:space="0"/>
            </w:tcBorders>
            <w:vAlign w:val="center"/>
          </w:tcPr>
          <w:p>
            <w:pPr>
              <w:spacing w:line="400" w:lineRule="exact"/>
              <w:jc w:val="center"/>
              <w:rPr>
                <w:rFonts w:ascii="宋体" w:hAnsi="宋体"/>
                <w:b/>
                <w:bCs/>
                <w:sz w:val="24"/>
                <w:szCs w:val="24"/>
              </w:rPr>
            </w:pPr>
            <w:r>
              <w:rPr>
                <w:rFonts w:hint="eastAsia" w:ascii="宋体" w:hAnsi="宋体" w:cs="宋体"/>
                <w:b/>
                <w:bCs/>
                <w:sz w:val="24"/>
              </w:rPr>
              <w:t>开标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13" w:hRule="atLeast"/>
          <w:jc w:val="center"/>
        </w:trPr>
        <w:tc>
          <w:tcPr>
            <w:tcW w:w="645" w:type="dxa"/>
            <w:tcBorders>
              <w:top w:val="single" w:color="auto" w:sz="2" w:space="0"/>
              <w:left w:val="single" w:color="auto" w:sz="2" w:space="0"/>
              <w:bottom w:val="single" w:color="auto" w:sz="2" w:space="0"/>
              <w:right w:val="single" w:color="auto" w:sz="2" w:space="0"/>
            </w:tcBorders>
            <w:vAlign w:val="center"/>
          </w:tcPr>
          <w:p>
            <w:pPr>
              <w:spacing w:line="360" w:lineRule="auto"/>
              <w:jc w:val="center"/>
              <w:rPr>
                <w:rFonts w:ascii="宋体" w:hAnsi="宋体"/>
                <w:sz w:val="24"/>
                <w:szCs w:val="24"/>
              </w:rPr>
            </w:pPr>
            <w:r>
              <w:rPr>
                <w:rFonts w:hint="eastAsia" w:ascii="宋体" w:hAnsi="宋体" w:cs="宋体"/>
                <w:sz w:val="24"/>
              </w:rPr>
              <w:t>14</w:t>
            </w:r>
          </w:p>
        </w:tc>
        <w:tc>
          <w:tcPr>
            <w:tcW w:w="8313" w:type="dxa"/>
            <w:gridSpan w:val="2"/>
            <w:tcBorders>
              <w:top w:val="single" w:color="auto" w:sz="2" w:space="0"/>
              <w:left w:val="single" w:color="auto" w:sz="2" w:space="0"/>
              <w:bottom w:val="single" w:color="auto" w:sz="2" w:space="0"/>
              <w:right w:val="single" w:color="auto" w:sz="2" w:space="0"/>
            </w:tcBorders>
            <w:vAlign w:val="center"/>
          </w:tcPr>
          <w:p>
            <w:pPr>
              <w:spacing w:line="400" w:lineRule="exact"/>
              <w:ind w:firstLine="523" w:firstLineChars="218"/>
              <w:rPr>
                <w:rFonts w:ascii="宋体" w:hAnsi="宋体"/>
                <w:sz w:val="24"/>
                <w:szCs w:val="24"/>
              </w:rPr>
            </w:pPr>
            <w:r>
              <w:rPr>
                <w:rFonts w:hint="eastAsia" w:ascii="宋体" w:hAnsi="宋体" w:cs="宋体"/>
                <w:sz w:val="24"/>
              </w:rPr>
              <w:t>开标时间：</w:t>
            </w:r>
            <w:r>
              <w:rPr>
                <w:rFonts w:hint="eastAsia" w:ascii="宋体" w:hAnsi="宋体"/>
                <w:kern w:val="0"/>
                <w:sz w:val="24"/>
              </w:rPr>
              <w:t>2026年9月15日上午9:00</w:t>
            </w:r>
          </w:p>
          <w:p>
            <w:pPr>
              <w:spacing w:line="400" w:lineRule="exact"/>
              <w:ind w:firstLine="523" w:firstLineChars="218"/>
              <w:rPr>
                <w:rFonts w:ascii="宋体" w:hAnsi="宋体"/>
                <w:sz w:val="24"/>
                <w:szCs w:val="24"/>
              </w:rPr>
            </w:pPr>
            <w:r>
              <w:rPr>
                <w:rFonts w:hint="eastAsia" w:ascii="宋体" w:hAnsi="宋体" w:cs="宋体"/>
                <w:sz w:val="24"/>
              </w:rPr>
              <w:t>开标地点：同投标文件递交地点。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93" w:hRule="atLeast"/>
          <w:jc w:val="center"/>
        </w:trPr>
        <w:tc>
          <w:tcPr>
            <w:tcW w:w="645" w:type="dxa"/>
            <w:tcBorders>
              <w:top w:val="single" w:color="auto" w:sz="2" w:space="0"/>
              <w:left w:val="single" w:color="auto" w:sz="2" w:space="0"/>
              <w:bottom w:val="single" w:color="auto" w:sz="2" w:space="0"/>
              <w:right w:val="single" w:color="auto" w:sz="2" w:space="0"/>
            </w:tcBorders>
            <w:vAlign w:val="center"/>
          </w:tcPr>
          <w:p>
            <w:pPr>
              <w:spacing w:line="360" w:lineRule="auto"/>
              <w:jc w:val="center"/>
              <w:rPr>
                <w:rFonts w:ascii="宋体" w:hAnsi="宋体"/>
                <w:sz w:val="24"/>
                <w:szCs w:val="24"/>
              </w:rPr>
            </w:pPr>
            <w:r>
              <w:rPr>
                <w:rFonts w:hint="eastAsia" w:ascii="宋体" w:hAnsi="宋体" w:cs="宋体"/>
                <w:sz w:val="24"/>
              </w:rPr>
              <w:t>15</w:t>
            </w:r>
          </w:p>
        </w:tc>
        <w:tc>
          <w:tcPr>
            <w:tcW w:w="8313" w:type="dxa"/>
            <w:gridSpan w:val="2"/>
            <w:tcBorders>
              <w:top w:val="single" w:color="auto" w:sz="2" w:space="0"/>
              <w:left w:val="single" w:color="auto" w:sz="2" w:space="0"/>
              <w:bottom w:val="single" w:color="auto" w:sz="2" w:space="0"/>
              <w:right w:val="single" w:color="auto" w:sz="2" w:space="0"/>
            </w:tcBorders>
            <w:vAlign w:val="center"/>
          </w:tcPr>
          <w:p>
            <w:pPr>
              <w:spacing w:line="400" w:lineRule="exact"/>
              <w:ind w:firstLine="524" w:firstLineChars="218"/>
              <w:jc w:val="left"/>
              <w:rPr>
                <w:rFonts w:ascii="宋体" w:hAnsi="宋体" w:cs="宋体"/>
                <w:b/>
                <w:sz w:val="24"/>
                <w:szCs w:val="24"/>
              </w:rPr>
            </w:pPr>
            <w:r>
              <w:rPr>
                <w:rFonts w:hint="eastAsia" w:ascii="宋体" w:hAnsi="宋体" w:cs="宋体"/>
                <w:b/>
                <w:sz w:val="24"/>
              </w:rPr>
              <w:t>开标资格审查资料：</w:t>
            </w:r>
          </w:p>
          <w:p>
            <w:pPr>
              <w:spacing w:line="400" w:lineRule="exact"/>
              <w:ind w:firstLine="524" w:firstLineChars="218"/>
              <w:jc w:val="left"/>
              <w:rPr>
                <w:rFonts w:ascii="宋体" w:hAnsi="宋体" w:cs="宋体"/>
                <w:b/>
                <w:sz w:val="24"/>
              </w:rPr>
            </w:pPr>
            <w:r>
              <w:rPr>
                <w:rFonts w:hint="eastAsia" w:ascii="宋体" w:hAnsi="宋体" w:cs="宋体"/>
                <w:b/>
                <w:sz w:val="24"/>
              </w:rPr>
              <w:t>开标时将核验投标人的以下资格证件</w:t>
            </w:r>
            <w:r>
              <w:rPr>
                <w:rFonts w:hint="eastAsia" w:ascii="宋体" w:hAnsi="宋体" w:cs="宋体"/>
                <w:b/>
                <w:sz w:val="24"/>
                <w:u w:val="single"/>
              </w:rPr>
              <w:t>原件或公证件</w:t>
            </w:r>
            <w:r>
              <w:rPr>
                <w:rFonts w:hint="eastAsia" w:ascii="宋体" w:hAnsi="宋体" w:cs="宋体"/>
                <w:b/>
                <w:sz w:val="24"/>
              </w:rPr>
              <w:t>：</w:t>
            </w:r>
          </w:p>
          <w:p>
            <w:pPr>
              <w:spacing w:line="400" w:lineRule="exact"/>
              <w:ind w:firstLine="524" w:firstLineChars="218"/>
              <w:jc w:val="left"/>
              <w:rPr>
                <w:rFonts w:ascii="宋体" w:hAnsi="宋体" w:cs="宋体"/>
                <w:b/>
                <w:sz w:val="24"/>
              </w:rPr>
            </w:pPr>
            <w:r>
              <w:rPr>
                <w:rFonts w:hint="eastAsia" w:ascii="宋体" w:hAnsi="宋体" w:cs="宋体"/>
                <w:b/>
                <w:sz w:val="24"/>
              </w:rPr>
              <w:t>①营业执照副本（加盖公章）；</w:t>
            </w:r>
          </w:p>
          <w:p>
            <w:pPr>
              <w:spacing w:line="400" w:lineRule="exact"/>
              <w:ind w:firstLine="524" w:firstLineChars="218"/>
              <w:jc w:val="left"/>
              <w:rPr>
                <w:rFonts w:ascii="宋体" w:hAnsi="宋体" w:cs="宋体"/>
                <w:b/>
                <w:sz w:val="24"/>
              </w:rPr>
            </w:pPr>
            <w:r>
              <w:rPr>
                <w:rFonts w:hint="eastAsia" w:ascii="宋体" w:hAnsi="宋体" w:cs="宋体"/>
                <w:b/>
                <w:sz w:val="24"/>
              </w:rPr>
              <w:t>②</w:t>
            </w:r>
            <w:r>
              <w:rPr>
                <w:rFonts w:hint="eastAsia" w:ascii="宋体" w:hAnsi="宋体"/>
                <w:b/>
                <w:sz w:val="24"/>
              </w:rPr>
              <w:t>法定代表人身份证或法定代表人授权委托书；</w:t>
            </w:r>
          </w:p>
          <w:p>
            <w:pPr>
              <w:spacing w:line="400" w:lineRule="exact"/>
              <w:ind w:firstLine="524" w:firstLineChars="218"/>
              <w:jc w:val="left"/>
              <w:rPr>
                <w:rFonts w:ascii="宋体" w:hAnsi="宋体"/>
                <w:b/>
                <w:sz w:val="24"/>
              </w:rPr>
            </w:pPr>
            <w:r>
              <w:rPr>
                <w:rFonts w:hint="eastAsia" w:ascii="宋体" w:hAnsi="宋体" w:cs="宋体"/>
                <w:b/>
                <w:sz w:val="24"/>
              </w:rPr>
              <w:t>③</w:t>
            </w:r>
            <w:r>
              <w:rPr>
                <w:rFonts w:hint="eastAsia" w:ascii="宋体" w:hAnsi="宋体"/>
                <w:b/>
                <w:sz w:val="24"/>
              </w:rPr>
              <w:t>法人或授权代表身份证；</w:t>
            </w:r>
          </w:p>
          <w:p>
            <w:pPr>
              <w:spacing w:line="400" w:lineRule="exact"/>
              <w:ind w:firstLine="524" w:firstLineChars="218"/>
              <w:jc w:val="left"/>
              <w:rPr>
                <w:rFonts w:ascii="宋体" w:hAnsi="宋体" w:cs="宋体"/>
                <w:b/>
                <w:sz w:val="24"/>
              </w:rPr>
            </w:pPr>
            <w:r>
              <w:rPr>
                <w:rFonts w:hint="eastAsia" w:ascii="宋体" w:hAnsi="宋体"/>
                <w:b/>
                <w:sz w:val="24"/>
              </w:rPr>
              <w:t>④</w:t>
            </w:r>
            <w:r>
              <w:rPr>
                <w:rFonts w:hint="eastAsia" w:ascii="宋体" w:hAnsi="宋体" w:cs="宋体"/>
                <w:b/>
                <w:sz w:val="24"/>
              </w:rPr>
              <w:t>信用中国截图（加盖公章）；</w:t>
            </w:r>
          </w:p>
          <w:p>
            <w:pPr>
              <w:pStyle w:val="2"/>
              <w:spacing w:line="400" w:lineRule="exact"/>
              <w:ind w:firstLine="482"/>
              <w:jc w:val="left"/>
              <w:rPr>
                <w:rFonts w:ascii="宋体" w:hAnsi="宋体"/>
                <w:b/>
                <w:sz w:val="24"/>
                <w:szCs w:val="24"/>
              </w:rPr>
            </w:pPr>
            <w:r>
              <w:rPr>
                <w:rFonts w:hint="eastAsia" w:ascii="宋体" w:hAnsi="宋体"/>
                <w:b/>
                <w:sz w:val="24"/>
                <w:szCs w:val="24"/>
              </w:rPr>
              <w:t>⑤投标保证金回执截图；</w:t>
            </w:r>
          </w:p>
          <w:p>
            <w:pPr>
              <w:spacing w:line="400" w:lineRule="exact"/>
              <w:ind w:firstLine="480" w:firstLineChars="200"/>
              <w:jc w:val="left"/>
              <w:rPr>
                <w:b/>
                <w:sz w:val="24"/>
                <w:szCs w:val="24"/>
              </w:rPr>
            </w:pPr>
            <w:r>
              <w:rPr>
                <w:rFonts w:hint="eastAsia" w:ascii="宋体" w:hAnsi="宋体"/>
                <w:b/>
                <w:sz w:val="24"/>
                <w:szCs w:val="24"/>
              </w:rPr>
              <w:t>⑥ 近三年的财务审计报告（加盖公章）</w:t>
            </w:r>
          </w:p>
          <w:p>
            <w:pPr>
              <w:spacing w:line="400" w:lineRule="exact"/>
              <w:ind w:firstLine="524" w:firstLineChars="218"/>
              <w:jc w:val="left"/>
              <w:rPr>
                <w:rFonts w:ascii="宋体" w:hAnsi="宋体" w:cs="宋体"/>
                <w:b/>
                <w:bCs/>
                <w:sz w:val="24"/>
                <w:szCs w:val="24"/>
              </w:rPr>
            </w:pPr>
            <w:r>
              <w:rPr>
                <w:rFonts w:hint="eastAsia" w:ascii="宋体" w:hAnsi="宋体" w:cs="宋体"/>
                <w:b/>
                <w:bCs/>
                <w:sz w:val="24"/>
              </w:rPr>
              <w:t>注：资格审查未通过，视为无效投标。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0" w:hRule="atLeast"/>
          <w:jc w:val="center"/>
        </w:trPr>
        <w:tc>
          <w:tcPr>
            <w:tcW w:w="8958" w:type="dxa"/>
            <w:gridSpan w:val="3"/>
            <w:tcBorders>
              <w:top w:val="single" w:color="auto" w:sz="2" w:space="0"/>
              <w:left w:val="single" w:color="auto" w:sz="2" w:space="0"/>
              <w:bottom w:val="single" w:color="auto" w:sz="2" w:space="0"/>
              <w:right w:val="single" w:color="auto" w:sz="2" w:space="0"/>
            </w:tcBorders>
            <w:vAlign w:val="center"/>
          </w:tcPr>
          <w:p>
            <w:pPr>
              <w:spacing w:line="400" w:lineRule="exact"/>
              <w:jc w:val="center"/>
              <w:rPr>
                <w:rFonts w:ascii="宋体" w:hAnsi="宋体"/>
                <w:sz w:val="24"/>
                <w:szCs w:val="24"/>
              </w:rPr>
            </w:pPr>
            <w:r>
              <w:rPr>
                <w:rFonts w:hint="eastAsia" w:ascii="宋体" w:hAnsi="宋体" w:cs="宋体"/>
                <w:b/>
                <w:bCs/>
                <w:sz w:val="24"/>
              </w:rPr>
              <w:t>评标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jc w:val="center"/>
        </w:trPr>
        <w:tc>
          <w:tcPr>
            <w:tcW w:w="681" w:type="dxa"/>
            <w:gridSpan w:val="2"/>
            <w:tcBorders>
              <w:top w:val="single" w:color="auto" w:sz="2" w:space="0"/>
              <w:left w:val="single" w:color="auto" w:sz="2" w:space="0"/>
              <w:bottom w:val="single" w:color="auto" w:sz="2" w:space="0"/>
              <w:right w:val="single" w:color="auto" w:sz="2" w:space="0"/>
            </w:tcBorders>
            <w:vAlign w:val="center"/>
          </w:tcPr>
          <w:p>
            <w:pPr>
              <w:spacing w:line="400" w:lineRule="exact"/>
              <w:jc w:val="center"/>
              <w:rPr>
                <w:rFonts w:ascii="宋体" w:hAnsi="宋体"/>
                <w:sz w:val="24"/>
                <w:szCs w:val="24"/>
              </w:rPr>
            </w:pPr>
            <w:r>
              <w:rPr>
                <w:rFonts w:hint="eastAsia" w:ascii="宋体" w:hAnsi="宋体" w:cs="宋体"/>
                <w:sz w:val="24"/>
              </w:rPr>
              <w:t>16</w:t>
            </w:r>
          </w:p>
        </w:tc>
        <w:tc>
          <w:tcPr>
            <w:tcW w:w="8277" w:type="dxa"/>
            <w:tcBorders>
              <w:top w:val="single" w:color="auto" w:sz="2" w:space="0"/>
              <w:left w:val="single" w:color="auto" w:sz="2" w:space="0"/>
              <w:bottom w:val="single" w:color="auto" w:sz="2" w:space="0"/>
              <w:right w:val="single" w:color="auto" w:sz="2" w:space="0"/>
            </w:tcBorders>
            <w:vAlign w:val="center"/>
          </w:tcPr>
          <w:p>
            <w:pPr>
              <w:spacing w:line="400" w:lineRule="exact"/>
              <w:ind w:firstLine="523" w:firstLineChars="218"/>
              <w:rPr>
                <w:rFonts w:ascii="宋体" w:hAnsi="宋体" w:cs="宋体"/>
                <w:sz w:val="24"/>
                <w:szCs w:val="24"/>
              </w:rPr>
            </w:pPr>
            <w:r>
              <w:rPr>
                <w:rFonts w:hint="eastAsia" w:ascii="宋体" w:hAnsi="宋体" w:cs="宋体"/>
                <w:sz w:val="24"/>
              </w:rPr>
              <w:t>评标委员会组成：招标人将根据本项目的特点组建评标委员会，其成员由有关技术、经济方面专家和招标人代表等五人或以上单数组成，其中经济、技术等方面的专家不得少于成员总数的三分之二。</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602" w:hRule="atLeast"/>
          <w:jc w:val="center"/>
        </w:trPr>
        <w:tc>
          <w:tcPr>
            <w:tcW w:w="681" w:type="dxa"/>
            <w:gridSpan w:val="2"/>
            <w:tcBorders>
              <w:top w:val="single" w:color="auto" w:sz="2" w:space="0"/>
              <w:left w:val="single" w:color="auto" w:sz="2" w:space="0"/>
              <w:bottom w:val="single" w:color="auto" w:sz="2" w:space="0"/>
              <w:right w:val="single" w:color="auto" w:sz="2" w:space="0"/>
            </w:tcBorders>
            <w:vAlign w:val="center"/>
          </w:tcPr>
          <w:p>
            <w:pPr>
              <w:spacing w:line="400" w:lineRule="exact"/>
              <w:jc w:val="center"/>
              <w:rPr>
                <w:rFonts w:ascii="宋体" w:hAnsi="宋体"/>
                <w:sz w:val="24"/>
                <w:szCs w:val="24"/>
              </w:rPr>
            </w:pPr>
            <w:r>
              <w:rPr>
                <w:rFonts w:hint="eastAsia" w:ascii="宋体" w:hAnsi="宋体" w:cs="宋体"/>
                <w:sz w:val="24"/>
              </w:rPr>
              <w:t>17</w:t>
            </w:r>
          </w:p>
        </w:tc>
        <w:tc>
          <w:tcPr>
            <w:tcW w:w="8277" w:type="dxa"/>
            <w:tcBorders>
              <w:top w:val="single" w:color="auto" w:sz="2" w:space="0"/>
              <w:left w:val="single" w:color="auto" w:sz="2" w:space="0"/>
              <w:bottom w:val="single" w:color="auto" w:sz="2" w:space="0"/>
              <w:right w:val="single" w:color="auto" w:sz="2" w:space="0"/>
            </w:tcBorders>
            <w:vAlign w:val="center"/>
          </w:tcPr>
          <w:p>
            <w:pPr>
              <w:pStyle w:val="25"/>
              <w:spacing w:line="400" w:lineRule="exact"/>
              <w:rPr>
                <w:rFonts w:ascii="宋体" w:hAnsi="宋体"/>
                <w:sz w:val="24"/>
              </w:rPr>
            </w:pPr>
            <w:r>
              <w:rPr>
                <w:rFonts w:hint="eastAsia" w:ascii="宋体" w:hAnsi="宋体" w:cs="宋体"/>
                <w:sz w:val="24"/>
              </w:rPr>
              <w:t>评标方法：综合评审法</w:t>
            </w:r>
            <w:r>
              <w:rPr>
                <w:rFonts w:hint="eastAsia" w:ascii="宋体" w:hAnsi="宋体"/>
                <w:sz w:val="24"/>
              </w:rPr>
              <w:t>。具体详见第三章评审方法。</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15" w:hRule="atLeast"/>
          <w:jc w:val="center"/>
        </w:trPr>
        <w:tc>
          <w:tcPr>
            <w:tcW w:w="8958" w:type="dxa"/>
            <w:gridSpan w:val="3"/>
            <w:tcBorders>
              <w:top w:val="single" w:color="auto" w:sz="2" w:space="0"/>
              <w:left w:val="single" w:color="auto" w:sz="2" w:space="0"/>
              <w:bottom w:val="single" w:color="auto" w:sz="2" w:space="0"/>
              <w:right w:val="single" w:color="auto" w:sz="2" w:space="0"/>
            </w:tcBorders>
            <w:vAlign w:val="center"/>
          </w:tcPr>
          <w:p>
            <w:pPr>
              <w:spacing w:line="400" w:lineRule="exact"/>
              <w:jc w:val="center"/>
              <w:rPr>
                <w:rFonts w:ascii="宋体" w:hAnsi="宋体"/>
                <w:sz w:val="24"/>
                <w:szCs w:val="24"/>
              </w:rPr>
            </w:pPr>
            <w:r>
              <w:rPr>
                <w:rFonts w:hint="eastAsia" w:ascii="宋体" w:hAnsi="宋体" w:cs="宋体"/>
                <w:b/>
                <w:bCs/>
                <w:sz w:val="24"/>
              </w:rPr>
              <w:t>授  予  合  同</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jc w:val="center"/>
        </w:trPr>
        <w:tc>
          <w:tcPr>
            <w:tcW w:w="645" w:type="dxa"/>
            <w:tcBorders>
              <w:top w:val="single" w:color="auto" w:sz="2" w:space="0"/>
              <w:left w:val="single" w:color="auto" w:sz="2" w:space="0"/>
              <w:bottom w:val="single" w:color="auto" w:sz="2" w:space="0"/>
              <w:right w:val="single" w:color="auto" w:sz="2" w:space="0"/>
            </w:tcBorders>
            <w:vAlign w:val="center"/>
          </w:tcPr>
          <w:p>
            <w:pPr>
              <w:spacing w:line="360" w:lineRule="auto"/>
              <w:jc w:val="center"/>
              <w:rPr>
                <w:rFonts w:ascii="宋体" w:hAnsi="宋体"/>
                <w:sz w:val="24"/>
                <w:szCs w:val="24"/>
              </w:rPr>
            </w:pPr>
            <w:r>
              <w:rPr>
                <w:rFonts w:hint="eastAsia" w:ascii="宋体" w:hAnsi="宋体" w:cs="宋体"/>
                <w:sz w:val="24"/>
              </w:rPr>
              <w:t>18</w:t>
            </w:r>
          </w:p>
        </w:tc>
        <w:tc>
          <w:tcPr>
            <w:tcW w:w="8313" w:type="dxa"/>
            <w:gridSpan w:val="2"/>
            <w:tcBorders>
              <w:top w:val="single" w:color="auto" w:sz="2" w:space="0"/>
              <w:left w:val="single" w:color="auto" w:sz="2" w:space="0"/>
              <w:bottom w:val="single" w:color="auto" w:sz="2" w:space="0"/>
              <w:right w:val="single" w:color="auto" w:sz="2" w:space="0"/>
            </w:tcBorders>
            <w:vAlign w:val="center"/>
          </w:tcPr>
          <w:p>
            <w:pPr>
              <w:spacing w:line="400" w:lineRule="exact"/>
              <w:rPr>
                <w:rFonts w:ascii="宋体" w:hAnsi="宋体"/>
                <w:sz w:val="24"/>
                <w:szCs w:val="24"/>
              </w:rPr>
            </w:pPr>
            <w:r>
              <w:rPr>
                <w:rFonts w:hint="eastAsia" w:ascii="宋体" w:hAnsi="宋体" w:cs="宋体"/>
                <w:sz w:val="24"/>
              </w:rPr>
              <w:t>在向投标人授予中标通知书时，招标人有权变更数量和服务的内容。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11" w:hRule="atLeast"/>
          <w:jc w:val="center"/>
        </w:trPr>
        <w:tc>
          <w:tcPr>
            <w:tcW w:w="8958" w:type="dxa"/>
            <w:gridSpan w:val="3"/>
            <w:tcBorders>
              <w:top w:val="single" w:color="auto" w:sz="2" w:space="0"/>
              <w:left w:val="single" w:color="auto" w:sz="2" w:space="0"/>
              <w:bottom w:val="single" w:color="auto" w:sz="2" w:space="0"/>
              <w:right w:val="single" w:color="auto" w:sz="2" w:space="0"/>
            </w:tcBorders>
            <w:vAlign w:val="center"/>
          </w:tcPr>
          <w:p>
            <w:pPr>
              <w:spacing w:line="400" w:lineRule="exact"/>
              <w:jc w:val="center"/>
              <w:rPr>
                <w:rFonts w:ascii="宋体" w:hAnsi="宋体"/>
                <w:sz w:val="24"/>
                <w:szCs w:val="24"/>
              </w:rPr>
            </w:pPr>
            <w:r>
              <w:rPr>
                <w:rFonts w:hint="eastAsia" w:ascii="宋体" w:hAnsi="宋体" w:cs="宋体"/>
                <w:b/>
                <w:bCs/>
                <w:sz w:val="24"/>
              </w:rPr>
              <w:t>相关费用</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jc w:val="center"/>
        </w:trPr>
        <w:tc>
          <w:tcPr>
            <w:tcW w:w="645" w:type="dxa"/>
            <w:tcBorders>
              <w:top w:val="single" w:color="auto" w:sz="2" w:space="0"/>
              <w:left w:val="single" w:color="auto" w:sz="2" w:space="0"/>
              <w:bottom w:val="single" w:color="auto" w:sz="2" w:space="0"/>
              <w:right w:val="single" w:color="auto" w:sz="2" w:space="0"/>
            </w:tcBorders>
            <w:vAlign w:val="center"/>
          </w:tcPr>
          <w:p>
            <w:pPr>
              <w:spacing w:line="360" w:lineRule="auto"/>
              <w:jc w:val="center"/>
              <w:rPr>
                <w:rFonts w:ascii="宋体" w:hAnsi="宋体"/>
                <w:sz w:val="24"/>
                <w:szCs w:val="24"/>
              </w:rPr>
            </w:pPr>
            <w:r>
              <w:rPr>
                <w:rFonts w:hint="eastAsia" w:ascii="宋体" w:hAnsi="宋体" w:cs="宋体"/>
                <w:sz w:val="24"/>
              </w:rPr>
              <w:t>19</w:t>
            </w:r>
          </w:p>
        </w:tc>
        <w:tc>
          <w:tcPr>
            <w:tcW w:w="8313" w:type="dxa"/>
            <w:gridSpan w:val="2"/>
            <w:tcBorders>
              <w:top w:val="single" w:color="auto" w:sz="2" w:space="0"/>
              <w:left w:val="single" w:color="auto" w:sz="2" w:space="0"/>
              <w:bottom w:val="single" w:color="auto" w:sz="2" w:space="0"/>
              <w:right w:val="single" w:color="auto" w:sz="2" w:space="0"/>
            </w:tcBorders>
            <w:vAlign w:val="center"/>
          </w:tcPr>
          <w:p>
            <w:pPr>
              <w:pStyle w:val="25"/>
              <w:spacing w:line="400" w:lineRule="exact"/>
              <w:rPr>
                <w:rFonts w:ascii="宋体" w:hAnsi="宋体"/>
                <w:sz w:val="24"/>
                <w:szCs w:val="24"/>
              </w:rPr>
            </w:pPr>
            <w:r>
              <w:rPr>
                <w:rFonts w:hint="eastAsia" w:ascii="宋体" w:hAnsi="宋体"/>
                <w:sz w:val="24"/>
              </w:rPr>
              <w:t>中标服务费无。</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8" w:hRule="atLeast"/>
          <w:jc w:val="center"/>
        </w:trPr>
        <w:tc>
          <w:tcPr>
            <w:tcW w:w="8958" w:type="dxa"/>
            <w:gridSpan w:val="3"/>
            <w:tcBorders>
              <w:top w:val="single" w:color="auto" w:sz="2" w:space="0"/>
              <w:left w:val="single" w:color="auto" w:sz="2" w:space="0"/>
              <w:bottom w:val="single" w:color="auto" w:sz="2" w:space="0"/>
              <w:right w:val="single" w:color="auto" w:sz="2" w:space="0"/>
            </w:tcBorders>
            <w:vAlign w:val="center"/>
          </w:tcPr>
          <w:p>
            <w:pPr>
              <w:spacing w:line="400" w:lineRule="exact"/>
              <w:jc w:val="center"/>
              <w:rPr>
                <w:rFonts w:ascii="宋体" w:hAnsi="宋体"/>
                <w:b/>
                <w:bCs/>
                <w:sz w:val="24"/>
                <w:szCs w:val="24"/>
              </w:rPr>
            </w:pPr>
            <w:r>
              <w:rPr>
                <w:rFonts w:hint="eastAsia" w:ascii="宋体" w:hAnsi="宋体" w:cs="宋体"/>
                <w:b/>
                <w:bCs/>
                <w:sz w:val="24"/>
              </w:rPr>
              <w:t>其他</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jc w:val="center"/>
        </w:trPr>
        <w:tc>
          <w:tcPr>
            <w:tcW w:w="645" w:type="dxa"/>
            <w:tcBorders>
              <w:top w:val="single" w:color="auto" w:sz="2" w:space="0"/>
              <w:left w:val="single" w:color="auto" w:sz="2" w:space="0"/>
              <w:bottom w:val="single" w:color="auto" w:sz="2" w:space="0"/>
              <w:right w:val="single" w:color="auto" w:sz="2" w:space="0"/>
            </w:tcBorders>
            <w:vAlign w:val="center"/>
          </w:tcPr>
          <w:p>
            <w:pPr>
              <w:spacing w:line="360" w:lineRule="auto"/>
              <w:jc w:val="center"/>
              <w:rPr>
                <w:rFonts w:ascii="宋体" w:hAnsi="宋体"/>
                <w:sz w:val="24"/>
                <w:szCs w:val="24"/>
              </w:rPr>
            </w:pPr>
            <w:r>
              <w:rPr>
                <w:rFonts w:hint="eastAsia" w:ascii="宋体" w:hAnsi="宋体" w:cs="宋体"/>
                <w:sz w:val="24"/>
              </w:rPr>
              <w:t>20</w:t>
            </w:r>
          </w:p>
        </w:tc>
        <w:tc>
          <w:tcPr>
            <w:tcW w:w="8313" w:type="dxa"/>
            <w:gridSpan w:val="2"/>
            <w:tcBorders>
              <w:top w:val="single" w:color="auto" w:sz="2" w:space="0"/>
              <w:left w:val="single" w:color="auto" w:sz="2" w:space="0"/>
              <w:bottom w:val="single" w:color="auto" w:sz="2" w:space="0"/>
              <w:right w:val="single" w:color="auto" w:sz="2" w:space="0"/>
            </w:tcBorders>
            <w:vAlign w:val="center"/>
          </w:tcPr>
          <w:p>
            <w:pPr>
              <w:tabs>
                <w:tab w:val="left" w:pos="3032"/>
              </w:tabs>
              <w:spacing w:line="400" w:lineRule="exact"/>
              <w:ind w:left="118" w:hanging="118" w:hangingChars="49"/>
              <w:rPr>
                <w:rFonts w:ascii="宋体" w:hAnsi="宋体" w:cs="宋体"/>
                <w:sz w:val="24"/>
              </w:rPr>
            </w:pPr>
            <w:r>
              <w:rPr>
                <w:rFonts w:hint="eastAsia" w:ascii="宋体" w:hAnsi="宋体" w:cs="宋体"/>
                <w:b/>
                <w:sz w:val="24"/>
              </w:rPr>
              <w:t>服务期：2026年10月12日 至2026年11月30日（包含周六、周日）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jc w:val="center"/>
        </w:trPr>
        <w:tc>
          <w:tcPr>
            <w:tcW w:w="645" w:type="dxa"/>
            <w:tcBorders>
              <w:top w:val="single" w:color="auto" w:sz="2" w:space="0"/>
              <w:left w:val="single" w:color="auto" w:sz="2" w:space="0"/>
              <w:bottom w:val="single" w:color="auto" w:sz="2" w:space="0"/>
              <w:right w:val="single" w:color="auto" w:sz="4" w:space="0"/>
            </w:tcBorders>
            <w:vAlign w:val="center"/>
          </w:tcPr>
          <w:p>
            <w:pPr>
              <w:spacing w:line="400" w:lineRule="exact"/>
              <w:jc w:val="center"/>
              <w:rPr>
                <w:rFonts w:ascii="宋体" w:hAnsi="宋体"/>
                <w:sz w:val="24"/>
                <w:szCs w:val="24"/>
              </w:rPr>
            </w:pPr>
            <w:r>
              <w:rPr>
                <w:rFonts w:hint="eastAsia" w:ascii="宋体" w:hAnsi="宋体" w:cs="宋体"/>
                <w:sz w:val="24"/>
              </w:rPr>
              <w:t>21</w:t>
            </w:r>
          </w:p>
        </w:tc>
        <w:tc>
          <w:tcPr>
            <w:tcW w:w="8313" w:type="dxa"/>
            <w:gridSpan w:val="2"/>
            <w:tcBorders>
              <w:top w:val="single" w:color="auto" w:sz="2" w:space="0"/>
              <w:left w:val="single" w:color="auto" w:sz="4" w:space="0"/>
              <w:bottom w:val="single" w:color="auto" w:sz="2" w:space="0"/>
              <w:right w:val="single" w:color="auto" w:sz="2" w:space="0"/>
            </w:tcBorders>
            <w:vAlign w:val="center"/>
          </w:tcPr>
          <w:p>
            <w:pPr>
              <w:pStyle w:val="25"/>
              <w:spacing w:line="400" w:lineRule="exact"/>
              <w:rPr>
                <w:rFonts w:ascii="宋体" w:hAnsi="宋体" w:cs="宋体"/>
                <w:sz w:val="24"/>
                <w:szCs w:val="24"/>
              </w:rPr>
            </w:pPr>
            <w:r>
              <w:rPr>
                <w:rFonts w:hint="eastAsia" w:ascii="宋体" w:hAnsi="宋体" w:cs="宋体"/>
                <w:sz w:val="24"/>
                <w:szCs w:val="24"/>
              </w:rPr>
              <w:t>合同价款的支付：</w:t>
            </w:r>
            <w:r>
              <w:rPr>
                <w:rFonts w:hint="eastAsia" w:ascii="宋体" w:hAnsi="宋体" w:cs="宋体"/>
                <w:b/>
                <w:bCs/>
                <w:sz w:val="24"/>
                <w:szCs w:val="24"/>
              </w:rPr>
              <w:t>一次性支付，银行转账</w:t>
            </w:r>
          </w:p>
          <w:p>
            <w:pPr>
              <w:spacing w:line="400" w:lineRule="exact"/>
              <w:ind w:firstLine="480" w:firstLineChars="200"/>
              <w:jc w:val="left"/>
              <w:rPr>
                <w:rFonts w:ascii="宋体" w:hAnsi="宋体"/>
                <w:bCs/>
              </w:rPr>
            </w:pPr>
            <w:r>
              <w:rPr>
                <w:rFonts w:hint="eastAsia" w:ascii="宋体" w:hAnsi="宋体"/>
                <w:sz w:val="24"/>
              </w:rPr>
              <w:t>由中标方向投标方提供体检服务费发票，投标方收到发票确认无误后，以银行转账方式支付费用。如遇节假日等特殊情况付款时间延顺。（最后结算金额以实际体检人数为准）</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704" w:hRule="atLeast"/>
          <w:jc w:val="center"/>
        </w:trPr>
        <w:tc>
          <w:tcPr>
            <w:tcW w:w="645" w:type="dxa"/>
            <w:tcBorders>
              <w:top w:val="single" w:color="auto" w:sz="2" w:space="0"/>
              <w:left w:val="single" w:color="auto" w:sz="2" w:space="0"/>
              <w:bottom w:val="single" w:color="auto" w:sz="2" w:space="0"/>
              <w:right w:val="single" w:color="auto" w:sz="4" w:space="0"/>
            </w:tcBorders>
            <w:vAlign w:val="center"/>
          </w:tcPr>
          <w:p>
            <w:pPr>
              <w:spacing w:line="400" w:lineRule="exact"/>
              <w:jc w:val="center"/>
              <w:rPr>
                <w:rFonts w:ascii="宋体" w:hAnsi="宋体"/>
                <w:sz w:val="24"/>
                <w:szCs w:val="24"/>
              </w:rPr>
            </w:pPr>
            <w:r>
              <w:rPr>
                <w:rFonts w:hint="eastAsia" w:ascii="宋体" w:hAnsi="宋体" w:cs="宋体"/>
                <w:sz w:val="24"/>
              </w:rPr>
              <w:t>22</w:t>
            </w:r>
          </w:p>
        </w:tc>
        <w:tc>
          <w:tcPr>
            <w:tcW w:w="8313" w:type="dxa"/>
            <w:gridSpan w:val="2"/>
            <w:tcBorders>
              <w:top w:val="single" w:color="auto" w:sz="2" w:space="0"/>
              <w:left w:val="single" w:color="auto" w:sz="4" w:space="0"/>
              <w:bottom w:val="single" w:color="auto" w:sz="2" w:space="0"/>
              <w:right w:val="single" w:color="auto" w:sz="2" w:space="0"/>
            </w:tcBorders>
            <w:vAlign w:val="center"/>
          </w:tcPr>
          <w:p>
            <w:pPr>
              <w:spacing w:line="400" w:lineRule="exact"/>
              <w:ind w:firstLine="480" w:firstLineChars="200"/>
              <w:jc w:val="left"/>
              <w:rPr>
                <w:rFonts w:ascii="宋体" w:hAnsi="宋体" w:cs="宋体"/>
                <w:sz w:val="24"/>
                <w:szCs w:val="24"/>
              </w:rPr>
            </w:pPr>
            <w:r>
              <w:rPr>
                <w:rFonts w:hint="eastAsia" w:ascii="宋体" w:hAnsi="宋体"/>
                <w:bCs/>
                <w:sz w:val="24"/>
              </w:rPr>
              <w:t>1、</w:t>
            </w:r>
            <w:r>
              <w:rPr>
                <w:rFonts w:hint="eastAsia" w:ascii="宋体" w:hAnsi="宋体"/>
                <w:sz w:val="24"/>
              </w:rPr>
              <w:t>投标报价总价</w:t>
            </w:r>
            <w:r>
              <w:rPr>
                <w:rFonts w:hint="eastAsia" w:ascii="宋体" w:hAnsi="宋体" w:cs="宋体"/>
                <w:sz w:val="24"/>
                <w:szCs w:val="24"/>
              </w:rPr>
              <w:t>以人民币报价,报价包含不含税金额、税率及价税合计金额；</w:t>
            </w:r>
            <w:r>
              <w:rPr>
                <w:rFonts w:hint="eastAsia" w:ascii="宋体" w:hAnsi="宋体"/>
                <w:sz w:val="24"/>
              </w:rPr>
              <w:t>包括但不限于人工费、材料费、检测费、设备费用、企业管理费、利润、规费、保险等不可预见费用的所有费用。</w:t>
            </w:r>
          </w:p>
          <w:p>
            <w:pPr>
              <w:spacing w:line="400" w:lineRule="exact"/>
              <w:ind w:firstLine="480" w:firstLineChars="200"/>
              <w:jc w:val="left"/>
              <w:rPr>
                <w:rFonts w:ascii="宋体" w:hAnsi="宋体"/>
                <w:kern w:val="0"/>
                <w:sz w:val="24"/>
                <w:szCs w:val="24"/>
              </w:rPr>
            </w:pPr>
            <w:r>
              <w:rPr>
                <w:rFonts w:hint="eastAsia" w:ascii="宋体" w:hAnsi="宋体"/>
                <w:sz w:val="24"/>
              </w:rPr>
              <w:t>2、招标文件中以及技术要求中与本附表不一致的，以本附表约定要求为准。</w:t>
            </w:r>
          </w:p>
        </w:tc>
      </w:tr>
    </w:tbl>
    <w:p>
      <w:pPr>
        <w:pStyle w:val="12"/>
        <w:tabs>
          <w:tab w:val="left" w:pos="1146"/>
        </w:tabs>
        <w:spacing w:line="400" w:lineRule="exact"/>
        <w:ind w:left="112" w:leftChars="6" w:hanging="100" w:firstLineChars="0"/>
        <w:jc w:val="center"/>
        <w:rPr>
          <w:rFonts w:ascii="宋体" w:hAnsi="宋体" w:cs="宋体"/>
          <w:b/>
          <w:bCs/>
          <w:sz w:val="30"/>
          <w:szCs w:val="30"/>
        </w:rPr>
      </w:pPr>
    </w:p>
    <w:p>
      <w:pPr>
        <w:pStyle w:val="12"/>
        <w:tabs>
          <w:tab w:val="left" w:pos="1146"/>
        </w:tabs>
        <w:spacing w:line="560" w:lineRule="exact"/>
        <w:ind w:left="110" w:leftChars="5" w:hanging="100" w:firstLineChars="0"/>
        <w:rPr>
          <w:rFonts w:ascii="宋体" w:hAnsi="宋体" w:cs="宋体"/>
          <w:b/>
          <w:bCs/>
          <w:sz w:val="30"/>
          <w:szCs w:val="30"/>
        </w:rPr>
      </w:pPr>
    </w:p>
    <w:p>
      <w:pPr>
        <w:pStyle w:val="12"/>
        <w:tabs>
          <w:tab w:val="left" w:pos="1146"/>
        </w:tabs>
        <w:spacing w:line="560" w:lineRule="exact"/>
        <w:ind w:leftChars="0" w:hanging="100" w:firstLineChars="0"/>
        <w:rPr>
          <w:rFonts w:ascii="宋体" w:hAnsi="宋体" w:cs="宋体"/>
          <w:b/>
          <w:bCs/>
          <w:sz w:val="30"/>
          <w:szCs w:val="30"/>
        </w:rPr>
      </w:pPr>
    </w:p>
    <w:p>
      <w:pPr>
        <w:pStyle w:val="12"/>
        <w:tabs>
          <w:tab w:val="left" w:pos="1146"/>
        </w:tabs>
        <w:spacing w:line="560" w:lineRule="exact"/>
        <w:ind w:left="110" w:leftChars="5" w:hanging="100" w:firstLineChars="0"/>
        <w:rPr>
          <w:rFonts w:ascii="宋体" w:hAnsi="宋体" w:cs="宋体"/>
          <w:b/>
          <w:bCs/>
          <w:sz w:val="30"/>
          <w:szCs w:val="30"/>
        </w:rPr>
      </w:pPr>
    </w:p>
    <w:p>
      <w:pPr>
        <w:pStyle w:val="12"/>
        <w:tabs>
          <w:tab w:val="left" w:pos="1146"/>
        </w:tabs>
        <w:spacing w:line="560" w:lineRule="exact"/>
        <w:ind w:left="110" w:leftChars="5" w:hanging="100" w:firstLineChars="0"/>
        <w:rPr>
          <w:rFonts w:ascii="宋体" w:hAnsi="宋体" w:cs="宋体"/>
          <w:b/>
          <w:bCs/>
          <w:sz w:val="30"/>
          <w:szCs w:val="30"/>
        </w:rPr>
      </w:pPr>
    </w:p>
    <w:p>
      <w:pPr>
        <w:pStyle w:val="12"/>
        <w:tabs>
          <w:tab w:val="left" w:pos="1146"/>
        </w:tabs>
        <w:spacing w:line="560" w:lineRule="exact"/>
        <w:ind w:left="110" w:leftChars="5" w:hanging="100" w:firstLineChars="0"/>
        <w:rPr>
          <w:rFonts w:ascii="宋体" w:hAnsi="宋体" w:cs="宋体"/>
          <w:b/>
          <w:bCs/>
          <w:sz w:val="30"/>
          <w:szCs w:val="30"/>
        </w:rPr>
      </w:pPr>
    </w:p>
    <w:p>
      <w:pPr>
        <w:pStyle w:val="12"/>
        <w:tabs>
          <w:tab w:val="left" w:pos="1146"/>
        </w:tabs>
        <w:spacing w:line="560" w:lineRule="exact"/>
        <w:ind w:left="110" w:leftChars="5" w:hanging="100" w:firstLineChars="0"/>
        <w:rPr>
          <w:rFonts w:ascii="宋体" w:hAnsi="宋体" w:cs="宋体"/>
          <w:b/>
          <w:bCs/>
          <w:sz w:val="30"/>
          <w:szCs w:val="30"/>
        </w:rPr>
      </w:pPr>
    </w:p>
    <w:p>
      <w:pPr>
        <w:pStyle w:val="12"/>
        <w:tabs>
          <w:tab w:val="left" w:pos="1146"/>
        </w:tabs>
        <w:spacing w:line="560" w:lineRule="exact"/>
        <w:ind w:left="110" w:leftChars="5" w:hanging="100" w:firstLineChars="0"/>
        <w:rPr>
          <w:rFonts w:ascii="宋体" w:hAnsi="宋体" w:cs="宋体"/>
          <w:b/>
          <w:bCs/>
          <w:sz w:val="30"/>
          <w:szCs w:val="30"/>
        </w:rPr>
      </w:pPr>
    </w:p>
    <w:p>
      <w:pPr>
        <w:pStyle w:val="12"/>
        <w:tabs>
          <w:tab w:val="left" w:pos="1146"/>
        </w:tabs>
        <w:spacing w:line="560" w:lineRule="exact"/>
        <w:ind w:left="0" w:leftChars="0" w:firstLine="0" w:firstLineChars="0"/>
        <w:rPr>
          <w:rFonts w:ascii="宋体" w:hAnsi="宋体" w:cs="宋体"/>
          <w:b/>
          <w:bCs/>
          <w:sz w:val="30"/>
          <w:szCs w:val="30"/>
        </w:rPr>
      </w:pPr>
    </w:p>
    <w:p>
      <w:pPr>
        <w:pStyle w:val="12"/>
        <w:tabs>
          <w:tab w:val="left" w:pos="1146"/>
        </w:tabs>
        <w:spacing w:line="560" w:lineRule="exact"/>
        <w:ind w:left="0" w:leftChars="0" w:firstLine="0" w:firstLineChars="0"/>
        <w:jc w:val="center"/>
        <w:rPr>
          <w:rFonts w:ascii="宋体" w:hAnsi="宋体" w:cs="宋体"/>
          <w:b/>
          <w:bCs/>
          <w:sz w:val="30"/>
          <w:szCs w:val="30"/>
        </w:rPr>
      </w:pPr>
    </w:p>
    <w:p>
      <w:pPr>
        <w:pStyle w:val="12"/>
        <w:tabs>
          <w:tab w:val="left" w:pos="1146"/>
        </w:tabs>
        <w:spacing w:line="560" w:lineRule="exact"/>
        <w:ind w:left="0" w:leftChars="0" w:firstLine="0" w:firstLineChars="0"/>
        <w:jc w:val="center"/>
        <w:rPr>
          <w:rFonts w:ascii="宋体" w:hAnsi="宋体" w:cs="宋体"/>
          <w:b/>
          <w:bCs/>
          <w:sz w:val="30"/>
          <w:szCs w:val="30"/>
        </w:rPr>
      </w:pPr>
    </w:p>
    <w:p>
      <w:pPr>
        <w:pStyle w:val="12"/>
        <w:tabs>
          <w:tab w:val="left" w:pos="1146"/>
        </w:tabs>
        <w:spacing w:line="400" w:lineRule="exact"/>
        <w:ind w:left="0" w:leftChars="0" w:firstLine="0" w:firstLineChars="0"/>
        <w:jc w:val="center"/>
        <w:rPr>
          <w:rFonts w:ascii="宋体" w:hAnsi="宋体" w:cs="宋体"/>
          <w:b/>
          <w:bCs/>
          <w:sz w:val="30"/>
          <w:szCs w:val="30"/>
        </w:rPr>
      </w:pPr>
    </w:p>
    <w:p>
      <w:pPr>
        <w:pStyle w:val="12"/>
        <w:tabs>
          <w:tab w:val="left" w:pos="1146"/>
        </w:tabs>
        <w:spacing w:line="400" w:lineRule="exact"/>
        <w:ind w:left="0" w:leftChars="0" w:firstLine="0" w:firstLineChars="0"/>
        <w:jc w:val="center"/>
        <w:rPr>
          <w:rFonts w:ascii="宋体" w:hAnsi="宋体" w:cs="宋体"/>
          <w:b/>
          <w:bCs/>
          <w:sz w:val="30"/>
          <w:szCs w:val="30"/>
        </w:rPr>
      </w:pPr>
    </w:p>
    <w:p>
      <w:pPr>
        <w:pStyle w:val="12"/>
        <w:tabs>
          <w:tab w:val="left" w:pos="1146"/>
        </w:tabs>
        <w:spacing w:line="400" w:lineRule="exact"/>
        <w:ind w:left="0" w:leftChars="0" w:firstLine="0" w:firstLineChars="0"/>
        <w:jc w:val="center"/>
        <w:rPr>
          <w:rFonts w:ascii="宋体" w:hAnsi="宋体" w:cs="宋体"/>
          <w:b/>
          <w:bCs/>
          <w:sz w:val="30"/>
          <w:szCs w:val="30"/>
        </w:rPr>
      </w:pPr>
    </w:p>
    <w:p>
      <w:pPr>
        <w:pStyle w:val="12"/>
        <w:tabs>
          <w:tab w:val="left" w:pos="1146"/>
        </w:tabs>
        <w:spacing w:line="400" w:lineRule="exact"/>
        <w:ind w:left="0" w:leftChars="0" w:firstLine="0" w:firstLineChars="0"/>
        <w:jc w:val="center"/>
        <w:rPr>
          <w:rFonts w:ascii="宋体" w:hAnsi="宋体" w:cs="宋体"/>
          <w:b/>
          <w:bCs/>
          <w:sz w:val="30"/>
          <w:szCs w:val="30"/>
        </w:rPr>
      </w:pPr>
    </w:p>
    <w:p>
      <w:pPr>
        <w:pStyle w:val="12"/>
        <w:tabs>
          <w:tab w:val="left" w:pos="1146"/>
        </w:tabs>
        <w:spacing w:line="400" w:lineRule="exact"/>
        <w:ind w:left="0" w:leftChars="0" w:firstLine="0" w:firstLineChars="0"/>
        <w:jc w:val="center"/>
        <w:rPr>
          <w:rFonts w:ascii="宋体" w:hAnsi="宋体" w:cs="宋体"/>
          <w:b/>
          <w:bCs/>
          <w:sz w:val="30"/>
          <w:szCs w:val="30"/>
        </w:rPr>
      </w:pPr>
    </w:p>
    <w:p>
      <w:pPr>
        <w:pStyle w:val="12"/>
        <w:tabs>
          <w:tab w:val="left" w:pos="1146"/>
        </w:tabs>
        <w:spacing w:line="400" w:lineRule="exact"/>
        <w:ind w:left="0" w:leftChars="0" w:firstLine="0" w:firstLineChars="0"/>
        <w:jc w:val="center"/>
        <w:rPr>
          <w:rFonts w:ascii="宋体" w:hAnsi="宋体" w:cs="宋体"/>
          <w:b/>
          <w:bCs/>
          <w:sz w:val="30"/>
          <w:szCs w:val="30"/>
        </w:rPr>
      </w:pPr>
    </w:p>
    <w:p>
      <w:pPr>
        <w:pStyle w:val="12"/>
        <w:tabs>
          <w:tab w:val="left" w:pos="1146"/>
        </w:tabs>
        <w:spacing w:line="400" w:lineRule="exact"/>
        <w:ind w:left="0" w:leftChars="0" w:firstLine="0" w:firstLineChars="0"/>
        <w:jc w:val="center"/>
        <w:rPr>
          <w:rFonts w:ascii="宋体" w:hAnsi="宋体" w:cs="宋体"/>
          <w:b/>
          <w:bCs/>
          <w:sz w:val="30"/>
          <w:szCs w:val="30"/>
        </w:rPr>
      </w:pPr>
    </w:p>
    <w:p>
      <w:pPr>
        <w:pStyle w:val="12"/>
        <w:tabs>
          <w:tab w:val="left" w:pos="1146"/>
        </w:tabs>
        <w:spacing w:line="400" w:lineRule="exact"/>
        <w:ind w:left="0" w:leftChars="0" w:firstLine="0" w:firstLineChars="0"/>
        <w:jc w:val="center"/>
        <w:rPr>
          <w:rFonts w:ascii="宋体" w:hAnsi="宋体" w:cs="宋体"/>
          <w:b/>
          <w:bCs/>
          <w:sz w:val="30"/>
          <w:szCs w:val="30"/>
        </w:rPr>
      </w:pPr>
    </w:p>
    <w:p>
      <w:pPr>
        <w:pStyle w:val="12"/>
        <w:tabs>
          <w:tab w:val="left" w:pos="1146"/>
        </w:tabs>
        <w:spacing w:line="400" w:lineRule="exact"/>
        <w:ind w:left="0" w:leftChars="0" w:firstLine="0" w:firstLineChars="0"/>
        <w:jc w:val="center"/>
        <w:rPr>
          <w:rFonts w:ascii="宋体" w:hAnsi="宋体"/>
          <w:b/>
          <w:bCs/>
          <w:sz w:val="30"/>
          <w:szCs w:val="30"/>
        </w:rPr>
      </w:pPr>
      <w:r>
        <w:rPr>
          <w:rFonts w:hint="eastAsia" w:ascii="宋体" w:hAnsi="宋体" w:cs="宋体"/>
          <w:b/>
          <w:bCs/>
          <w:sz w:val="30"/>
          <w:szCs w:val="30"/>
        </w:rPr>
        <w:t>总则</w:t>
      </w:r>
      <w:bookmarkEnd w:id="3"/>
    </w:p>
    <w:p>
      <w:pPr>
        <w:pStyle w:val="4"/>
        <w:spacing w:before="120" w:after="120" w:line="400" w:lineRule="exact"/>
        <w:jc w:val="center"/>
        <w:rPr>
          <w:rFonts w:ascii="宋体" w:hAnsi="宋体" w:eastAsia="宋体"/>
          <w:sz w:val="28"/>
          <w:szCs w:val="28"/>
        </w:rPr>
      </w:pPr>
      <w:bookmarkStart w:id="4" w:name="_Toc87273964"/>
      <w:r>
        <w:rPr>
          <w:rFonts w:hint="eastAsia" w:ascii="宋体" w:hAnsi="宋体" w:eastAsia="宋体" w:cs="宋体"/>
          <w:sz w:val="28"/>
          <w:szCs w:val="28"/>
        </w:rPr>
        <w:t>一、说明</w:t>
      </w:r>
      <w:bookmarkEnd w:id="4"/>
    </w:p>
    <w:p>
      <w:pPr>
        <w:pStyle w:val="30"/>
        <w:tabs>
          <w:tab w:val="left" w:pos="955"/>
        </w:tabs>
        <w:spacing w:after="0" w:line="400" w:lineRule="exact"/>
        <w:ind w:left="1145" w:leftChars="273" w:hanging="572" w:hangingChars="238"/>
        <w:rPr>
          <w:rFonts w:ascii="宋体" w:hAnsi="宋体"/>
          <w:b/>
          <w:bCs/>
          <w:sz w:val="24"/>
          <w:szCs w:val="24"/>
        </w:rPr>
      </w:pPr>
      <w:bookmarkStart w:id="5" w:name="_Toc346372877"/>
      <w:bookmarkStart w:id="6" w:name="_Toc346306730"/>
      <w:bookmarkStart w:id="7" w:name="_Toc352332851"/>
      <w:r>
        <w:rPr>
          <w:rFonts w:ascii="宋体" w:hAnsi="宋体" w:cs="宋体"/>
          <w:b/>
          <w:bCs/>
          <w:sz w:val="24"/>
          <w:szCs w:val="24"/>
        </w:rPr>
        <w:t xml:space="preserve">1.  </w:t>
      </w:r>
      <w:bookmarkEnd w:id="5"/>
      <w:bookmarkEnd w:id="6"/>
      <w:bookmarkEnd w:id="7"/>
      <w:r>
        <w:rPr>
          <w:rFonts w:hint="eastAsia" w:ascii="宋体" w:hAnsi="宋体" w:cs="宋体"/>
          <w:b/>
          <w:bCs/>
          <w:sz w:val="24"/>
          <w:szCs w:val="24"/>
        </w:rPr>
        <w:t>招标人</w:t>
      </w:r>
    </w:p>
    <w:p>
      <w:pPr>
        <w:autoSpaceDE w:val="0"/>
        <w:autoSpaceDN w:val="0"/>
        <w:adjustRightInd w:val="0"/>
        <w:snapToGrid w:val="0"/>
        <w:spacing w:line="400" w:lineRule="exact"/>
        <w:ind w:firstLine="600" w:firstLineChars="250"/>
        <w:jc w:val="left"/>
        <w:rPr>
          <w:rFonts w:ascii="宋体" w:hAnsi="宋体"/>
          <w:kern w:val="0"/>
          <w:sz w:val="24"/>
          <w:szCs w:val="24"/>
        </w:rPr>
      </w:pPr>
      <w:r>
        <w:rPr>
          <w:rFonts w:hint="eastAsia" w:ascii="宋体" w:hAnsi="宋体" w:cs="宋体"/>
          <w:kern w:val="0"/>
          <w:sz w:val="24"/>
          <w:szCs w:val="24"/>
        </w:rPr>
        <w:t>详见投标人须知前附表第2项。</w:t>
      </w:r>
    </w:p>
    <w:p>
      <w:pPr>
        <w:pStyle w:val="30"/>
        <w:tabs>
          <w:tab w:val="left" w:pos="955"/>
        </w:tabs>
        <w:spacing w:after="0" w:line="400" w:lineRule="exact"/>
        <w:ind w:left="1145" w:leftChars="273" w:hanging="572" w:hangingChars="238"/>
        <w:rPr>
          <w:rFonts w:ascii="宋体" w:hAnsi="宋体"/>
          <w:b/>
          <w:bCs/>
          <w:sz w:val="24"/>
          <w:szCs w:val="24"/>
        </w:rPr>
      </w:pPr>
      <w:bookmarkStart w:id="8" w:name="_Toc346306731"/>
      <w:bookmarkStart w:id="9" w:name="_Toc346372878"/>
      <w:bookmarkStart w:id="10" w:name="_Toc352332852"/>
      <w:r>
        <w:rPr>
          <w:rFonts w:ascii="宋体" w:hAnsi="宋体" w:cs="宋体"/>
          <w:b/>
          <w:bCs/>
          <w:sz w:val="24"/>
          <w:szCs w:val="24"/>
        </w:rPr>
        <w:t xml:space="preserve">2.  </w:t>
      </w:r>
      <w:bookmarkEnd w:id="8"/>
      <w:bookmarkEnd w:id="9"/>
      <w:bookmarkEnd w:id="10"/>
      <w:r>
        <w:rPr>
          <w:rFonts w:hint="eastAsia" w:ascii="宋体" w:hAnsi="宋体" w:cs="宋体"/>
          <w:b/>
          <w:bCs/>
          <w:sz w:val="24"/>
          <w:szCs w:val="24"/>
        </w:rPr>
        <w:t>招标代理机构</w:t>
      </w:r>
    </w:p>
    <w:p>
      <w:pPr>
        <w:pStyle w:val="30"/>
        <w:tabs>
          <w:tab w:val="left" w:pos="955"/>
        </w:tabs>
        <w:spacing w:after="0" w:line="400" w:lineRule="exact"/>
        <w:ind w:left="1144" w:leftChars="273" w:hanging="571" w:hangingChars="238"/>
        <w:rPr>
          <w:rFonts w:ascii="宋体" w:hAnsi="宋体" w:cs="宋体"/>
          <w:sz w:val="24"/>
          <w:szCs w:val="24"/>
        </w:rPr>
      </w:pPr>
      <w:bookmarkStart w:id="11" w:name="_Toc346306732"/>
      <w:bookmarkStart w:id="12" w:name="_Toc346372879"/>
      <w:bookmarkStart w:id="13" w:name="_Toc352332853"/>
      <w:r>
        <w:rPr>
          <w:rFonts w:hint="eastAsia" w:ascii="宋体" w:hAnsi="宋体" w:cs="宋体"/>
          <w:sz w:val="24"/>
          <w:szCs w:val="24"/>
        </w:rPr>
        <w:t>无。</w:t>
      </w:r>
    </w:p>
    <w:p>
      <w:pPr>
        <w:pStyle w:val="30"/>
        <w:tabs>
          <w:tab w:val="left" w:pos="955"/>
        </w:tabs>
        <w:spacing w:after="0" w:line="400" w:lineRule="exact"/>
        <w:ind w:left="1145" w:leftChars="273" w:hanging="572" w:hangingChars="238"/>
        <w:rPr>
          <w:rFonts w:ascii="宋体" w:hAnsi="宋体"/>
          <w:b/>
          <w:bCs/>
          <w:sz w:val="24"/>
          <w:szCs w:val="24"/>
        </w:rPr>
      </w:pPr>
      <w:r>
        <w:rPr>
          <w:rFonts w:ascii="宋体" w:hAnsi="宋体" w:cs="宋体"/>
          <w:b/>
          <w:bCs/>
          <w:sz w:val="24"/>
          <w:szCs w:val="24"/>
        </w:rPr>
        <w:t xml:space="preserve">3.  </w:t>
      </w:r>
      <w:r>
        <w:rPr>
          <w:rFonts w:hint="eastAsia" w:ascii="宋体" w:hAnsi="宋体" w:cs="宋体"/>
          <w:b/>
          <w:bCs/>
          <w:sz w:val="24"/>
          <w:szCs w:val="24"/>
        </w:rPr>
        <w:t>合格</w:t>
      </w:r>
      <w:bookmarkEnd w:id="11"/>
      <w:bookmarkEnd w:id="12"/>
      <w:bookmarkEnd w:id="13"/>
      <w:r>
        <w:rPr>
          <w:rFonts w:hint="eastAsia" w:ascii="宋体" w:hAnsi="宋体" w:cs="宋体"/>
          <w:b/>
          <w:bCs/>
          <w:sz w:val="24"/>
          <w:szCs w:val="24"/>
        </w:rPr>
        <w:t>的投标人</w:t>
      </w:r>
    </w:p>
    <w:p>
      <w:pPr>
        <w:autoSpaceDE w:val="0"/>
        <w:autoSpaceDN w:val="0"/>
        <w:adjustRightInd w:val="0"/>
        <w:snapToGrid w:val="0"/>
        <w:spacing w:line="400" w:lineRule="exact"/>
        <w:ind w:firstLine="600" w:firstLineChars="250"/>
        <w:jc w:val="left"/>
        <w:rPr>
          <w:rFonts w:ascii="宋体" w:hAnsi="宋体"/>
          <w:kern w:val="0"/>
          <w:sz w:val="24"/>
          <w:szCs w:val="24"/>
        </w:rPr>
      </w:pPr>
      <w:r>
        <w:rPr>
          <w:rFonts w:hint="eastAsia" w:ascii="宋体" w:hAnsi="宋体" w:cs="宋体"/>
          <w:kern w:val="0"/>
          <w:sz w:val="24"/>
          <w:szCs w:val="24"/>
        </w:rPr>
        <w:t>详见投标人须知前附表第5项。</w:t>
      </w:r>
    </w:p>
    <w:p>
      <w:pPr>
        <w:pStyle w:val="30"/>
        <w:tabs>
          <w:tab w:val="left" w:pos="955"/>
        </w:tabs>
        <w:spacing w:after="0" w:line="400" w:lineRule="exact"/>
        <w:ind w:left="1145" w:leftChars="273" w:hanging="572" w:hangingChars="238"/>
        <w:rPr>
          <w:rFonts w:ascii="宋体" w:hAnsi="宋体"/>
          <w:b/>
          <w:bCs/>
          <w:sz w:val="24"/>
          <w:szCs w:val="24"/>
        </w:rPr>
      </w:pPr>
      <w:bookmarkStart w:id="14" w:name="_Toc346306733"/>
      <w:bookmarkStart w:id="15" w:name="_Toc352332854"/>
      <w:bookmarkStart w:id="16" w:name="_Toc346372880"/>
      <w:r>
        <w:rPr>
          <w:rFonts w:ascii="宋体" w:hAnsi="宋体" w:cs="宋体"/>
          <w:b/>
          <w:bCs/>
          <w:sz w:val="24"/>
          <w:szCs w:val="24"/>
        </w:rPr>
        <w:t xml:space="preserve">4.  </w:t>
      </w:r>
      <w:r>
        <w:rPr>
          <w:rFonts w:hint="eastAsia" w:ascii="宋体" w:hAnsi="宋体" w:cs="宋体"/>
          <w:b/>
          <w:bCs/>
          <w:sz w:val="24"/>
          <w:szCs w:val="24"/>
        </w:rPr>
        <w:t>投标费用</w:t>
      </w:r>
      <w:bookmarkEnd w:id="14"/>
      <w:bookmarkEnd w:id="15"/>
      <w:bookmarkEnd w:id="16"/>
    </w:p>
    <w:p>
      <w:pPr>
        <w:autoSpaceDE w:val="0"/>
        <w:autoSpaceDN w:val="0"/>
        <w:adjustRightInd w:val="0"/>
        <w:snapToGrid w:val="0"/>
        <w:spacing w:line="400" w:lineRule="exact"/>
        <w:ind w:firstLine="600" w:firstLineChars="250"/>
        <w:jc w:val="left"/>
        <w:rPr>
          <w:rFonts w:ascii="宋体" w:hAnsi="宋体"/>
          <w:kern w:val="0"/>
          <w:sz w:val="24"/>
          <w:szCs w:val="24"/>
        </w:rPr>
      </w:pPr>
      <w:r>
        <w:rPr>
          <w:rFonts w:hint="eastAsia" w:ascii="宋体" w:hAnsi="宋体" w:cs="宋体"/>
          <w:kern w:val="0"/>
          <w:sz w:val="24"/>
          <w:szCs w:val="24"/>
        </w:rPr>
        <w:t>无论投标过程中的方法和结果如何，投标人自行承担所有与参加招标有关费用。</w:t>
      </w:r>
    </w:p>
    <w:p>
      <w:pPr>
        <w:pStyle w:val="4"/>
        <w:spacing w:before="120" w:after="120" w:line="400" w:lineRule="exact"/>
        <w:ind w:firstLine="600" w:firstLineChars="214"/>
        <w:jc w:val="center"/>
        <w:rPr>
          <w:rFonts w:ascii="宋体" w:hAnsi="宋体" w:eastAsia="宋体" w:cs="宋体"/>
          <w:sz w:val="28"/>
          <w:szCs w:val="28"/>
        </w:rPr>
      </w:pPr>
      <w:bookmarkStart w:id="17" w:name="_Toc87273965"/>
      <w:r>
        <w:rPr>
          <w:rFonts w:hint="eastAsia" w:ascii="宋体" w:hAnsi="宋体" w:eastAsia="宋体" w:cs="宋体"/>
          <w:sz w:val="28"/>
          <w:szCs w:val="28"/>
        </w:rPr>
        <w:t>二、招标文件</w:t>
      </w:r>
      <w:bookmarkEnd w:id="17"/>
    </w:p>
    <w:p>
      <w:pPr>
        <w:pStyle w:val="30"/>
        <w:tabs>
          <w:tab w:val="left" w:pos="955"/>
        </w:tabs>
        <w:spacing w:after="0" w:line="400" w:lineRule="exact"/>
        <w:ind w:left="1145" w:leftChars="273" w:hanging="572" w:hangingChars="238"/>
        <w:rPr>
          <w:rFonts w:ascii="宋体" w:hAnsi="宋体"/>
          <w:b/>
          <w:bCs/>
          <w:sz w:val="24"/>
          <w:szCs w:val="24"/>
        </w:rPr>
      </w:pPr>
      <w:bookmarkStart w:id="18" w:name="_Toc346306735"/>
      <w:bookmarkStart w:id="19" w:name="_Toc352332856"/>
      <w:bookmarkStart w:id="20" w:name="_Toc346372882"/>
      <w:r>
        <w:rPr>
          <w:rFonts w:ascii="宋体" w:hAnsi="宋体" w:cs="宋体"/>
          <w:b/>
          <w:bCs/>
          <w:sz w:val="24"/>
          <w:szCs w:val="24"/>
        </w:rPr>
        <w:t xml:space="preserve">5.  </w:t>
      </w:r>
      <w:r>
        <w:rPr>
          <w:rFonts w:hint="eastAsia" w:ascii="宋体" w:hAnsi="宋体" w:cs="宋体"/>
          <w:b/>
          <w:bCs/>
          <w:sz w:val="24"/>
          <w:szCs w:val="24"/>
        </w:rPr>
        <w:t>招标文件组成</w:t>
      </w:r>
      <w:bookmarkEnd w:id="18"/>
      <w:bookmarkEnd w:id="19"/>
      <w:bookmarkEnd w:id="20"/>
    </w:p>
    <w:p>
      <w:pPr>
        <w:autoSpaceDE w:val="0"/>
        <w:autoSpaceDN w:val="0"/>
        <w:adjustRightInd w:val="0"/>
        <w:snapToGrid w:val="0"/>
        <w:spacing w:line="400" w:lineRule="exact"/>
        <w:ind w:firstLine="600" w:firstLineChars="250"/>
        <w:jc w:val="left"/>
        <w:rPr>
          <w:rFonts w:ascii="宋体" w:hAnsi="宋体"/>
          <w:kern w:val="0"/>
          <w:sz w:val="24"/>
          <w:szCs w:val="24"/>
        </w:rPr>
      </w:pPr>
      <w:r>
        <w:rPr>
          <w:rFonts w:hint="eastAsia" w:ascii="宋体" w:hAnsi="宋体" w:cs="宋体"/>
          <w:kern w:val="0"/>
          <w:sz w:val="24"/>
          <w:szCs w:val="24"/>
        </w:rPr>
        <w:t>本招标文件由招标文件目录所列内容及按本招标文件要求发出的澄清、答疑和修改组成。</w:t>
      </w:r>
    </w:p>
    <w:p>
      <w:pPr>
        <w:pStyle w:val="30"/>
        <w:tabs>
          <w:tab w:val="left" w:pos="955"/>
        </w:tabs>
        <w:spacing w:after="0" w:line="400" w:lineRule="exact"/>
        <w:ind w:left="1145" w:leftChars="273" w:hanging="572" w:hangingChars="238"/>
        <w:rPr>
          <w:rFonts w:ascii="宋体" w:hAnsi="宋体"/>
          <w:b/>
          <w:bCs/>
          <w:sz w:val="24"/>
          <w:szCs w:val="24"/>
        </w:rPr>
      </w:pPr>
      <w:bookmarkStart w:id="21" w:name="_Toc352332857"/>
      <w:bookmarkStart w:id="22" w:name="_Toc346306736"/>
      <w:bookmarkStart w:id="23" w:name="_Toc346372883"/>
      <w:r>
        <w:rPr>
          <w:rFonts w:ascii="宋体" w:hAnsi="宋体" w:cs="宋体"/>
          <w:b/>
          <w:bCs/>
          <w:sz w:val="24"/>
          <w:szCs w:val="24"/>
        </w:rPr>
        <w:t xml:space="preserve">6.  </w:t>
      </w:r>
      <w:r>
        <w:rPr>
          <w:rFonts w:hint="eastAsia" w:ascii="宋体" w:hAnsi="宋体" w:cs="宋体"/>
          <w:b/>
          <w:bCs/>
          <w:sz w:val="24"/>
          <w:szCs w:val="24"/>
        </w:rPr>
        <w:t>招标文件答疑</w:t>
      </w:r>
      <w:bookmarkEnd w:id="21"/>
      <w:bookmarkEnd w:id="22"/>
      <w:bookmarkEnd w:id="23"/>
    </w:p>
    <w:p>
      <w:pPr>
        <w:autoSpaceDE w:val="0"/>
        <w:autoSpaceDN w:val="0"/>
        <w:adjustRightInd w:val="0"/>
        <w:snapToGrid w:val="0"/>
        <w:spacing w:line="400" w:lineRule="exact"/>
        <w:ind w:firstLine="600" w:firstLineChars="250"/>
        <w:jc w:val="left"/>
        <w:rPr>
          <w:rFonts w:ascii="宋体" w:hAnsi="宋体"/>
          <w:kern w:val="0"/>
          <w:sz w:val="24"/>
          <w:szCs w:val="24"/>
        </w:rPr>
      </w:pPr>
      <w:r>
        <w:rPr>
          <w:rFonts w:hint="eastAsia" w:ascii="宋体" w:hAnsi="宋体" w:cs="宋体"/>
          <w:kern w:val="0"/>
          <w:sz w:val="24"/>
          <w:szCs w:val="24"/>
        </w:rPr>
        <w:t>投标人对招标文件如有疑问，应于前附表第6项所述时间以前以书面形式通知到招标人。在前附表第7项所述时间之前，招标人将视情况以书面形式予以答复，如有必要可将答复内容包括原提出的问题（但不表明问题的来源），分发给所有取得同一招标文件的投标人。投标人须在收到招标人的书面答复后24小时内书面签章回复。</w:t>
      </w:r>
    </w:p>
    <w:p>
      <w:pPr>
        <w:pStyle w:val="30"/>
        <w:tabs>
          <w:tab w:val="left" w:pos="955"/>
        </w:tabs>
        <w:spacing w:after="0" w:line="400" w:lineRule="exact"/>
        <w:ind w:left="1145" w:leftChars="273" w:hanging="572" w:hangingChars="238"/>
        <w:rPr>
          <w:rFonts w:ascii="宋体" w:hAnsi="宋体"/>
          <w:b/>
          <w:bCs/>
          <w:sz w:val="24"/>
          <w:szCs w:val="24"/>
        </w:rPr>
      </w:pPr>
      <w:bookmarkStart w:id="24" w:name="_Toc346372884"/>
      <w:bookmarkStart w:id="25" w:name="_Toc346306737"/>
      <w:bookmarkStart w:id="26" w:name="_Toc352332858"/>
      <w:r>
        <w:rPr>
          <w:rFonts w:ascii="宋体" w:hAnsi="宋体" w:cs="宋体"/>
          <w:b/>
          <w:bCs/>
          <w:sz w:val="24"/>
          <w:szCs w:val="24"/>
        </w:rPr>
        <w:t xml:space="preserve">7.   </w:t>
      </w:r>
      <w:r>
        <w:rPr>
          <w:rFonts w:hint="eastAsia" w:ascii="宋体" w:hAnsi="宋体" w:cs="宋体"/>
          <w:b/>
          <w:bCs/>
          <w:sz w:val="24"/>
          <w:szCs w:val="24"/>
        </w:rPr>
        <w:t>招标文件澄清和修改</w:t>
      </w:r>
      <w:bookmarkEnd w:id="24"/>
      <w:bookmarkEnd w:id="25"/>
      <w:bookmarkEnd w:id="26"/>
    </w:p>
    <w:p>
      <w:pPr>
        <w:autoSpaceDE w:val="0"/>
        <w:autoSpaceDN w:val="0"/>
        <w:adjustRightInd w:val="0"/>
        <w:snapToGrid w:val="0"/>
        <w:spacing w:line="400" w:lineRule="exact"/>
        <w:ind w:firstLine="600" w:firstLineChars="250"/>
        <w:jc w:val="left"/>
        <w:rPr>
          <w:rFonts w:ascii="宋体" w:hAnsi="宋体"/>
          <w:kern w:val="0"/>
          <w:sz w:val="24"/>
          <w:szCs w:val="24"/>
        </w:rPr>
      </w:pPr>
      <w:r>
        <w:rPr>
          <w:rFonts w:ascii="宋体" w:hAnsi="宋体" w:cs="宋体"/>
          <w:kern w:val="0"/>
          <w:sz w:val="24"/>
          <w:szCs w:val="24"/>
        </w:rPr>
        <w:t xml:space="preserve">7.1  </w:t>
      </w:r>
      <w:r>
        <w:rPr>
          <w:rFonts w:hint="eastAsia" w:ascii="宋体" w:hAnsi="宋体" w:cs="宋体"/>
          <w:kern w:val="0"/>
          <w:sz w:val="24"/>
          <w:szCs w:val="24"/>
        </w:rPr>
        <w:t>招标人对招标文件有澄清或修改的内容，将以书面补充文件形式通知已报名的所有投标人。补充文件作为招标文件的组成部分，对所有投标人具有约束力。</w:t>
      </w:r>
    </w:p>
    <w:p>
      <w:pPr>
        <w:autoSpaceDE w:val="0"/>
        <w:autoSpaceDN w:val="0"/>
        <w:adjustRightInd w:val="0"/>
        <w:snapToGrid w:val="0"/>
        <w:spacing w:line="400" w:lineRule="exact"/>
        <w:ind w:firstLine="600" w:firstLineChars="250"/>
        <w:jc w:val="left"/>
        <w:rPr>
          <w:rFonts w:ascii="宋体" w:hAnsi="宋体"/>
          <w:kern w:val="0"/>
          <w:sz w:val="24"/>
          <w:szCs w:val="24"/>
        </w:rPr>
      </w:pPr>
      <w:r>
        <w:rPr>
          <w:rFonts w:ascii="宋体" w:hAnsi="宋体" w:cs="宋体"/>
          <w:kern w:val="0"/>
          <w:sz w:val="24"/>
          <w:szCs w:val="24"/>
        </w:rPr>
        <w:t xml:space="preserve">7.2  </w:t>
      </w:r>
      <w:r>
        <w:rPr>
          <w:rFonts w:hint="eastAsia" w:ascii="宋体" w:hAnsi="宋体" w:cs="宋体"/>
          <w:kern w:val="0"/>
          <w:sz w:val="24"/>
          <w:szCs w:val="24"/>
        </w:rPr>
        <w:t>为使投标人有足够的时间按招标文件的要求修改投标文件，招标人可酌情推迟招标的截止时间与开标时间，并将此变更书面通知各投标人。</w:t>
      </w:r>
    </w:p>
    <w:p>
      <w:pPr>
        <w:autoSpaceDE w:val="0"/>
        <w:autoSpaceDN w:val="0"/>
        <w:adjustRightInd w:val="0"/>
        <w:snapToGrid w:val="0"/>
        <w:spacing w:line="400" w:lineRule="exact"/>
        <w:ind w:firstLine="600" w:firstLineChars="250"/>
        <w:jc w:val="left"/>
        <w:rPr>
          <w:rFonts w:ascii="宋体" w:hAnsi="宋体" w:cs="宋体"/>
          <w:kern w:val="0"/>
          <w:sz w:val="24"/>
          <w:szCs w:val="24"/>
        </w:rPr>
      </w:pPr>
      <w:r>
        <w:rPr>
          <w:rFonts w:ascii="宋体" w:hAnsi="宋体" w:cs="宋体"/>
          <w:kern w:val="0"/>
          <w:sz w:val="24"/>
          <w:szCs w:val="24"/>
        </w:rPr>
        <w:t xml:space="preserve">7.3  </w:t>
      </w:r>
      <w:r>
        <w:rPr>
          <w:rFonts w:hint="eastAsia" w:ascii="宋体" w:hAnsi="宋体" w:cs="宋体"/>
          <w:kern w:val="0"/>
          <w:sz w:val="24"/>
          <w:szCs w:val="24"/>
        </w:rPr>
        <w:t>投标人须在收到招标人的澄清、修改或变更后</w:t>
      </w:r>
      <w:r>
        <w:rPr>
          <w:rFonts w:ascii="宋体" w:hAnsi="宋体" w:cs="宋体"/>
          <w:kern w:val="0"/>
          <w:sz w:val="24"/>
          <w:szCs w:val="24"/>
        </w:rPr>
        <w:t>24</w:t>
      </w:r>
      <w:r>
        <w:rPr>
          <w:rFonts w:hint="eastAsia" w:ascii="宋体" w:hAnsi="宋体" w:cs="宋体"/>
          <w:kern w:val="0"/>
          <w:sz w:val="24"/>
          <w:szCs w:val="24"/>
        </w:rPr>
        <w:t>小时内书面签章回复。</w:t>
      </w:r>
    </w:p>
    <w:p>
      <w:pPr>
        <w:pStyle w:val="4"/>
        <w:spacing w:before="120" w:after="120" w:line="400" w:lineRule="exact"/>
        <w:jc w:val="center"/>
        <w:rPr>
          <w:rFonts w:ascii="宋体" w:hAnsi="宋体" w:eastAsia="宋体" w:cs="宋体"/>
          <w:sz w:val="28"/>
          <w:szCs w:val="28"/>
        </w:rPr>
      </w:pPr>
      <w:bookmarkStart w:id="27" w:name="_Toc87273966"/>
      <w:r>
        <w:rPr>
          <w:rFonts w:hint="eastAsia" w:ascii="宋体" w:hAnsi="宋体" w:eastAsia="宋体" w:cs="宋体"/>
          <w:sz w:val="28"/>
          <w:szCs w:val="28"/>
        </w:rPr>
        <w:t>三、投标文件编写</w:t>
      </w:r>
      <w:bookmarkEnd w:id="27"/>
    </w:p>
    <w:p>
      <w:pPr>
        <w:spacing w:line="400" w:lineRule="exact"/>
        <w:ind w:firstLine="480" w:firstLineChars="200"/>
        <w:rPr>
          <w:rFonts w:ascii="宋体" w:hAnsi="宋体"/>
          <w:b/>
          <w:bCs/>
          <w:sz w:val="24"/>
        </w:rPr>
      </w:pPr>
      <w:bookmarkStart w:id="28" w:name="_Toc92678113"/>
      <w:bookmarkStart w:id="29" w:name="_Toc212369512"/>
      <w:r>
        <w:rPr>
          <w:rFonts w:hint="eastAsia" w:ascii="宋体" w:hAnsi="宋体"/>
          <w:b/>
          <w:bCs/>
          <w:sz w:val="24"/>
        </w:rPr>
        <w:t>8、投标报价语言及计量单位</w:t>
      </w:r>
      <w:bookmarkEnd w:id="28"/>
      <w:bookmarkEnd w:id="29"/>
    </w:p>
    <w:p>
      <w:pPr>
        <w:tabs>
          <w:tab w:val="left" w:pos="6313"/>
        </w:tabs>
        <w:spacing w:line="400" w:lineRule="exact"/>
        <w:ind w:firstLine="480" w:firstLineChars="200"/>
        <w:rPr>
          <w:rFonts w:ascii="宋体" w:hAnsi="宋体"/>
          <w:sz w:val="24"/>
        </w:rPr>
      </w:pPr>
      <w:r>
        <w:rPr>
          <w:rFonts w:hint="eastAsia" w:ascii="宋体" w:hAnsi="宋体"/>
          <w:sz w:val="24"/>
        </w:rPr>
        <w:t>8.1</w:t>
      </w:r>
      <w:r>
        <w:rPr>
          <w:rFonts w:ascii="宋体" w:hAnsi="宋体"/>
          <w:sz w:val="24"/>
        </w:rPr>
        <w:t>投标文件和与投标有关的所有文件均应使用</w:t>
      </w:r>
      <w:r>
        <w:rPr>
          <w:rFonts w:hint="eastAsia" w:ascii="宋体" w:hAnsi="宋体"/>
          <w:sz w:val="24"/>
        </w:rPr>
        <w:t>中文。</w:t>
      </w:r>
    </w:p>
    <w:p>
      <w:pPr>
        <w:tabs>
          <w:tab w:val="left" w:pos="6313"/>
        </w:tabs>
        <w:spacing w:line="400" w:lineRule="exact"/>
        <w:ind w:left="959" w:leftChars="228" w:hanging="480" w:hangingChars="200"/>
        <w:rPr>
          <w:rFonts w:ascii="宋体" w:hAnsi="宋体"/>
          <w:sz w:val="24"/>
        </w:rPr>
      </w:pPr>
      <w:r>
        <w:rPr>
          <w:rFonts w:hint="eastAsia" w:ascii="宋体" w:hAnsi="宋体"/>
          <w:sz w:val="24"/>
        </w:rPr>
        <w:t>8.2 除投标文件的技术规格中另有规定外，投标文件中所使用的计量单位应为中华人民共和国法定计量单位。</w:t>
      </w:r>
    </w:p>
    <w:p>
      <w:pPr>
        <w:spacing w:line="400" w:lineRule="exact"/>
        <w:ind w:firstLine="480" w:firstLineChars="200"/>
        <w:rPr>
          <w:rFonts w:ascii="宋体" w:hAnsi="宋体"/>
          <w:b/>
          <w:bCs/>
          <w:sz w:val="24"/>
        </w:rPr>
      </w:pPr>
      <w:bookmarkStart w:id="30" w:name="_Toc92678114"/>
      <w:bookmarkStart w:id="31" w:name="_Toc212369513"/>
      <w:r>
        <w:rPr>
          <w:rFonts w:hint="eastAsia" w:ascii="宋体" w:hAnsi="宋体"/>
          <w:b/>
          <w:bCs/>
          <w:sz w:val="24"/>
        </w:rPr>
        <w:t>9、投标文件组成</w:t>
      </w:r>
      <w:bookmarkEnd w:id="30"/>
      <w:bookmarkEnd w:id="31"/>
    </w:p>
    <w:p>
      <w:pPr>
        <w:spacing w:line="400" w:lineRule="exact"/>
        <w:ind w:firstLine="480" w:firstLineChars="200"/>
        <w:rPr>
          <w:rFonts w:ascii="宋体" w:hAnsi="宋体" w:cs="宋体"/>
          <w:b/>
          <w:bCs/>
          <w:sz w:val="24"/>
        </w:rPr>
      </w:pPr>
      <w:r>
        <w:rPr>
          <w:rFonts w:hint="eastAsia" w:ascii="宋体" w:hAnsi="宋体" w:cs="宋体"/>
          <w:b/>
          <w:bCs/>
          <w:sz w:val="24"/>
        </w:rPr>
        <w:t>投标人的投标文件由资格证明文件、技术标书、商务标书共三部分构成，请分开单独密封，如因密封问题造成的废标等后果均由投标方承担：</w:t>
      </w:r>
    </w:p>
    <w:p>
      <w:pPr>
        <w:spacing w:line="400" w:lineRule="exact"/>
        <w:ind w:firstLine="480" w:firstLineChars="200"/>
        <w:rPr>
          <w:rFonts w:ascii="宋体" w:hAnsi="宋体"/>
          <w:b/>
          <w:bCs/>
          <w:sz w:val="24"/>
        </w:rPr>
      </w:pPr>
      <w:bookmarkStart w:id="32" w:name="_Toc212369516"/>
      <w:r>
        <w:rPr>
          <w:rFonts w:hint="eastAsia" w:ascii="宋体" w:hAnsi="宋体"/>
          <w:b/>
          <w:bCs/>
          <w:sz w:val="24"/>
        </w:rPr>
        <w:t>9.1 资格证明文件包括：</w:t>
      </w:r>
      <w:bookmarkEnd w:id="32"/>
      <w:r>
        <w:rPr>
          <w:rFonts w:hint="eastAsia" w:ascii="宋体" w:hAnsi="宋体"/>
          <w:b/>
          <w:bCs/>
          <w:sz w:val="24"/>
        </w:rPr>
        <w:t>（与招标公告第3条内容一致）</w:t>
      </w:r>
    </w:p>
    <w:p>
      <w:pPr>
        <w:numPr>
          <w:ilvl w:val="0"/>
          <w:numId w:val="6"/>
        </w:numPr>
        <w:tabs>
          <w:tab w:val="left" w:pos="0"/>
        </w:tabs>
        <w:spacing w:line="400" w:lineRule="exact"/>
        <w:rPr>
          <w:rFonts w:ascii="宋体" w:hAnsi="宋体"/>
          <w:sz w:val="24"/>
        </w:rPr>
      </w:pPr>
      <w:r>
        <w:rPr>
          <w:rFonts w:hint="eastAsia" w:ascii="宋体" w:hAnsi="宋体"/>
          <w:sz w:val="24"/>
        </w:rPr>
        <w:t>营业执照副本；</w:t>
      </w:r>
    </w:p>
    <w:p>
      <w:pPr>
        <w:numPr>
          <w:ilvl w:val="0"/>
          <w:numId w:val="6"/>
        </w:numPr>
        <w:tabs>
          <w:tab w:val="left" w:pos="0"/>
        </w:tabs>
        <w:spacing w:line="400" w:lineRule="exact"/>
        <w:rPr>
          <w:rFonts w:ascii="宋体" w:hAnsi="宋体"/>
          <w:sz w:val="24"/>
        </w:rPr>
      </w:pPr>
      <w:r>
        <w:rPr>
          <w:rFonts w:hint="eastAsia" w:ascii="宋体" w:hAnsi="宋体"/>
          <w:sz w:val="24"/>
        </w:rPr>
        <w:t>法定代表人身份证或法定代表人授权委托书；</w:t>
      </w:r>
    </w:p>
    <w:p>
      <w:pPr>
        <w:numPr>
          <w:ilvl w:val="0"/>
          <w:numId w:val="6"/>
        </w:numPr>
        <w:tabs>
          <w:tab w:val="left" w:pos="0"/>
        </w:tabs>
        <w:spacing w:line="400" w:lineRule="exact"/>
        <w:rPr>
          <w:rFonts w:ascii="宋体" w:hAnsi="宋体"/>
          <w:sz w:val="24"/>
        </w:rPr>
      </w:pPr>
      <w:r>
        <w:rPr>
          <w:rFonts w:hint="eastAsia" w:ascii="宋体" w:hAnsi="宋体"/>
          <w:sz w:val="24"/>
        </w:rPr>
        <w:t>法人或授权代表人身份证；</w:t>
      </w:r>
    </w:p>
    <w:p>
      <w:pPr>
        <w:numPr>
          <w:ilvl w:val="0"/>
          <w:numId w:val="6"/>
        </w:numPr>
        <w:tabs>
          <w:tab w:val="left" w:pos="0"/>
        </w:tabs>
        <w:spacing w:line="400" w:lineRule="exact"/>
        <w:rPr>
          <w:rFonts w:ascii="宋体" w:hAnsi="宋体"/>
          <w:sz w:val="24"/>
        </w:rPr>
      </w:pPr>
      <w:r>
        <w:rPr>
          <w:rFonts w:hint="eastAsia" w:ascii="宋体" w:hAnsi="宋体"/>
          <w:sz w:val="24"/>
        </w:rPr>
        <w:t>信用中国截图（加盖公章）；</w:t>
      </w:r>
    </w:p>
    <w:p>
      <w:pPr>
        <w:pStyle w:val="2"/>
        <w:numPr>
          <w:ilvl w:val="0"/>
          <w:numId w:val="6"/>
        </w:numPr>
        <w:spacing w:line="400" w:lineRule="exact"/>
        <w:ind w:firstLineChars="0"/>
        <w:rPr>
          <w:rFonts w:ascii="宋体" w:hAnsi="宋体"/>
          <w:sz w:val="24"/>
        </w:rPr>
      </w:pPr>
      <w:r>
        <w:rPr>
          <w:rFonts w:hint="eastAsia" w:ascii="宋体" w:hAnsi="宋体"/>
          <w:sz w:val="24"/>
        </w:rPr>
        <w:t>近三年的财务审计报告原件（加盖公章）；</w:t>
      </w:r>
    </w:p>
    <w:p>
      <w:pPr>
        <w:pStyle w:val="2"/>
        <w:numPr>
          <w:ilvl w:val="0"/>
          <w:numId w:val="6"/>
        </w:numPr>
        <w:spacing w:line="400" w:lineRule="exact"/>
        <w:ind w:firstLineChars="0"/>
        <w:rPr>
          <w:rFonts w:ascii="宋体" w:hAnsi="宋体"/>
          <w:sz w:val="24"/>
          <w:szCs w:val="24"/>
        </w:rPr>
      </w:pPr>
      <w:r>
        <w:rPr>
          <w:rFonts w:hint="eastAsia" w:ascii="宋体" w:hAnsi="宋体"/>
          <w:sz w:val="24"/>
          <w:szCs w:val="24"/>
        </w:rPr>
        <w:t>投标保证金回执截图。</w:t>
      </w:r>
    </w:p>
    <w:p>
      <w:pPr>
        <w:spacing w:line="400" w:lineRule="exact"/>
        <w:ind w:firstLine="480" w:firstLineChars="200"/>
        <w:rPr>
          <w:rFonts w:ascii="宋体" w:hAnsi="宋体"/>
          <w:b/>
          <w:bCs/>
          <w:sz w:val="24"/>
        </w:rPr>
      </w:pPr>
      <w:bookmarkStart w:id="33" w:name="_Toc212369515"/>
      <w:r>
        <w:rPr>
          <w:rFonts w:hint="eastAsia" w:ascii="宋体" w:hAnsi="宋体"/>
          <w:b/>
          <w:bCs/>
          <w:sz w:val="24"/>
        </w:rPr>
        <w:t>9.2技术标投标文件包括：</w:t>
      </w:r>
      <w:bookmarkEnd w:id="33"/>
      <w:r>
        <w:rPr>
          <w:rFonts w:hint="eastAsia" w:ascii="宋体" w:hAnsi="宋体"/>
          <w:b/>
          <w:bCs/>
          <w:sz w:val="24"/>
        </w:rPr>
        <w:t>（顺序与评分办法一致）</w:t>
      </w:r>
    </w:p>
    <w:p>
      <w:pPr>
        <w:numPr>
          <w:ilvl w:val="0"/>
          <w:numId w:val="7"/>
        </w:numPr>
        <w:spacing w:line="400" w:lineRule="exact"/>
        <w:rPr>
          <w:rFonts w:ascii="宋体" w:hAnsi="宋体"/>
          <w:sz w:val="24"/>
          <w:szCs w:val="24"/>
        </w:rPr>
      </w:pPr>
      <w:r>
        <w:rPr>
          <w:rFonts w:hint="eastAsia" w:ascii="宋体" w:hAnsi="宋体"/>
          <w:sz w:val="24"/>
          <w:szCs w:val="24"/>
        </w:rPr>
        <w:t>投标人针对本项目的整体策划；</w:t>
      </w:r>
    </w:p>
    <w:p>
      <w:pPr>
        <w:numPr>
          <w:ilvl w:val="0"/>
          <w:numId w:val="7"/>
        </w:numPr>
        <w:spacing w:line="400" w:lineRule="exact"/>
        <w:rPr>
          <w:rFonts w:ascii="宋体" w:hAnsi="宋体"/>
          <w:sz w:val="24"/>
          <w:szCs w:val="24"/>
        </w:rPr>
      </w:pPr>
      <w:r>
        <w:rPr>
          <w:rFonts w:hint="eastAsia" w:ascii="宋体" w:hAnsi="宋体"/>
          <w:sz w:val="24"/>
          <w:szCs w:val="24"/>
        </w:rPr>
        <w:t>体检医师配备情况；</w:t>
      </w:r>
    </w:p>
    <w:p>
      <w:pPr>
        <w:numPr>
          <w:ilvl w:val="0"/>
          <w:numId w:val="7"/>
        </w:numPr>
        <w:spacing w:line="400" w:lineRule="exact"/>
        <w:rPr>
          <w:rFonts w:ascii="宋体" w:hAnsi="宋体"/>
          <w:sz w:val="24"/>
          <w:szCs w:val="24"/>
        </w:rPr>
      </w:pPr>
      <w:r>
        <w:rPr>
          <w:rFonts w:hint="eastAsia" w:ascii="宋体" w:hAnsi="宋体"/>
          <w:sz w:val="24"/>
          <w:szCs w:val="24"/>
        </w:rPr>
        <w:t>体检套餐情况；</w:t>
      </w:r>
    </w:p>
    <w:p>
      <w:pPr>
        <w:numPr>
          <w:ilvl w:val="0"/>
          <w:numId w:val="7"/>
        </w:numPr>
        <w:spacing w:line="400" w:lineRule="exact"/>
        <w:rPr>
          <w:rFonts w:ascii="宋体" w:hAnsi="宋体"/>
          <w:sz w:val="24"/>
          <w:szCs w:val="24"/>
        </w:rPr>
      </w:pPr>
      <w:r>
        <w:rPr>
          <w:rFonts w:hint="eastAsia" w:ascii="宋体" w:hAnsi="宋体"/>
          <w:sz w:val="24"/>
          <w:szCs w:val="24"/>
        </w:rPr>
        <w:t>体检仪器的配备和管理；</w:t>
      </w:r>
    </w:p>
    <w:p>
      <w:pPr>
        <w:numPr>
          <w:ilvl w:val="0"/>
          <w:numId w:val="7"/>
        </w:numPr>
        <w:spacing w:line="400" w:lineRule="exact"/>
        <w:rPr>
          <w:rFonts w:ascii="宋体" w:hAnsi="宋体"/>
          <w:sz w:val="24"/>
          <w:szCs w:val="24"/>
        </w:rPr>
      </w:pPr>
      <w:r>
        <w:rPr>
          <w:rFonts w:hint="eastAsia" w:ascii="宋体" w:hAnsi="宋体"/>
          <w:sz w:val="24"/>
          <w:szCs w:val="24"/>
        </w:rPr>
        <w:t>内部疫情防控组织方案，日常工作应急处理等各项内容满足招标要求的情况；</w:t>
      </w:r>
    </w:p>
    <w:p>
      <w:pPr>
        <w:numPr>
          <w:ilvl w:val="0"/>
          <w:numId w:val="7"/>
        </w:numPr>
        <w:spacing w:line="400" w:lineRule="exact"/>
        <w:rPr>
          <w:rFonts w:ascii="宋体" w:hAnsi="宋体"/>
          <w:sz w:val="24"/>
          <w:szCs w:val="24"/>
        </w:rPr>
      </w:pPr>
      <w:r>
        <w:rPr>
          <w:rFonts w:hint="eastAsia" w:ascii="宋体" w:hAnsi="宋体"/>
          <w:sz w:val="24"/>
          <w:szCs w:val="24"/>
        </w:rPr>
        <w:t>早餐配备情况及样式；</w:t>
      </w:r>
    </w:p>
    <w:p>
      <w:pPr>
        <w:pStyle w:val="2"/>
        <w:spacing w:line="400" w:lineRule="exact"/>
        <w:ind w:firstLine="480"/>
      </w:pPr>
      <w:r>
        <w:rPr>
          <w:rFonts w:hint="eastAsia" w:ascii="宋体" w:hAnsi="宋体"/>
          <w:sz w:val="24"/>
          <w:szCs w:val="24"/>
        </w:rPr>
        <w:t>（7）合理化建议；</w:t>
      </w:r>
    </w:p>
    <w:p>
      <w:pPr>
        <w:pStyle w:val="2"/>
        <w:spacing w:line="400" w:lineRule="exact"/>
        <w:ind w:firstLine="480"/>
        <w:rPr>
          <w:rFonts w:ascii="宋体" w:hAnsi="宋体"/>
          <w:sz w:val="24"/>
          <w:szCs w:val="24"/>
        </w:rPr>
      </w:pPr>
      <w:r>
        <w:rPr>
          <w:rFonts w:hint="eastAsia" w:ascii="宋体" w:hAnsi="宋体"/>
          <w:sz w:val="24"/>
          <w:szCs w:val="24"/>
        </w:rPr>
        <w:t>（8）技术偏离表；</w:t>
      </w:r>
    </w:p>
    <w:p>
      <w:pPr>
        <w:spacing w:line="400" w:lineRule="exact"/>
        <w:ind w:firstLine="480" w:firstLineChars="200"/>
        <w:rPr>
          <w:rFonts w:ascii="宋体" w:hAnsi="宋体"/>
          <w:sz w:val="24"/>
          <w:szCs w:val="24"/>
        </w:rPr>
      </w:pPr>
      <w:r>
        <w:rPr>
          <w:rFonts w:hint="eastAsia" w:ascii="宋体" w:hAnsi="宋体"/>
          <w:sz w:val="24"/>
          <w:szCs w:val="24"/>
        </w:rPr>
        <w:t>（9）服务承诺函；</w:t>
      </w:r>
    </w:p>
    <w:p>
      <w:pPr>
        <w:spacing w:line="400" w:lineRule="exact"/>
        <w:ind w:firstLine="480" w:firstLineChars="200"/>
        <w:rPr>
          <w:rFonts w:ascii="宋体" w:hAnsi="宋体"/>
          <w:sz w:val="24"/>
          <w:szCs w:val="24"/>
        </w:rPr>
      </w:pPr>
      <w:r>
        <w:rPr>
          <w:rFonts w:hint="eastAsia" w:ascii="宋体" w:hAnsi="宋体"/>
          <w:sz w:val="24"/>
          <w:szCs w:val="24"/>
        </w:rPr>
        <w:t>（10）投标人认为应提供的其他内容；</w:t>
      </w:r>
    </w:p>
    <w:p>
      <w:pPr>
        <w:spacing w:line="400" w:lineRule="exact"/>
        <w:ind w:firstLine="480" w:firstLineChars="200"/>
        <w:rPr>
          <w:rFonts w:ascii="宋体" w:hAnsi="宋体"/>
          <w:sz w:val="24"/>
          <w:szCs w:val="24"/>
        </w:rPr>
      </w:pPr>
      <w:r>
        <w:rPr>
          <w:rFonts w:hint="eastAsia" w:ascii="宋体" w:hAnsi="宋体"/>
          <w:sz w:val="24"/>
          <w:szCs w:val="24"/>
        </w:rPr>
        <w:t>（11）投标人要求买方提供何种配合，需在标书中说明；</w:t>
      </w:r>
    </w:p>
    <w:p>
      <w:pPr>
        <w:spacing w:line="400" w:lineRule="exact"/>
        <w:ind w:firstLine="480" w:firstLineChars="200"/>
        <w:rPr>
          <w:rFonts w:ascii="宋体" w:hAnsi="宋体"/>
          <w:sz w:val="24"/>
          <w:szCs w:val="24"/>
        </w:rPr>
      </w:pPr>
      <w:r>
        <w:rPr>
          <w:rFonts w:hint="eastAsia" w:ascii="宋体" w:hAnsi="宋体"/>
          <w:sz w:val="24"/>
          <w:szCs w:val="24"/>
        </w:rPr>
        <w:t>（12）凡对本次招标提出的询问，均以招标方的答复为准；</w:t>
      </w:r>
    </w:p>
    <w:p>
      <w:pPr>
        <w:spacing w:line="400" w:lineRule="exact"/>
        <w:ind w:firstLine="480" w:firstLineChars="200"/>
        <w:rPr>
          <w:rFonts w:ascii="宋体" w:hAnsi="宋体"/>
          <w:sz w:val="24"/>
          <w:szCs w:val="24"/>
        </w:rPr>
      </w:pPr>
      <w:r>
        <w:rPr>
          <w:rFonts w:hint="eastAsia" w:ascii="宋体" w:hAnsi="宋体"/>
          <w:sz w:val="24"/>
          <w:szCs w:val="24"/>
        </w:rPr>
        <w:t>（13）投标人需提交的其它资料。</w:t>
      </w:r>
    </w:p>
    <w:p>
      <w:pPr>
        <w:pStyle w:val="30"/>
        <w:spacing w:line="400" w:lineRule="exact"/>
        <w:ind w:firstLine="572" w:firstLineChars="238"/>
        <w:rPr>
          <w:rFonts w:ascii="宋体" w:hAnsi="宋体"/>
          <w:b/>
          <w:sz w:val="24"/>
          <w:u w:val="single"/>
        </w:rPr>
      </w:pPr>
      <w:r>
        <w:rPr>
          <w:rFonts w:hint="eastAsia" w:ascii="宋体" w:hAnsi="宋体"/>
          <w:b/>
          <w:sz w:val="24"/>
          <w:u w:val="single"/>
        </w:rPr>
        <w:t>注：招标文件给定格式的按给定的格式填写，未给定格式的，由投标人自行编制，但需包含以上内容。</w:t>
      </w:r>
    </w:p>
    <w:p>
      <w:pPr>
        <w:pStyle w:val="30"/>
        <w:spacing w:line="400" w:lineRule="exact"/>
        <w:ind w:firstLine="572" w:firstLineChars="238"/>
        <w:rPr>
          <w:rFonts w:ascii="宋体" w:hAnsi="宋体"/>
          <w:b/>
          <w:sz w:val="24"/>
        </w:rPr>
      </w:pPr>
      <w:r>
        <w:rPr>
          <w:rFonts w:hint="eastAsia" w:ascii="宋体" w:hAnsi="宋体"/>
          <w:b/>
          <w:sz w:val="24"/>
        </w:rPr>
        <w:t>9.3商务标投标文件包括：</w:t>
      </w:r>
    </w:p>
    <w:p>
      <w:pPr>
        <w:pStyle w:val="30"/>
        <w:numPr>
          <w:ilvl w:val="0"/>
          <w:numId w:val="8"/>
        </w:numPr>
        <w:spacing w:line="400" w:lineRule="exact"/>
        <w:rPr>
          <w:rFonts w:ascii="宋体" w:hAnsi="宋体"/>
          <w:sz w:val="24"/>
        </w:rPr>
      </w:pPr>
      <w:r>
        <w:rPr>
          <w:rFonts w:hint="eastAsia" w:ascii="宋体" w:hAnsi="宋体"/>
          <w:sz w:val="24"/>
        </w:rPr>
        <w:t>开标一览表；</w:t>
      </w:r>
    </w:p>
    <w:p>
      <w:pPr>
        <w:pStyle w:val="30"/>
        <w:numPr>
          <w:ilvl w:val="0"/>
          <w:numId w:val="8"/>
        </w:numPr>
        <w:spacing w:line="400" w:lineRule="exact"/>
        <w:rPr>
          <w:rFonts w:ascii="宋体" w:hAnsi="宋体"/>
          <w:sz w:val="24"/>
        </w:rPr>
      </w:pPr>
      <w:r>
        <w:rPr>
          <w:rFonts w:hint="eastAsia" w:ascii="宋体" w:hAnsi="宋体"/>
          <w:sz w:val="24"/>
        </w:rPr>
        <w:t>分项报价表（见体检项目表，严格按照表单顺序报价，严禁删除更改表单顺序，附加项在表单下方增加）；</w:t>
      </w:r>
    </w:p>
    <w:p>
      <w:pPr>
        <w:pStyle w:val="30"/>
        <w:numPr>
          <w:ilvl w:val="0"/>
          <w:numId w:val="8"/>
        </w:numPr>
        <w:spacing w:line="400" w:lineRule="exact"/>
        <w:rPr>
          <w:rFonts w:ascii="宋体" w:hAnsi="宋体"/>
          <w:sz w:val="24"/>
        </w:rPr>
      </w:pPr>
      <w:r>
        <w:rPr>
          <w:rFonts w:hint="eastAsia" w:ascii="宋体" w:hAnsi="宋体"/>
          <w:sz w:val="24"/>
        </w:rPr>
        <w:t>商务偏离表。</w:t>
      </w:r>
    </w:p>
    <w:p>
      <w:pPr>
        <w:spacing w:line="400" w:lineRule="exact"/>
        <w:ind w:firstLine="480" w:firstLineChars="200"/>
        <w:rPr>
          <w:rFonts w:ascii="宋体" w:hAnsi="宋体"/>
          <w:b/>
          <w:bCs/>
          <w:sz w:val="24"/>
        </w:rPr>
      </w:pPr>
      <w:bookmarkStart w:id="34" w:name="_Toc212369518"/>
      <w:r>
        <w:rPr>
          <w:rFonts w:hint="eastAsia" w:ascii="宋体" w:hAnsi="宋体"/>
          <w:b/>
          <w:bCs/>
          <w:sz w:val="24"/>
        </w:rPr>
        <w:t>10、投标内容填写说明</w:t>
      </w:r>
      <w:bookmarkEnd w:id="34"/>
    </w:p>
    <w:p>
      <w:pPr>
        <w:spacing w:line="400" w:lineRule="exact"/>
        <w:ind w:firstLine="480" w:firstLineChars="200"/>
        <w:rPr>
          <w:rFonts w:ascii="宋体" w:hAnsi="宋体"/>
          <w:sz w:val="24"/>
        </w:rPr>
      </w:pPr>
      <w:r>
        <w:rPr>
          <w:rFonts w:hint="eastAsia" w:ascii="宋体" w:hAnsi="宋体"/>
          <w:sz w:val="24"/>
        </w:rPr>
        <w:t>10</w:t>
      </w:r>
      <w:r>
        <w:rPr>
          <w:rFonts w:ascii="宋体" w:hAnsi="宋体"/>
          <w:sz w:val="24"/>
        </w:rPr>
        <w:t>.</w:t>
      </w:r>
      <w:r>
        <w:rPr>
          <w:rFonts w:hint="eastAsia" w:ascii="宋体" w:hAnsi="宋体"/>
          <w:sz w:val="24"/>
        </w:rPr>
        <w:t>1投标文件按统一格式填写，装订成册。</w:t>
      </w:r>
    </w:p>
    <w:p>
      <w:pPr>
        <w:spacing w:line="400" w:lineRule="exact"/>
        <w:ind w:firstLine="480" w:firstLineChars="200"/>
        <w:rPr>
          <w:rFonts w:ascii="宋体" w:hAnsi="宋体"/>
          <w:b/>
          <w:sz w:val="24"/>
        </w:rPr>
      </w:pPr>
      <w:r>
        <w:rPr>
          <w:rFonts w:hint="eastAsia" w:ascii="宋体" w:hAnsi="宋体"/>
          <w:sz w:val="24"/>
        </w:rPr>
        <w:t>10</w:t>
      </w:r>
      <w:r>
        <w:rPr>
          <w:rFonts w:ascii="宋体" w:hAnsi="宋体"/>
          <w:sz w:val="24"/>
        </w:rPr>
        <w:t>.</w:t>
      </w:r>
      <w:r>
        <w:rPr>
          <w:rFonts w:hint="eastAsia" w:ascii="宋体" w:hAnsi="宋体"/>
          <w:sz w:val="24"/>
        </w:rPr>
        <w:t>2开标一览表为在开标仪式上唱标的内容，要求按格式填写、统一规范，不得自行增减内容。</w:t>
      </w:r>
    </w:p>
    <w:p>
      <w:pPr>
        <w:spacing w:line="400" w:lineRule="exact"/>
        <w:ind w:firstLine="480" w:firstLineChars="200"/>
        <w:rPr>
          <w:rFonts w:ascii="宋体" w:hAnsi="宋体"/>
          <w:b/>
          <w:bCs/>
          <w:sz w:val="24"/>
        </w:rPr>
      </w:pPr>
      <w:bookmarkStart w:id="35" w:name="_Toc212369519"/>
      <w:r>
        <w:rPr>
          <w:rFonts w:hint="eastAsia" w:ascii="宋体" w:hAnsi="宋体"/>
          <w:b/>
          <w:bCs/>
          <w:sz w:val="24"/>
        </w:rPr>
        <w:t>11、投标报价</w:t>
      </w:r>
      <w:bookmarkEnd w:id="35"/>
    </w:p>
    <w:p>
      <w:pPr>
        <w:spacing w:line="400" w:lineRule="exact"/>
        <w:ind w:firstLine="480" w:firstLineChars="200"/>
        <w:jc w:val="left"/>
        <w:rPr>
          <w:rFonts w:ascii="宋体" w:hAnsi="宋体"/>
          <w:sz w:val="24"/>
        </w:rPr>
      </w:pPr>
      <w:r>
        <w:rPr>
          <w:rFonts w:hint="eastAsia" w:ascii="宋体" w:hAnsi="宋体"/>
          <w:sz w:val="24"/>
        </w:rPr>
        <w:t>11</w:t>
      </w:r>
      <w:r>
        <w:rPr>
          <w:rFonts w:ascii="宋体" w:hAnsi="宋体"/>
          <w:sz w:val="24"/>
        </w:rPr>
        <w:t>.</w:t>
      </w:r>
      <w:r>
        <w:rPr>
          <w:rFonts w:hint="eastAsia" w:ascii="宋体" w:hAnsi="宋体"/>
          <w:sz w:val="24"/>
        </w:rPr>
        <w:t>1投标报价总价：包括但不限于人工费、材料费、检测费、设备费用、企业管理费、利润、规费、保险等不可预见费用的所有费用。</w:t>
      </w:r>
    </w:p>
    <w:p>
      <w:pPr>
        <w:spacing w:line="400" w:lineRule="exact"/>
        <w:ind w:firstLine="480" w:firstLineChars="200"/>
        <w:jc w:val="left"/>
        <w:rPr>
          <w:rFonts w:ascii="宋体" w:hAnsi="宋体" w:cs="宋体"/>
          <w:sz w:val="24"/>
          <w:szCs w:val="24"/>
        </w:rPr>
      </w:pPr>
      <w:r>
        <w:rPr>
          <w:rFonts w:hint="eastAsia" w:ascii="宋体" w:hAnsi="宋体"/>
          <w:sz w:val="24"/>
        </w:rPr>
        <w:t>所有投标均以人民币</w:t>
      </w:r>
      <w:r>
        <w:rPr>
          <w:rFonts w:hint="eastAsia" w:ascii="宋体" w:hAnsi="宋体" w:cs="宋体"/>
          <w:sz w:val="24"/>
          <w:szCs w:val="24"/>
        </w:rPr>
        <w:t>报价，报价包含不含税金额、税率及价税合计金额。</w:t>
      </w:r>
    </w:p>
    <w:p>
      <w:pPr>
        <w:spacing w:line="400" w:lineRule="exact"/>
        <w:ind w:firstLine="480" w:firstLineChars="200"/>
        <w:rPr>
          <w:rFonts w:ascii="宋体" w:hAnsi="宋体"/>
          <w:sz w:val="24"/>
        </w:rPr>
      </w:pPr>
      <w:bookmarkStart w:id="36" w:name="_Toc352332865"/>
      <w:bookmarkStart w:id="37" w:name="_Toc346372891"/>
      <w:bookmarkStart w:id="38" w:name="_Toc346306744"/>
      <w:r>
        <w:rPr>
          <w:rFonts w:hint="eastAsia" w:ascii="宋体" w:hAnsi="宋体"/>
          <w:sz w:val="24"/>
        </w:rPr>
        <w:t>11</w:t>
      </w:r>
      <w:r>
        <w:rPr>
          <w:rFonts w:ascii="宋体" w:hAnsi="宋体"/>
          <w:sz w:val="24"/>
        </w:rPr>
        <w:t>.</w:t>
      </w:r>
      <w:r>
        <w:rPr>
          <w:rFonts w:hint="eastAsia" w:ascii="宋体" w:hAnsi="宋体"/>
          <w:sz w:val="24"/>
        </w:rPr>
        <w:t>2投标人要按投标体检项目表顺序报价，严禁删除更改表单顺序，附加项在表单下方增加，体检项目表内容填写服务单价、总价及其他事项，并由法人或授权代表人签署。</w:t>
      </w:r>
    </w:p>
    <w:p>
      <w:pPr>
        <w:spacing w:line="400" w:lineRule="exact"/>
        <w:ind w:firstLine="480" w:firstLineChars="200"/>
        <w:rPr>
          <w:rFonts w:ascii="宋体" w:hAnsi="宋体"/>
          <w:sz w:val="24"/>
        </w:rPr>
      </w:pPr>
      <w:r>
        <w:rPr>
          <w:rFonts w:hint="eastAsia" w:ascii="宋体" w:hAnsi="宋体"/>
          <w:sz w:val="24"/>
        </w:rPr>
        <w:t>11</w:t>
      </w:r>
      <w:r>
        <w:rPr>
          <w:rFonts w:ascii="宋体" w:hAnsi="宋体"/>
          <w:sz w:val="24"/>
        </w:rPr>
        <w:t>.</w:t>
      </w:r>
      <w:r>
        <w:rPr>
          <w:rFonts w:hint="eastAsia" w:ascii="宋体" w:hAnsi="宋体"/>
          <w:sz w:val="24"/>
        </w:rPr>
        <w:t>3投标人如需用外汇购入某些投标服务，须折合人民币计入总报价中。</w:t>
      </w:r>
    </w:p>
    <w:p>
      <w:pPr>
        <w:spacing w:line="400" w:lineRule="exact"/>
        <w:ind w:firstLine="480" w:firstLineChars="200"/>
        <w:rPr>
          <w:rFonts w:ascii="宋体" w:hAnsi="宋体"/>
          <w:sz w:val="24"/>
        </w:rPr>
      </w:pPr>
      <w:r>
        <w:rPr>
          <w:rFonts w:hint="eastAsia" w:ascii="宋体" w:hAnsi="宋体"/>
          <w:sz w:val="24"/>
        </w:rPr>
        <w:t>11</w:t>
      </w:r>
      <w:r>
        <w:rPr>
          <w:rFonts w:ascii="宋体" w:hAnsi="宋体"/>
          <w:sz w:val="24"/>
        </w:rPr>
        <w:t>.</w:t>
      </w:r>
      <w:r>
        <w:rPr>
          <w:rFonts w:hint="eastAsia" w:ascii="宋体" w:hAnsi="宋体"/>
          <w:sz w:val="24"/>
        </w:rPr>
        <w:t>4招标人不接受任何选择报价，对每一种服务只允许一个报价。</w:t>
      </w:r>
    </w:p>
    <w:p>
      <w:pPr>
        <w:pStyle w:val="30"/>
        <w:tabs>
          <w:tab w:val="left" w:pos="955"/>
        </w:tabs>
        <w:adjustRightInd w:val="0"/>
        <w:snapToGrid w:val="0"/>
        <w:spacing w:after="0" w:line="400" w:lineRule="exact"/>
        <w:ind w:firstLine="480" w:firstLineChars="200"/>
        <w:rPr>
          <w:rFonts w:ascii="宋体" w:hAnsi="宋体"/>
          <w:sz w:val="24"/>
        </w:rPr>
      </w:pPr>
      <w:r>
        <w:rPr>
          <w:rFonts w:hint="eastAsia" w:ascii="宋体" w:hAnsi="宋体"/>
          <w:sz w:val="24"/>
        </w:rPr>
        <w:t>11.5 单独密封的“开标一览表”与投标文件正本不符，以“开标一览表”为准。</w:t>
      </w:r>
    </w:p>
    <w:p>
      <w:pPr>
        <w:pStyle w:val="30"/>
        <w:tabs>
          <w:tab w:val="left" w:pos="0"/>
          <w:tab w:val="left" w:pos="1146"/>
          <w:tab w:val="left" w:pos="1528"/>
          <w:tab w:val="left" w:pos="1719"/>
        </w:tabs>
        <w:adjustRightInd w:val="0"/>
        <w:snapToGrid w:val="0"/>
        <w:spacing w:after="0" w:line="400" w:lineRule="exact"/>
        <w:ind w:firstLine="480" w:firstLineChars="200"/>
        <w:rPr>
          <w:rFonts w:ascii="宋体" w:hAnsi="宋体"/>
          <w:sz w:val="24"/>
        </w:rPr>
      </w:pPr>
      <w:r>
        <w:rPr>
          <w:rFonts w:hint="eastAsia" w:ascii="宋体" w:hAnsi="宋体"/>
          <w:sz w:val="24"/>
        </w:rPr>
        <w:t>11.6投标人须提供分项单价和报价总价，如果单价和总价不符，以单价为准，并根据单价修正总价。评标委员会认为单价有明显的小数点错误，应以标出的总价为准，并修改单价。（如有分项）</w:t>
      </w:r>
    </w:p>
    <w:p>
      <w:pPr>
        <w:pStyle w:val="30"/>
        <w:adjustRightInd w:val="0"/>
        <w:snapToGrid w:val="0"/>
        <w:spacing w:after="0" w:line="400" w:lineRule="exact"/>
        <w:ind w:firstLine="480" w:firstLineChars="200"/>
        <w:rPr>
          <w:rFonts w:ascii="宋体" w:hAnsi="宋体"/>
          <w:sz w:val="24"/>
        </w:rPr>
      </w:pPr>
      <w:r>
        <w:rPr>
          <w:rFonts w:hint="eastAsia" w:ascii="宋体" w:hAnsi="宋体"/>
          <w:sz w:val="24"/>
        </w:rPr>
        <w:t>11.7 如果大写的金额和小写的金额不一致时，以大写的金额为准。</w:t>
      </w:r>
    </w:p>
    <w:p>
      <w:pPr>
        <w:pStyle w:val="30"/>
        <w:tabs>
          <w:tab w:val="left" w:pos="955"/>
          <w:tab w:val="left" w:pos="1146"/>
          <w:tab w:val="left" w:pos="1719"/>
          <w:tab w:val="left" w:pos="2483"/>
        </w:tabs>
        <w:adjustRightInd w:val="0"/>
        <w:snapToGrid w:val="0"/>
        <w:spacing w:after="0" w:line="400" w:lineRule="exact"/>
        <w:ind w:firstLine="480" w:firstLineChars="200"/>
        <w:rPr>
          <w:rFonts w:ascii="宋体" w:hAnsi="宋体"/>
          <w:sz w:val="24"/>
        </w:rPr>
      </w:pPr>
      <w:r>
        <w:rPr>
          <w:rFonts w:hint="eastAsia" w:ascii="宋体" w:hAnsi="宋体"/>
          <w:sz w:val="24"/>
        </w:rPr>
        <w:t>11.8 投标人免费提供的项目，应先填写该项目的实际价格，并注明免费。此项不计入总报价。</w:t>
      </w:r>
    </w:p>
    <w:p>
      <w:pPr>
        <w:spacing w:line="400" w:lineRule="exact"/>
        <w:ind w:left="1155" w:hanging="630"/>
        <w:rPr>
          <w:rFonts w:ascii="宋体" w:hAnsi="宋体"/>
          <w:sz w:val="24"/>
        </w:rPr>
      </w:pPr>
      <w:r>
        <w:rPr>
          <w:rFonts w:hint="eastAsia" w:ascii="宋体" w:hAnsi="宋体"/>
          <w:sz w:val="24"/>
        </w:rPr>
        <w:t>11</w:t>
      </w:r>
      <w:r>
        <w:rPr>
          <w:rFonts w:ascii="宋体" w:hAnsi="宋体"/>
          <w:sz w:val="24"/>
        </w:rPr>
        <w:t>.</w:t>
      </w:r>
      <w:r>
        <w:rPr>
          <w:rFonts w:hint="eastAsia" w:ascii="宋体" w:hAnsi="宋体"/>
          <w:sz w:val="24"/>
        </w:rPr>
        <w:t>9最低报价不能作为中标的保证。</w:t>
      </w:r>
    </w:p>
    <w:p>
      <w:pPr>
        <w:pStyle w:val="30"/>
        <w:tabs>
          <w:tab w:val="left" w:pos="955"/>
        </w:tabs>
        <w:spacing w:after="0" w:line="400" w:lineRule="exact"/>
        <w:ind w:left="1145" w:leftChars="273" w:hanging="572" w:hangingChars="238"/>
        <w:rPr>
          <w:rFonts w:ascii="宋体" w:hAnsi="宋体"/>
          <w:b/>
          <w:bCs/>
          <w:sz w:val="24"/>
          <w:szCs w:val="24"/>
        </w:rPr>
      </w:pPr>
      <w:r>
        <w:rPr>
          <w:rFonts w:ascii="宋体" w:hAnsi="宋体" w:cs="宋体"/>
          <w:b/>
          <w:bCs/>
          <w:sz w:val="24"/>
          <w:szCs w:val="24"/>
        </w:rPr>
        <w:t xml:space="preserve">12.  </w:t>
      </w:r>
      <w:r>
        <w:rPr>
          <w:rFonts w:hint="eastAsia" w:ascii="宋体" w:hAnsi="宋体" w:cs="宋体"/>
          <w:b/>
          <w:bCs/>
          <w:sz w:val="24"/>
          <w:szCs w:val="24"/>
        </w:rPr>
        <w:t>投标文件签署</w:t>
      </w:r>
      <w:bookmarkEnd w:id="36"/>
      <w:bookmarkEnd w:id="37"/>
      <w:bookmarkEnd w:id="38"/>
    </w:p>
    <w:p>
      <w:pPr>
        <w:pStyle w:val="30"/>
        <w:spacing w:after="0" w:line="400" w:lineRule="exact"/>
        <w:ind w:firstLine="571" w:firstLineChars="238"/>
        <w:rPr>
          <w:rFonts w:ascii="宋体" w:hAnsi="宋体" w:cs="宋体"/>
          <w:sz w:val="24"/>
          <w:szCs w:val="24"/>
        </w:rPr>
      </w:pPr>
      <w:r>
        <w:rPr>
          <w:rFonts w:hint="eastAsia" w:ascii="宋体" w:hAnsi="宋体" w:cs="宋体"/>
          <w:sz w:val="24"/>
          <w:szCs w:val="24"/>
        </w:rPr>
        <w:t>12.1投标文件应加盖投标人单位公章（不得使用其他形式如带有“专用章”等字样的印章）并经法定代表人或其委托代理人签字，</w:t>
      </w:r>
      <w:r>
        <w:rPr>
          <w:rFonts w:hint="eastAsia" w:ascii="宋体" w:hAnsi="宋体" w:cs="宋体"/>
          <w:b/>
          <w:bCs/>
          <w:sz w:val="24"/>
          <w:szCs w:val="24"/>
        </w:rPr>
        <w:t>签字须使用黑色或蓝色不可退色签字笔，由投标单位法人或委托代理人亲自签署</w:t>
      </w:r>
      <w:r>
        <w:rPr>
          <w:rFonts w:hint="eastAsia" w:ascii="宋体" w:hAnsi="宋体" w:cs="宋体"/>
          <w:sz w:val="24"/>
          <w:szCs w:val="24"/>
        </w:rPr>
        <w:t>，由委托代理人签字的投标文件中须附授权委托书。投标人代表必须按招标文件的规定签署投标文件（正本、副本及各附件）。</w:t>
      </w:r>
      <w:r>
        <w:rPr>
          <w:rFonts w:hint="eastAsia" w:ascii="宋体" w:hAnsi="宋体" w:cs="宋体"/>
          <w:bCs/>
          <w:sz w:val="24"/>
          <w:szCs w:val="24"/>
        </w:rPr>
        <w:t>否则，其投标文件按无效投标处理</w:t>
      </w:r>
      <w:r>
        <w:rPr>
          <w:rFonts w:hint="eastAsia" w:ascii="宋体" w:hAnsi="宋体" w:cs="宋体"/>
          <w:sz w:val="24"/>
          <w:szCs w:val="24"/>
        </w:rPr>
        <w:t>。</w:t>
      </w:r>
    </w:p>
    <w:p>
      <w:pPr>
        <w:pStyle w:val="30"/>
        <w:spacing w:after="0" w:line="400" w:lineRule="exact"/>
        <w:ind w:firstLine="571" w:firstLineChars="238"/>
        <w:rPr>
          <w:rFonts w:ascii="宋体" w:hAnsi="宋体" w:cs="宋体"/>
          <w:sz w:val="24"/>
          <w:szCs w:val="24"/>
        </w:rPr>
      </w:pPr>
      <w:r>
        <w:rPr>
          <w:rFonts w:hint="eastAsia" w:ascii="宋体" w:hAnsi="宋体" w:cs="宋体"/>
          <w:sz w:val="24"/>
          <w:szCs w:val="24"/>
        </w:rPr>
        <w:t>12.2 本招标文件提供的投标文件格式中，标注有盖公章、签字之处，应有投标人的盖章、委托代理人的签字或法定代表人的签字或盖章。</w:t>
      </w:r>
    </w:p>
    <w:p>
      <w:pPr>
        <w:pStyle w:val="30"/>
        <w:tabs>
          <w:tab w:val="left" w:pos="955"/>
        </w:tabs>
        <w:spacing w:after="0" w:line="400" w:lineRule="exact"/>
        <w:ind w:left="1145" w:leftChars="273" w:hanging="572" w:hangingChars="238"/>
        <w:rPr>
          <w:rFonts w:ascii="宋体" w:hAnsi="宋体"/>
          <w:b/>
          <w:bCs/>
          <w:sz w:val="24"/>
          <w:szCs w:val="24"/>
        </w:rPr>
      </w:pPr>
      <w:bookmarkStart w:id="39" w:name="_Toc346306745"/>
      <w:bookmarkStart w:id="40" w:name="_Toc352332866"/>
      <w:bookmarkStart w:id="41" w:name="_Toc346372892"/>
      <w:r>
        <w:rPr>
          <w:rFonts w:ascii="宋体" w:hAnsi="宋体" w:cs="宋体"/>
          <w:b/>
          <w:bCs/>
          <w:sz w:val="24"/>
          <w:szCs w:val="24"/>
        </w:rPr>
        <w:t xml:space="preserve">13.  </w:t>
      </w:r>
      <w:r>
        <w:rPr>
          <w:rFonts w:hint="eastAsia" w:ascii="宋体" w:hAnsi="宋体" w:cs="宋体"/>
          <w:b/>
          <w:bCs/>
          <w:sz w:val="24"/>
          <w:szCs w:val="24"/>
        </w:rPr>
        <w:t>投标文件密封和标记</w:t>
      </w:r>
      <w:bookmarkEnd w:id="39"/>
      <w:bookmarkEnd w:id="40"/>
      <w:bookmarkEnd w:id="41"/>
    </w:p>
    <w:p>
      <w:pPr>
        <w:pStyle w:val="30"/>
        <w:spacing w:after="0" w:line="400" w:lineRule="exact"/>
        <w:ind w:firstLine="571" w:firstLineChars="238"/>
        <w:rPr>
          <w:rFonts w:ascii="宋体" w:hAnsi="宋体"/>
          <w:sz w:val="24"/>
          <w:szCs w:val="24"/>
        </w:rPr>
      </w:pPr>
      <w:r>
        <w:rPr>
          <w:rFonts w:ascii="宋体" w:hAnsi="宋体" w:cs="宋体"/>
          <w:sz w:val="24"/>
          <w:szCs w:val="24"/>
        </w:rPr>
        <w:t>13.1</w:t>
      </w:r>
      <w:r>
        <w:rPr>
          <w:rFonts w:hint="eastAsia" w:ascii="宋体" w:hAnsi="宋体" w:cs="宋体"/>
          <w:sz w:val="24"/>
          <w:szCs w:val="24"/>
        </w:rPr>
        <w:t>投标人应准备的投标文件份数见投标人须知前附表第9项，投标人应在每一份投标文件上注明“正本”或“副本”字样。</w:t>
      </w:r>
    </w:p>
    <w:p>
      <w:pPr>
        <w:pStyle w:val="30"/>
        <w:spacing w:after="0" w:line="400" w:lineRule="exact"/>
        <w:ind w:left="1142" w:leftChars="272" w:hanging="571" w:hangingChars="238"/>
        <w:rPr>
          <w:rFonts w:ascii="宋体" w:hAnsi="宋体"/>
          <w:sz w:val="24"/>
          <w:szCs w:val="24"/>
        </w:rPr>
      </w:pPr>
      <w:r>
        <w:rPr>
          <w:rFonts w:ascii="宋体" w:hAnsi="宋体" w:cs="宋体"/>
          <w:sz w:val="24"/>
          <w:szCs w:val="24"/>
        </w:rPr>
        <w:t>13.2</w:t>
      </w:r>
      <w:r>
        <w:rPr>
          <w:rFonts w:hint="eastAsia" w:ascii="宋体" w:hAnsi="宋体" w:cs="宋体"/>
          <w:sz w:val="24"/>
          <w:szCs w:val="24"/>
        </w:rPr>
        <w:t>投标文件的密封和标记详见投标人须知前附表第10项。</w:t>
      </w:r>
    </w:p>
    <w:p>
      <w:pPr>
        <w:pStyle w:val="30"/>
        <w:tabs>
          <w:tab w:val="left" w:pos="955"/>
        </w:tabs>
        <w:spacing w:after="0" w:line="400" w:lineRule="exact"/>
        <w:ind w:left="1145" w:leftChars="273" w:hanging="572" w:hangingChars="238"/>
        <w:rPr>
          <w:rFonts w:ascii="宋体" w:hAnsi="宋体"/>
          <w:b/>
          <w:bCs/>
          <w:sz w:val="24"/>
          <w:szCs w:val="24"/>
        </w:rPr>
      </w:pPr>
      <w:bookmarkStart w:id="42" w:name="_Toc346306741"/>
      <w:bookmarkStart w:id="43" w:name="_Toc352332862"/>
      <w:bookmarkStart w:id="44" w:name="_Toc346372888"/>
      <w:bookmarkStart w:id="45" w:name="_Toc346306746"/>
      <w:bookmarkStart w:id="46" w:name="_Toc346372893"/>
      <w:bookmarkStart w:id="47" w:name="_Toc352332867"/>
      <w:r>
        <w:rPr>
          <w:rFonts w:ascii="宋体" w:hAnsi="宋体" w:cs="宋体"/>
          <w:b/>
          <w:bCs/>
          <w:sz w:val="24"/>
          <w:szCs w:val="24"/>
        </w:rPr>
        <w:t xml:space="preserve">14.  </w:t>
      </w:r>
      <w:r>
        <w:rPr>
          <w:rFonts w:hint="eastAsia" w:ascii="宋体" w:hAnsi="宋体" w:cs="宋体"/>
          <w:b/>
          <w:bCs/>
          <w:sz w:val="24"/>
          <w:szCs w:val="24"/>
        </w:rPr>
        <w:t>投标文件装订</w:t>
      </w:r>
      <w:bookmarkEnd w:id="42"/>
      <w:bookmarkEnd w:id="43"/>
      <w:bookmarkEnd w:id="44"/>
    </w:p>
    <w:p>
      <w:pPr>
        <w:pStyle w:val="30"/>
        <w:spacing w:after="0" w:line="400" w:lineRule="exact"/>
        <w:ind w:firstLine="600" w:firstLineChars="250"/>
        <w:rPr>
          <w:rFonts w:ascii="宋体" w:hAnsi="宋体"/>
          <w:sz w:val="24"/>
          <w:szCs w:val="24"/>
        </w:rPr>
      </w:pPr>
      <w:r>
        <w:rPr>
          <w:rFonts w:hint="eastAsia" w:ascii="宋体" w:hAnsi="宋体" w:cs="宋体"/>
          <w:sz w:val="24"/>
          <w:szCs w:val="24"/>
        </w:rPr>
        <w:t>详见投标人须知前附表第11项。</w:t>
      </w:r>
    </w:p>
    <w:p>
      <w:pPr>
        <w:pStyle w:val="30"/>
        <w:tabs>
          <w:tab w:val="left" w:pos="955"/>
        </w:tabs>
        <w:spacing w:after="0" w:line="400" w:lineRule="exact"/>
        <w:ind w:left="1145" w:leftChars="273" w:hanging="572" w:hangingChars="238"/>
        <w:rPr>
          <w:rFonts w:ascii="宋体" w:hAnsi="宋体"/>
          <w:b/>
          <w:bCs/>
          <w:sz w:val="24"/>
          <w:szCs w:val="24"/>
        </w:rPr>
      </w:pPr>
      <w:r>
        <w:rPr>
          <w:rFonts w:ascii="宋体" w:hAnsi="宋体" w:cs="宋体"/>
          <w:b/>
          <w:bCs/>
          <w:sz w:val="24"/>
          <w:szCs w:val="24"/>
        </w:rPr>
        <w:t xml:space="preserve">15.  </w:t>
      </w:r>
      <w:r>
        <w:rPr>
          <w:rFonts w:hint="eastAsia" w:ascii="宋体" w:hAnsi="宋体" w:cs="宋体"/>
          <w:b/>
          <w:bCs/>
          <w:sz w:val="24"/>
          <w:szCs w:val="24"/>
        </w:rPr>
        <w:t>投标保证金</w:t>
      </w:r>
      <w:bookmarkEnd w:id="45"/>
      <w:bookmarkEnd w:id="46"/>
      <w:bookmarkEnd w:id="47"/>
    </w:p>
    <w:p>
      <w:pPr>
        <w:pStyle w:val="30"/>
        <w:spacing w:after="0" w:line="400" w:lineRule="exact"/>
        <w:ind w:firstLine="571" w:firstLineChars="238"/>
        <w:rPr>
          <w:rFonts w:ascii="宋体" w:hAnsi="宋体"/>
          <w:sz w:val="24"/>
          <w:szCs w:val="24"/>
        </w:rPr>
      </w:pPr>
      <w:r>
        <w:rPr>
          <w:rFonts w:ascii="宋体" w:hAnsi="宋体" w:cs="宋体"/>
          <w:sz w:val="24"/>
          <w:szCs w:val="24"/>
        </w:rPr>
        <w:t>15.1</w:t>
      </w:r>
      <w:r>
        <w:rPr>
          <w:rFonts w:hint="eastAsia" w:ascii="宋体" w:hAnsi="宋体" w:cs="宋体"/>
          <w:sz w:val="24"/>
          <w:szCs w:val="24"/>
        </w:rPr>
        <w:t>投标人应按前附表第12项的规定提交投标保证金，作为其投标文件的一部分。未按本招标文件规定提交投标保证金的，按无效投标处理。</w:t>
      </w:r>
    </w:p>
    <w:p>
      <w:pPr>
        <w:pStyle w:val="30"/>
        <w:spacing w:after="0" w:line="400" w:lineRule="exact"/>
        <w:ind w:firstLine="571" w:firstLineChars="238"/>
        <w:rPr>
          <w:rFonts w:ascii="宋体" w:hAnsi="宋体"/>
          <w:sz w:val="24"/>
          <w:szCs w:val="24"/>
        </w:rPr>
      </w:pPr>
      <w:r>
        <w:rPr>
          <w:rFonts w:ascii="宋体" w:hAnsi="宋体" w:cs="宋体"/>
          <w:sz w:val="24"/>
          <w:szCs w:val="24"/>
        </w:rPr>
        <w:t>15.2</w:t>
      </w:r>
      <w:r>
        <w:rPr>
          <w:rFonts w:hint="eastAsia" w:ascii="宋体" w:hAnsi="宋体" w:cs="宋体"/>
          <w:sz w:val="24"/>
          <w:szCs w:val="24"/>
        </w:rPr>
        <w:t>如投标人有下列情况，投标保证金不予退还，招标人有权依法向其提出索赔，投标人应当赔偿因此给招标人造成的全部损失：</w:t>
      </w:r>
    </w:p>
    <w:p>
      <w:pPr>
        <w:pStyle w:val="30"/>
        <w:spacing w:after="0" w:line="400" w:lineRule="exact"/>
        <w:ind w:firstLine="571" w:firstLineChars="238"/>
        <w:rPr>
          <w:rFonts w:ascii="宋体" w:hAnsi="宋体"/>
          <w:sz w:val="24"/>
          <w:szCs w:val="24"/>
        </w:rPr>
      </w:pPr>
      <w:r>
        <w:rPr>
          <w:rFonts w:ascii="宋体" w:hAnsi="宋体" w:cs="宋体"/>
          <w:sz w:val="24"/>
          <w:szCs w:val="24"/>
        </w:rPr>
        <w:t>1</w:t>
      </w:r>
      <w:r>
        <w:rPr>
          <w:rFonts w:hint="eastAsia" w:ascii="宋体" w:hAnsi="宋体" w:cs="宋体"/>
          <w:sz w:val="24"/>
          <w:szCs w:val="24"/>
        </w:rPr>
        <w:t>）开标后，投标人在投标有效期内撤回谈判的；</w:t>
      </w:r>
    </w:p>
    <w:p>
      <w:pPr>
        <w:pStyle w:val="30"/>
        <w:spacing w:after="0" w:line="400" w:lineRule="exact"/>
        <w:ind w:firstLine="571" w:firstLineChars="238"/>
        <w:rPr>
          <w:rFonts w:ascii="宋体" w:hAnsi="宋体"/>
          <w:sz w:val="24"/>
          <w:szCs w:val="24"/>
        </w:rPr>
      </w:pPr>
      <w:r>
        <w:rPr>
          <w:rFonts w:ascii="宋体" w:hAnsi="宋体" w:cs="宋体"/>
          <w:sz w:val="24"/>
          <w:szCs w:val="24"/>
        </w:rPr>
        <w:t>2</w:t>
      </w:r>
      <w:r>
        <w:rPr>
          <w:rFonts w:hint="eastAsia" w:ascii="宋体" w:hAnsi="宋体" w:cs="宋体"/>
          <w:sz w:val="24"/>
          <w:szCs w:val="24"/>
        </w:rPr>
        <w:t>）采取不正当手段诋毁、排挤其他投标人的；</w:t>
      </w:r>
    </w:p>
    <w:p>
      <w:pPr>
        <w:pStyle w:val="30"/>
        <w:spacing w:after="0" w:line="400" w:lineRule="exact"/>
        <w:ind w:firstLine="571" w:firstLineChars="238"/>
        <w:rPr>
          <w:rFonts w:ascii="宋体" w:hAnsi="宋体"/>
          <w:sz w:val="24"/>
          <w:szCs w:val="24"/>
        </w:rPr>
      </w:pPr>
      <w:r>
        <w:rPr>
          <w:rFonts w:ascii="宋体" w:hAnsi="宋体" w:cs="宋体"/>
          <w:sz w:val="24"/>
          <w:szCs w:val="24"/>
        </w:rPr>
        <w:t>3</w:t>
      </w:r>
      <w:r>
        <w:rPr>
          <w:rFonts w:hint="eastAsia" w:ascii="宋体" w:hAnsi="宋体" w:cs="宋体"/>
          <w:sz w:val="24"/>
          <w:szCs w:val="24"/>
        </w:rPr>
        <w:t>）与其他投标人或者招标人恶意串通的；</w:t>
      </w:r>
    </w:p>
    <w:p>
      <w:pPr>
        <w:pStyle w:val="30"/>
        <w:spacing w:after="0" w:line="400" w:lineRule="exact"/>
        <w:ind w:firstLine="571" w:firstLineChars="238"/>
        <w:rPr>
          <w:rFonts w:ascii="宋体" w:hAnsi="宋体"/>
          <w:sz w:val="24"/>
          <w:szCs w:val="24"/>
        </w:rPr>
      </w:pPr>
      <w:r>
        <w:rPr>
          <w:rFonts w:ascii="宋体" w:hAnsi="宋体" w:cs="宋体"/>
          <w:sz w:val="24"/>
          <w:szCs w:val="24"/>
        </w:rPr>
        <w:t>4</w:t>
      </w:r>
      <w:r>
        <w:rPr>
          <w:rFonts w:hint="eastAsia" w:ascii="宋体" w:hAnsi="宋体" w:cs="宋体"/>
          <w:sz w:val="24"/>
          <w:szCs w:val="24"/>
        </w:rPr>
        <w:t>）向招标人行贿或者提供其他不正当利益的；</w:t>
      </w:r>
    </w:p>
    <w:p>
      <w:pPr>
        <w:pStyle w:val="30"/>
        <w:spacing w:after="0" w:line="400" w:lineRule="exact"/>
        <w:ind w:firstLine="571" w:firstLineChars="238"/>
        <w:rPr>
          <w:rFonts w:ascii="宋体" w:hAnsi="宋体"/>
          <w:sz w:val="24"/>
          <w:szCs w:val="24"/>
        </w:rPr>
      </w:pPr>
      <w:r>
        <w:rPr>
          <w:rFonts w:ascii="宋体" w:hAnsi="宋体" w:cs="宋体"/>
          <w:sz w:val="24"/>
          <w:szCs w:val="24"/>
        </w:rPr>
        <w:t>5</w:t>
      </w:r>
      <w:r>
        <w:rPr>
          <w:rFonts w:hint="eastAsia" w:ascii="宋体" w:hAnsi="宋体" w:cs="宋体"/>
          <w:sz w:val="24"/>
          <w:szCs w:val="24"/>
        </w:rPr>
        <w:t>）投标人在投标文件中提供虚假材料的；</w:t>
      </w:r>
    </w:p>
    <w:p>
      <w:pPr>
        <w:pStyle w:val="30"/>
        <w:spacing w:after="0" w:line="400" w:lineRule="exact"/>
        <w:ind w:firstLine="571" w:firstLineChars="238"/>
        <w:rPr>
          <w:rFonts w:ascii="宋体" w:hAnsi="宋体"/>
          <w:sz w:val="24"/>
          <w:szCs w:val="24"/>
        </w:rPr>
      </w:pPr>
      <w:r>
        <w:rPr>
          <w:rFonts w:ascii="宋体" w:hAnsi="宋体" w:cs="宋体"/>
          <w:sz w:val="24"/>
          <w:szCs w:val="24"/>
        </w:rPr>
        <w:t>6</w:t>
      </w:r>
      <w:r>
        <w:rPr>
          <w:rFonts w:hint="eastAsia" w:ascii="宋体" w:hAnsi="宋体" w:cs="宋体"/>
          <w:sz w:val="24"/>
          <w:szCs w:val="24"/>
        </w:rPr>
        <w:t>）中标人无正当理由未能按规定与招标人签订合同的；</w:t>
      </w:r>
    </w:p>
    <w:p>
      <w:pPr>
        <w:pStyle w:val="30"/>
        <w:spacing w:after="0" w:line="400" w:lineRule="exact"/>
        <w:ind w:firstLine="571" w:firstLineChars="238"/>
        <w:rPr>
          <w:rFonts w:ascii="宋体" w:hAnsi="宋体"/>
          <w:sz w:val="24"/>
          <w:szCs w:val="24"/>
        </w:rPr>
      </w:pPr>
      <w:r>
        <w:rPr>
          <w:rFonts w:ascii="宋体" w:hAnsi="宋体" w:cs="宋体"/>
          <w:sz w:val="24"/>
          <w:szCs w:val="24"/>
        </w:rPr>
        <w:t>7</w:t>
      </w:r>
      <w:r>
        <w:rPr>
          <w:rFonts w:hint="eastAsia" w:ascii="宋体" w:hAnsi="宋体" w:cs="宋体"/>
          <w:sz w:val="24"/>
          <w:szCs w:val="24"/>
        </w:rPr>
        <w:t>）法律法规和招标文件规定的其他情形。</w:t>
      </w:r>
    </w:p>
    <w:p>
      <w:pPr>
        <w:pStyle w:val="30"/>
        <w:spacing w:after="0" w:line="400" w:lineRule="exact"/>
        <w:ind w:firstLine="571" w:firstLineChars="238"/>
        <w:rPr>
          <w:rFonts w:ascii="宋体" w:hAnsi="宋体"/>
          <w:sz w:val="24"/>
          <w:szCs w:val="24"/>
        </w:rPr>
      </w:pPr>
      <w:r>
        <w:rPr>
          <w:rFonts w:ascii="宋体" w:hAnsi="宋体" w:cs="宋体"/>
          <w:sz w:val="24"/>
          <w:szCs w:val="24"/>
        </w:rPr>
        <w:t>15.3</w:t>
      </w:r>
      <w:r>
        <w:rPr>
          <w:rFonts w:hint="eastAsia" w:ascii="宋体" w:hAnsi="宋体" w:cs="宋体"/>
          <w:sz w:val="24"/>
          <w:szCs w:val="24"/>
        </w:rPr>
        <w:t>保证金的退还：</w:t>
      </w:r>
    </w:p>
    <w:p>
      <w:pPr>
        <w:pStyle w:val="30"/>
        <w:spacing w:after="0" w:line="400" w:lineRule="exact"/>
        <w:ind w:firstLine="571" w:firstLineChars="238"/>
        <w:rPr>
          <w:rFonts w:ascii="宋体" w:hAnsi="宋体"/>
          <w:sz w:val="24"/>
          <w:szCs w:val="24"/>
        </w:rPr>
      </w:pPr>
      <w:r>
        <w:rPr>
          <w:rFonts w:ascii="宋体" w:hAnsi="宋体" w:cs="宋体"/>
          <w:sz w:val="24"/>
          <w:szCs w:val="24"/>
        </w:rPr>
        <w:t>1</w:t>
      </w:r>
      <w:r>
        <w:rPr>
          <w:rFonts w:hint="eastAsia" w:ascii="宋体" w:hAnsi="宋体" w:cs="宋体"/>
          <w:sz w:val="24"/>
          <w:szCs w:val="24"/>
        </w:rPr>
        <w:t>）未中标人的保证金，在中标通知书发出后次月月底前无息退还；</w:t>
      </w:r>
    </w:p>
    <w:p>
      <w:pPr>
        <w:pStyle w:val="30"/>
        <w:spacing w:after="0" w:line="400" w:lineRule="exact"/>
        <w:ind w:firstLine="571" w:firstLineChars="238"/>
        <w:rPr>
          <w:rFonts w:ascii="宋体" w:hAnsi="宋体"/>
          <w:sz w:val="24"/>
          <w:szCs w:val="24"/>
        </w:rPr>
      </w:pPr>
      <w:r>
        <w:rPr>
          <w:rFonts w:ascii="宋体" w:hAnsi="宋体" w:cs="宋体"/>
          <w:sz w:val="24"/>
          <w:szCs w:val="24"/>
        </w:rPr>
        <w:t>2</w:t>
      </w:r>
      <w:r>
        <w:rPr>
          <w:rFonts w:hint="eastAsia" w:ascii="宋体" w:hAnsi="宋体" w:cs="宋体"/>
          <w:sz w:val="24"/>
          <w:szCs w:val="24"/>
        </w:rPr>
        <w:t>）中标人的保证金在签订合同后次月月底前无息退还。</w:t>
      </w:r>
    </w:p>
    <w:p>
      <w:pPr>
        <w:pStyle w:val="30"/>
        <w:tabs>
          <w:tab w:val="left" w:pos="955"/>
        </w:tabs>
        <w:spacing w:after="0" w:line="400" w:lineRule="exact"/>
        <w:ind w:left="1145" w:leftChars="273" w:hanging="572" w:hangingChars="238"/>
        <w:rPr>
          <w:rFonts w:ascii="宋体" w:hAnsi="宋体"/>
          <w:b/>
          <w:bCs/>
          <w:sz w:val="24"/>
          <w:szCs w:val="24"/>
        </w:rPr>
      </w:pPr>
      <w:bookmarkStart w:id="48" w:name="_Toc352332868"/>
      <w:bookmarkStart w:id="49" w:name="_Toc346372894"/>
      <w:bookmarkStart w:id="50" w:name="_Toc346306747"/>
      <w:r>
        <w:rPr>
          <w:rFonts w:ascii="宋体" w:hAnsi="宋体" w:cs="宋体"/>
          <w:b/>
          <w:bCs/>
          <w:sz w:val="24"/>
          <w:szCs w:val="24"/>
        </w:rPr>
        <w:t xml:space="preserve">16.  </w:t>
      </w:r>
      <w:r>
        <w:rPr>
          <w:rFonts w:hint="eastAsia" w:ascii="宋体" w:hAnsi="宋体" w:cs="宋体"/>
          <w:b/>
          <w:bCs/>
          <w:sz w:val="24"/>
          <w:szCs w:val="24"/>
        </w:rPr>
        <w:t>投标有效期</w:t>
      </w:r>
      <w:bookmarkEnd w:id="48"/>
      <w:bookmarkEnd w:id="49"/>
      <w:bookmarkEnd w:id="50"/>
    </w:p>
    <w:p>
      <w:pPr>
        <w:pStyle w:val="30"/>
        <w:spacing w:after="0" w:line="400" w:lineRule="exact"/>
        <w:ind w:firstLine="571" w:firstLineChars="238"/>
        <w:rPr>
          <w:rFonts w:ascii="宋体" w:hAnsi="宋体"/>
          <w:sz w:val="24"/>
          <w:szCs w:val="24"/>
        </w:rPr>
      </w:pPr>
      <w:r>
        <w:rPr>
          <w:rFonts w:ascii="宋体" w:hAnsi="宋体" w:cs="宋体"/>
          <w:sz w:val="24"/>
          <w:szCs w:val="24"/>
        </w:rPr>
        <w:t xml:space="preserve">16.1 </w:t>
      </w:r>
      <w:r>
        <w:rPr>
          <w:rFonts w:hint="eastAsia" w:ascii="宋体" w:hAnsi="宋体" w:cs="宋体"/>
          <w:sz w:val="24"/>
          <w:szCs w:val="24"/>
        </w:rPr>
        <w:t>本项目投标有效期见投标人须知前附表13项。投标函的有效期比本须知规定的有效期短的，将被视为非响应性投标，</w:t>
      </w:r>
      <w:r>
        <w:rPr>
          <w:rFonts w:hint="eastAsia" w:ascii="宋体" w:hAnsi="宋体" w:cs="宋体"/>
          <w:bCs/>
          <w:sz w:val="24"/>
          <w:szCs w:val="24"/>
        </w:rPr>
        <w:t>该投标文件按无效投标处理。</w:t>
      </w:r>
    </w:p>
    <w:p>
      <w:pPr>
        <w:pStyle w:val="30"/>
        <w:spacing w:after="0" w:line="400" w:lineRule="exact"/>
        <w:ind w:firstLine="571" w:firstLineChars="238"/>
        <w:rPr>
          <w:rFonts w:ascii="宋体" w:hAnsi="宋体" w:cs="宋体"/>
          <w:sz w:val="24"/>
          <w:szCs w:val="24"/>
        </w:rPr>
      </w:pPr>
      <w:r>
        <w:rPr>
          <w:rFonts w:ascii="宋体" w:hAnsi="宋体" w:cs="宋体"/>
          <w:sz w:val="24"/>
          <w:szCs w:val="24"/>
        </w:rPr>
        <w:t xml:space="preserve">16.2 </w:t>
      </w:r>
      <w:r>
        <w:rPr>
          <w:rFonts w:hint="eastAsia" w:ascii="宋体" w:hAnsi="宋体" w:cs="宋体"/>
          <w:sz w:val="24"/>
          <w:szCs w:val="24"/>
        </w:rPr>
        <w:t>特殊情况下，在投标有效期满之前，招标人可以以书面形式要求投标人同意延长投标有效期。投标人可以以书面形式拒绝或接受上述要求。拒绝延长投标有效期的投标人有权收回投标保证金；同意延长投标有效期的投标人应当相应延长其投标保证金的有效期，但不得修改投标文件的实质性内容。</w:t>
      </w:r>
    </w:p>
    <w:p>
      <w:pPr>
        <w:pStyle w:val="4"/>
        <w:spacing w:before="120" w:after="120" w:line="400" w:lineRule="exact"/>
        <w:ind w:firstLine="600" w:firstLineChars="214"/>
        <w:jc w:val="center"/>
        <w:rPr>
          <w:rFonts w:ascii="宋体" w:hAnsi="宋体" w:eastAsia="宋体" w:cs="宋体"/>
          <w:sz w:val="28"/>
          <w:szCs w:val="28"/>
        </w:rPr>
      </w:pPr>
      <w:bookmarkStart w:id="51" w:name="_Toc87273967"/>
      <w:r>
        <w:rPr>
          <w:rFonts w:hint="eastAsia" w:ascii="宋体" w:hAnsi="宋体" w:eastAsia="宋体" w:cs="宋体"/>
          <w:sz w:val="28"/>
          <w:szCs w:val="28"/>
        </w:rPr>
        <w:t>四、投标文件递交</w:t>
      </w:r>
      <w:bookmarkEnd w:id="51"/>
    </w:p>
    <w:p>
      <w:pPr>
        <w:pStyle w:val="30"/>
        <w:tabs>
          <w:tab w:val="left" w:pos="955"/>
        </w:tabs>
        <w:spacing w:after="0" w:line="400" w:lineRule="exact"/>
        <w:ind w:left="1145" w:leftChars="273" w:hanging="572" w:hangingChars="238"/>
        <w:rPr>
          <w:rFonts w:ascii="宋体" w:hAnsi="宋体"/>
          <w:b/>
          <w:bCs/>
          <w:sz w:val="24"/>
          <w:szCs w:val="24"/>
        </w:rPr>
      </w:pPr>
      <w:bookmarkStart w:id="52" w:name="_Toc346306749"/>
      <w:bookmarkStart w:id="53" w:name="_Toc352332870"/>
      <w:bookmarkStart w:id="54" w:name="_Toc346372896"/>
      <w:r>
        <w:rPr>
          <w:rFonts w:ascii="宋体" w:hAnsi="宋体" w:cs="宋体"/>
          <w:b/>
          <w:bCs/>
          <w:sz w:val="24"/>
          <w:szCs w:val="24"/>
        </w:rPr>
        <w:t xml:space="preserve">17.  </w:t>
      </w:r>
      <w:r>
        <w:rPr>
          <w:rFonts w:hint="eastAsia" w:ascii="宋体" w:hAnsi="宋体" w:cs="宋体"/>
          <w:b/>
          <w:bCs/>
          <w:sz w:val="24"/>
          <w:szCs w:val="24"/>
        </w:rPr>
        <w:t>投标文件递交时间和地点</w:t>
      </w:r>
      <w:bookmarkEnd w:id="52"/>
      <w:bookmarkEnd w:id="53"/>
      <w:bookmarkEnd w:id="54"/>
    </w:p>
    <w:p>
      <w:pPr>
        <w:pStyle w:val="30"/>
        <w:spacing w:after="0" w:line="400" w:lineRule="exact"/>
        <w:ind w:firstLine="571" w:firstLineChars="238"/>
        <w:rPr>
          <w:rFonts w:ascii="宋体" w:hAnsi="宋体"/>
          <w:sz w:val="24"/>
          <w:szCs w:val="24"/>
        </w:rPr>
      </w:pPr>
      <w:r>
        <w:rPr>
          <w:rFonts w:ascii="宋体" w:hAnsi="宋体" w:cs="宋体"/>
          <w:sz w:val="24"/>
          <w:szCs w:val="24"/>
        </w:rPr>
        <w:t xml:space="preserve">17.1 </w:t>
      </w:r>
      <w:r>
        <w:rPr>
          <w:rFonts w:hint="eastAsia" w:ascii="宋体" w:hAnsi="宋体" w:cs="宋体"/>
          <w:sz w:val="24"/>
          <w:szCs w:val="24"/>
        </w:rPr>
        <w:t>投标文件递交时间、投标截止时间及地点详见投标人须知前附表第</w:t>
      </w:r>
      <w:r>
        <w:rPr>
          <w:rFonts w:ascii="宋体" w:hAnsi="宋体" w:cs="宋体"/>
          <w:sz w:val="24"/>
          <w:szCs w:val="24"/>
        </w:rPr>
        <w:t>1</w:t>
      </w:r>
      <w:r>
        <w:rPr>
          <w:rFonts w:hint="eastAsia" w:ascii="宋体" w:hAnsi="宋体" w:cs="宋体"/>
          <w:sz w:val="24"/>
          <w:szCs w:val="24"/>
        </w:rPr>
        <w:t>4项。</w:t>
      </w:r>
    </w:p>
    <w:p>
      <w:pPr>
        <w:pStyle w:val="30"/>
        <w:spacing w:after="0" w:line="400" w:lineRule="exact"/>
        <w:ind w:firstLine="571" w:firstLineChars="238"/>
        <w:rPr>
          <w:rFonts w:ascii="宋体" w:hAnsi="宋体"/>
          <w:sz w:val="24"/>
          <w:szCs w:val="24"/>
        </w:rPr>
      </w:pPr>
      <w:r>
        <w:rPr>
          <w:rFonts w:ascii="宋体" w:hAnsi="宋体" w:cs="宋体"/>
          <w:sz w:val="24"/>
          <w:szCs w:val="24"/>
        </w:rPr>
        <w:t xml:space="preserve">17.2 </w:t>
      </w:r>
      <w:r>
        <w:rPr>
          <w:rFonts w:hint="eastAsia" w:ascii="宋体" w:hAnsi="宋体" w:cs="宋体"/>
          <w:sz w:val="24"/>
          <w:szCs w:val="24"/>
        </w:rPr>
        <w:t>投标人代表必须在投标截止时间前将投标文件送达指定地点。如因招标文件的修改推迟投标截止日期的，则按招标人另行通知规定的时间递交。</w:t>
      </w:r>
    </w:p>
    <w:p>
      <w:pPr>
        <w:pStyle w:val="30"/>
        <w:spacing w:after="0" w:line="400" w:lineRule="exact"/>
        <w:ind w:firstLine="571" w:firstLineChars="238"/>
        <w:rPr>
          <w:rFonts w:ascii="宋体" w:hAnsi="宋体"/>
          <w:sz w:val="24"/>
          <w:szCs w:val="24"/>
        </w:rPr>
      </w:pPr>
      <w:r>
        <w:rPr>
          <w:rFonts w:ascii="宋体" w:hAnsi="宋体" w:cs="宋体"/>
          <w:sz w:val="24"/>
          <w:szCs w:val="24"/>
        </w:rPr>
        <w:t xml:space="preserve">17.3 </w:t>
      </w:r>
      <w:r>
        <w:rPr>
          <w:rFonts w:hint="eastAsia" w:ascii="宋体" w:hAnsi="宋体" w:cs="宋体"/>
          <w:sz w:val="24"/>
          <w:szCs w:val="24"/>
        </w:rPr>
        <w:t>招标人不接收投标截止时间后送达的投标文件。</w:t>
      </w:r>
    </w:p>
    <w:p>
      <w:pPr>
        <w:pStyle w:val="30"/>
        <w:tabs>
          <w:tab w:val="left" w:pos="955"/>
        </w:tabs>
        <w:spacing w:after="0" w:line="400" w:lineRule="exact"/>
        <w:ind w:left="1145" w:leftChars="273" w:hanging="572" w:hangingChars="238"/>
        <w:rPr>
          <w:rFonts w:ascii="宋体" w:hAnsi="宋体"/>
          <w:b/>
          <w:bCs/>
          <w:sz w:val="24"/>
          <w:szCs w:val="24"/>
        </w:rPr>
      </w:pPr>
      <w:bookmarkStart w:id="55" w:name="_Toc346306750"/>
      <w:bookmarkStart w:id="56" w:name="_Toc346372897"/>
      <w:bookmarkStart w:id="57" w:name="_Toc352332871"/>
      <w:r>
        <w:rPr>
          <w:rFonts w:ascii="宋体" w:hAnsi="宋体" w:cs="宋体"/>
          <w:b/>
          <w:bCs/>
          <w:sz w:val="24"/>
          <w:szCs w:val="24"/>
        </w:rPr>
        <w:t xml:space="preserve">18.  </w:t>
      </w:r>
      <w:r>
        <w:rPr>
          <w:rFonts w:hint="eastAsia" w:ascii="宋体" w:hAnsi="宋体" w:cs="宋体"/>
          <w:b/>
          <w:bCs/>
          <w:sz w:val="24"/>
          <w:szCs w:val="24"/>
        </w:rPr>
        <w:t>投标文件签收</w:t>
      </w:r>
      <w:bookmarkEnd w:id="55"/>
      <w:bookmarkEnd w:id="56"/>
      <w:bookmarkEnd w:id="57"/>
    </w:p>
    <w:p>
      <w:pPr>
        <w:pStyle w:val="30"/>
        <w:spacing w:after="0" w:line="400" w:lineRule="exact"/>
        <w:ind w:firstLine="571" w:firstLineChars="238"/>
        <w:rPr>
          <w:rFonts w:ascii="宋体" w:hAnsi="宋体"/>
          <w:sz w:val="24"/>
          <w:szCs w:val="24"/>
        </w:rPr>
      </w:pPr>
      <w:r>
        <w:rPr>
          <w:rFonts w:ascii="宋体" w:hAnsi="宋体" w:cs="宋体"/>
          <w:sz w:val="24"/>
          <w:szCs w:val="24"/>
        </w:rPr>
        <w:t xml:space="preserve">18.1 </w:t>
      </w:r>
      <w:r>
        <w:rPr>
          <w:rFonts w:hint="eastAsia" w:ascii="宋体" w:hAnsi="宋体" w:cs="宋体"/>
          <w:sz w:val="24"/>
          <w:szCs w:val="24"/>
        </w:rPr>
        <w:t>本项目只接受现场递交书面形式的投标，其他形式的投标不予接收。</w:t>
      </w:r>
    </w:p>
    <w:p>
      <w:pPr>
        <w:pStyle w:val="30"/>
        <w:spacing w:after="0" w:line="400" w:lineRule="exact"/>
        <w:ind w:firstLine="571" w:firstLineChars="238"/>
        <w:rPr>
          <w:rFonts w:ascii="宋体" w:hAnsi="宋体"/>
          <w:sz w:val="24"/>
          <w:szCs w:val="24"/>
        </w:rPr>
      </w:pPr>
      <w:r>
        <w:rPr>
          <w:rFonts w:ascii="宋体" w:hAnsi="宋体" w:cs="宋体"/>
          <w:sz w:val="24"/>
          <w:szCs w:val="24"/>
        </w:rPr>
        <w:t xml:space="preserve">18.2 </w:t>
      </w:r>
      <w:r>
        <w:rPr>
          <w:rFonts w:hint="eastAsia" w:ascii="宋体" w:hAnsi="宋体" w:cs="宋体"/>
          <w:sz w:val="24"/>
          <w:szCs w:val="24"/>
        </w:rPr>
        <w:t>投标截止时间后对投标人已提交的投标文件不予退还。</w:t>
      </w:r>
    </w:p>
    <w:p>
      <w:pPr>
        <w:pStyle w:val="30"/>
        <w:tabs>
          <w:tab w:val="left" w:pos="955"/>
        </w:tabs>
        <w:spacing w:after="0" w:line="400" w:lineRule="exact"/>
        <w:ind w:left="1145" w:leftChars="273" w:hanging="572" w:hangingChars="238"/>
        <w:rPr>
          <w:rFonts w:ascii="宋体" w:hAnsi="宋体"/>
          <w:b/>
          <w:bCs/>
          <w:sz w:val="24"/>
          <w:szCs w:val="24"/>
        </w:rPr>
      </w:pPr>
      <w:bookmarkStart w:id="58" w:name="_Toc346306751"/>
      <w:bookmarkStart w:id="59" w:name="_Toc352332872"/>
      <w:bookmarkStart w:id="60" w:name="_Toc346372898"/>
      <w:r>
        <w:rPr>
          <w:rFonts w:ascii="宋体" w:hAnsi="宋体" w:cs="宋体"/>
          <w:b/>
          <w:bCs/>
          <w:sz w:val="24"/>
          <w:szCs w:val="24"/>
        </w:rPr>
        <w:t xml:space="preserve">19.  </w:t>
      </w:r>
      <w:r>
        <w:rPr>
          <w:rFonts w:hint="eastAsia" w:ascii="宋体" w:hAnsi="宋体" w:cs="宋体"/>
          <w:b/>
          <w:bCs/>
          <w:sz w:val="24"/>
          <w:szCs w:val="24"/>
        </w:rPr>
        <w:t>投标文件修改与撤回</w:t>
      </w:r>
      <w:bookmarkEnd w:id="58"/>
      <w:bookmarkEnd w:id="59"/>
      <w:bookmarkEnd w:id="60"/>
    </w:p>
    <w:p>
      <w:pPr>
        <w:pStyle w:val="30"/>
        <w:spacing w:after="0" w:line="400" w:lineRule="exact"/>
        <w:ind w:firstLine="571" w:firstLineChars="238"/>
        <w:rPr>
          <w:rFonts w:ascii="宋体" w:hAnsi="宋体"/>
          <w:sz w:val="24"/>
          <w:szCs w:val="24"/>
        </w:rPr>
      </w:pPr>
      <w:r>
        <w:rPr>
          <w:rFonts w:ascii="宋体" w:hAnsi="宋体" w:cs="宋体"/>
          <w:sz w:val="24"/>
          <w:szCs w:val="24"/>
        </w:rPr>
        <w:t>19.1</w:t>
      </w:r>
      <w:r>
        <w:rPr>
          <w:rFonts w:hint="eastAsia" w:ascii="宋体" w:hAnsi="宋体" w:cs="宋体"/>
          <w:sz w:val="24"/>
          <w:szCs w:val="24"/>
        </w:rPr>
        <w:t>投标人在招标文件要求提交投标文件的截止时间前，可以修改或者撤回已提交的投标文件，并书面形式通知招标人。</w:t>
      </w:r>
    </w:p>
    <w:p>
      <w:pPr>
        <w:pStyle w:val="30"/>
        <w:spacing w:after="0" w:line="400" w:lineRule="exact"/>
        <w:ind w:firstLine="571" w:firstLineChars="238"/>
        <w:rPr>
          <w:rFonts w:ascii="宋体" w:hAnsi="宋体"/>
          <w:sz w:val="24"/>
          <w:szCs w:val="24"/>
        </w:rPr>
      </w:pPr>
      <w:r>
        <w:rPr>
          <w:rFonts w:ascii="宋体" w:hAnsi="宋体" w:cs="宋体"/>
          <w:sz w:val="24"/>
          <w:szCs w:val="24"/>
        </w:rPr>
        <w:t xml:space="preserve">19.2 </w:t>
      </w:r>
      <w:r>
        <w:rPr>
          <w:rFonts w:hint="eastAsia" w:ascii="宋体" w:hAnsi="宋体" w:cs="宋体"/>
          <w:sz w:val="24"/>
          <w:szCs w:val="24"/>
        </w:rPr>
        <w:t>任何修改内容必须由投标人的法定代表人或其授权代理人签字，不得涂抹。经法定代表人或其授权代理人正式签署的修改文件组成投标文件的一部分，份数和密封要求同投标文件一致。</w:t>
      </w:r>
    </w:p>
    <w:p>
      <w:pPr>
        <w:pStyle w:val="30"/>
        <w:spacing w:after="0" w:line="400" w:lineRule="exact"/>
        <w:ind w:firstLine="571" w:firstLineChars="238"/>
        <w:rPr>
          <w:rFonts w:ascii="宋体" w:hAnsi="宋体"/>
          <w:sz w:val="24"/>
          <w:szCs w:val="24"/>
        </w:rPr>
      </w:pPr>
      <w:r>
        <w:rPr>
          <w:rFonts w:ascii="宋体" w:hAnsi="宋体" w:cs="宋体"/>
          <w:sz w:val="24"/>
          <w:szCs w:val="24"/>
        </w:rPr>
        <w:t xml:space="preserve">19.3 </w:t>
      </w:r>
      <w:r>
        <w:rPr>
          <w:rFonts w:hint="eastAsia" w:ascii="宋体" w:hAnsi="宋体" w:cs="宋体"/>
          <w:sz w:val="24"/>
          <w:szCs w:val="24"/>
        </w:rPr>
        <w:t>投标截止时间后不允许对投标文件做实质性修改。</w:t>
      </w:r>
    </w:p>
    <w:p>
      <w:pPr>
        <w:pStyle w:val="30"/>
        <w:spacing w:after="0" w:line="400" w:lineRule="exact"/>
        <w:ind w:firstLine="571" w:firstLineChars="238"/>
        <w:rPr>
          <w:rFonts w:ascii="宋体" w:hAnsi="宋体" w:cs="宋体"/>
          <w:sz w:val="24"/>
          <w:szCs w:val="24"/>
        </w:rPr>
      </w:pPr>
      <w:r>
        <w:rPr>
          <w:rFonts w:ascii="宋体" w:hAnsi="宋体" w:cs="宋体"/>
          <w:sz w:val="24"/>
          <w:szCs w:val="24"/>
        </w:rPr>
        <w:t>19.4</w:t>
      </w:r>
      <w:r>
        <w:rPr>
          <w:rFonts w:hint="eastAsia" w:ascii="宋体" w:hAnsi="宋体" w:cs="宋体"/>
          <w:sz w:val="24"/>
          <w:szCs w:val="24"/>
        </w:rPr>
        <w:t>投标有效期内不得撤回投标。</w:t>
      </w:r>
    </w:p>
    <w:p>
      <w:pPr>
        <w:pStyle w:val="4"/>
        <w:spacing w:before="120" w:after="0" w:line="400" w:lineRule="exact"/>
        <w:jc w:val="center"/>
        <w:rPr>
          <w:rFonts w:ascii="宋体" w:hAnsi="宋体" w:eastAsia="宋体" w:cs="宋体"/>
          <w:sz w:val="28"/>
          <w:szCs w:val="28"/>
        </w:rPr>
      </w:pPr>
      <w:bookmarkStart w:id="61" w:name="_Toc87273968"/>
      <w:r>
        <w:rPr>
          <w:rFonts w:hint="eastAsia" w:ascii="宋体" w:hAnsi="宋体" w:eastAsia="宋体" w:cs="宋体"/>
          <w:sz w:val="28"/>
          <w:szCs w:val="28"/>
        </w:rPr>
        <w:t>五、开标与评标</w:t>
      </w:r>
    </w:p>
    <w:bookmarkEnd w:id="61"/>
    <w:p>
      <w:pPr>
        <w:spacing w:line="400" w:lineRule="exact"/>
        <w:ind w:firstLine="480" w:firstLineChars="200"/>
        <w:rPr>
          <w:rFonts w:ascii="宋体" w:hAnsi="宋体"/>
          <w:b/>
          <w:bCs/>
          <w:sz w:val="24"/>
        </w:rPr>
      </w:pPr>
      <w:bookmarkStart w:id="62" w:name="_Toc352332874"/>
      <w:bookmarkStart w:id="63" w:name="_Toc346306753"/>
      <w:bookmarkStart w:id="64" w:name="_Toc346372900"/>
      <w:r>
        <w:rPr>
          <w:rFonts w:ascii="宋体" w:hAnsi="宋体" w:cs="宋体"/>
          <w:b/>
          <w:bCs/>
          <w:sz w:val="24"/>
          <w:szCs w:val="24"/>
        </w:rPr>
        <w:t xml:space="preserve">20.  </w:t>
      </w:r>
      <w:bookmarkEnd w:id="62"/>
      <w:bookmarkEnd w:id="63"/>
      <w:bookmarkEnd w:id="64"/>
      <w:bookmarkStart w:id="65" w:name="_Toc212369527"/>
      <w:r>
        <w:rPr>
          <w:rFonts w:hint="eastAsia" w:ascii="宋体" w:hAnsi="宋体"/>
          <w:b/>
          <w:bCs/>
          <w:sz w:val="24"/>
        </w:rPr>
        <w:t>开标</w:t>
      </w:r>
      <w:bookmarkEnd w:id="65"/>
    </w:p>
    <w:p>
      <w:pPr>
        <w:pStyle w:val="30"/>
        <w:adjustRightInd w:val="0"/>
        <w:snapToGrid w:val="0"/>
        <w:spacing w:beforeLines="30" w:after="50" w:line="400" w:lineRule="exact"/>
        <w:ind w:firstLine="480" w:firstLineChars="200"/>
        <w:rPr>
          <w:rFonts w:ascii="宋体" w:hAnsi="宋体"/>
          <w:sz w:val="24"/>
        </w:rPr>
      </w:pPr>
      <w:r>
        <w:rPr>
          <w:rFonts w:hint="eastAsia" w:ascii="宋体" w:hAnsi="宋体"/>
          <w:sz w:val="24"/>
        </w:rPr>
        <w:t>20</w:t>
      </w:r>
      <w:r>
        <w:rPr>
          <w:rFonts w:ascii="宋体" w:hAnsi="宋体"/>
          <w:sz w:val="24"/>
        </w:rPr>
        <w:t>.1</w:t>
      </w:r>
      <w:r>
        <w:rPr>
          <w:rFonts w:hint="eastAsia" w:ascii="宋体" w:hAnsi="宋体"/>
          <w:sz w:val="24"/>
        </w:rPr>
        <w:t>本次招标的开标、评标由招标人依法组织实施。</w:t>
      </w:r>
    </w:p>
    <w:p>
      <w:pPr>
        <w:pStyle w:val="30"/>
        <w:adjustRightInd w:val="0"/>
        <w:snapToGrid w:val="0"/>
        <w:spacing w:beforeLines="30" w:after="50" w:line="400" w:lineRule="exact"/>
        <w:ind w:firstLine="480" w:firstLineChars="200"/>
        <w:rPr>
          <w:rFonts w:ascii="宋体" w:hAnsi="宋体"/>
          <w:sz w:val="24"/>
        </w:rPr>
      </w:pPr>
      <w:r>
        <w:rPr>
          <w:rFonts w:hint="eastAsia" w:ascii="宋体" w:hAnsi="宋体"/>
          <w:sz w:val="24"/>
        </w:rPr>
        <w:t>20.2本项目开标时间和地点见投标人须知前附表。开标会议由招标人组织并主持。招标人邀请各投标人派员参加开标会议。投标人未参加开标的，视同认可开标结果。</w:t>
      </w:r>
    </w:p>
    <w:p>
      <w:pPr>
        <w:pStyle w:val="30"/>
        <w:adjustRightInd w:val="0"/>
        <w:snapToGrid w:val="0"/>
        <w:spacing w:beforeLines="30" w:after="50" w:line="400" w:lineRule="exact"/>
        <w:ind w:firstLine="480" w:firstLineChars="200"/>
        <w:rPr>
          <w:rFonts w:ascii="宋体" w:hAnsi="宋体"/>
          <w:sz w:val="24"/>
        </w:rPr>
      </w:pPr>
      <w:r>
        <w:rPr>
          <w:rFonts w:hint="eastAsia" w:ascii="宋体" w:hAnsi="宋体"/>
          <w:sz w:val="24"/>
        </w:rPr>
        <w:t>20</w:t>
      </w:r>
      <w:r>
        <w:rPr>
          <w:rFonts w:ascii="宋体" w:hAnsi="宋体"/>
          <w:sz w:val="24"/>
        </w:rPr>
        <w:t>.</w:t>
      </w:r>
      <w:r>
        <w:rPr>
          <w:rFonts w:hint="eastAsia" w:ascii="宋体" w:hAnsi="宋体"/>
          <w:sz w:val="24"/>
        </w:rPr>
        <w:t>3开标程序</w:t>
      </w:r>
    </w:p>
    <w:p>
      <w:pPr>
        <w:spacing w:line="400" w:lineRule="exact"/>
        <w:ind w:firstLine="480" w:firstLineChars="200"/>
        <w:rPr>
          <w:rFonts w:ascii="宋体" w:hAnsi="宋体"/>
          <w:kern w:val="0"/>
          <w:sz w:val="24"/>
        </w:rPr>
      </w:pPr>
      <w:bookmarkStart w:id="66" w:name="_Toc92678127"/>
      <w:r>
        <w:rPr>
          <w:rFonts w:hint="eastAsia" w:ascii="宋体" w:hAnsi="宋体"/>
          <w:kern w:val="0"/>
          <w:sz w:val="24"/>
        </w:rPr>
        <w:t>（1）宣布开标会议开始并介绍与会人员。</w:t>
      </w:r>
    </w:p>
    <w:p>
      <w:pPr>
        <w:spacing w:line="400" w:lineRule="exact"/>
        <w:ind w:firstLine="480" w:firstLineChars="200"/>
        <w:rPr>
          <w:rFonts w:ascii="宋体" w:hAnsi="宋体"/>
          <w:kern w:val="0"/>
          <w:sz w:val="24"/>
        </w:rPr>
      </w:pPr>
      <w:r>
        <w:rPr>
          <w:rFonts w:hint="eastAsia" w:ascii="宋体" w:hAnsi="宋体"/>
          <w:kern w:val="0"/>
          <w:sz w:val="24"/>
        </w:rPr>
        <w:t>（2）宣读开标纪律。</w:t>
      </w:r>
    </w:p>
    <w:p>
      <w:pPr>
        <w:spacing w:line="400" w:lineRule="exact"/>
        <w:ind w:firstLine="480" w:firstLineChars="200"/>
        <w:rPr>
          <w:rFonts w:ascii="宋体" w:hAnsi="宋体"/>
          <w:kern w:val="0"/>
          <w:sz w:val="24"/>
        </w:rPr>
      </w:pPr>
      <w:r>
        <w:rPr>
          <w:rFonts w:hint="eastAsia" w:ascii="宋体" w:hAnsi="宋体"/>
          <w:kern w:val="0"/>
          <w:sz w:val="24"/>
        </w:rPr>
        <w:t>（3）核验投标人资格证件，内容详见投标人须知前附表。</w:t>
      </w:r>
    </w:p>
    <w:p>
      <w:pPr>
        <w:spacing w:line="400" w:lineRule="exact"/>
        <w:ind w:firstLine="480" w:firstLineChars="200"/>
        <w:rPr>
          <w:rFonts w:ascii="宋体" w:hAnsi="宋体"/>
          <w:kern w:val="0"/>
          <w:sz w:val="24"/>
        </w:rPr>
      </w:pPr>
      <w:r>
        <w:rPr>
          <w:rFonts w:hint="eastAsia" w:ascii="宋体" w:hAnsi="宋体"/>
          <w:kern w:val="0"/>
          <w:sz w:val="24"/>
        </w:rPr>
        <w:t>（4）投标人或投标人推选的代表对投标文件密封情况进行检查（投标人未参加开标会议的，视同认可投标文件密封完好）。</w:t>
      </w:r>
    </w:p>
    <w:p>
      <w:pPr>
        <w:spacing w:line="400" w:lineRule="exact"/>
        <w:ind w:firstLine="480" w:firstLineChars="200"/>
        <w:rPr>
          <w:rFonts w:ascii="宋体" w:hAnsi="宋体"/>
          <w:kern w:val="0"/>
          <w:sz w:val="24"/>
        </w:rPr>
      </w:pPr>
      <w:r>
        <w:rPr>
          <w:rFonts w:hint="eastAsia" w:ascii="宋体" w:hAnsi="宋体"/>
          <w:kern w:val="0"/>
          <w:sz w:val="24"/>
        </w:rPr>
        <w:t>（5）经确认无误后，由工作人员当众拆封技术标书（商务标书暂不拆封），由评标专家组对所有投标方的技术标部分综合评定和打分，确定进入商务标评比资格的投标方。</w:t>
      </w:r>
    </w:p>
    <w:p>
      <w:pPr>
        <w:spacing w:line="400" w:lineRule="exact"/>
        <w:ind w:firstLine="480" w:firstLineChars="200"/>
        <w:rPr>
          <w:rFonts w:ascii="宋体" w:hAnsi="宋体"/>
          <w:kern w:val="0"/>
          <w:sz w:val="24"/>
        </w:rPr>
      </w:pPr>
      <w:r>
        <w:rPr>
          <w:rFonts w:hint="eastAsia" w:ascii="宋体" w:hAnsi="宋体"/>
          <w:kern w:val="0"/>
          <w:sz w:val="24"/>
        </w:rPr>
        <w:t>（6）由工作人员当众拆封入围商务标投标方的商务标书，宣读投标人名称、投标价格和投标文件的其他主要内容，投标人授权代表现场确认。</w:t>
      </w:r>
    </w:p>
    <w:p>
      <w:pPr>
        <w:spacing w:line="400" w:lineRule="exact"/>
        <w:ind w:firstLine="480" w:firstLineChars="200"/>
        <w:rPr>
          <w:rFonts w:ascii="宋体" w:hAnsi="宋体"/>
          <w:kern w:val="0"/>
          <w:sz w:val="24"/>
        </w:rPr>
      </w:pPr>
      <w:r>
        <w:rPr>
          <w:rFonts w:hint="eastAsia" w:ascii="宋体" w:hAnsi="宋体"/>
          <w:kern w:val="0"/>
          <w:sz w:val="24"/>
        </w:rPr>
        <w:t>（7）进行商务标的评标及商务标的评分，招标人有权根据项目情况，进行多轮谈判，根据每轮技术标及商务标的总得分确定各投标人排序，进行淘汰或确定最终中标人。</w:t>
      </w:r>
    </w:p>
    <w:p>
      <w:pPr>
        <w:spacing w:line="400" w:lineRule="exact"/>
        <w:ind w:firstLine="480" w:firstLineChars="200"/>
        <w:rPr>
          <w:rFonts w:ascii="宋体" w:hAnsi="宋体"/>
          <w:b/>
          <w:bCs/>
          <w:sz w:val="24"/>
        </w:rPr>
      </w:pPr>
      <w:r>
        <w:rPr>
          <w:rFonts w:hint="eastAsia" w:ascii="宋体" w:hAnsi="宋体"/>
          <w:b/>
          <w:bCs/>
          <w:sz w:val="24"/>
        </w:rPr>
        <w:t>21、评标委员会</w:t>
      </w:r>
      <w:bookmarkEnd w:id="66"/>
    </w:p>
    <w:p>
      <w:pPr>
        <w:pStyle w:val="30"/>
        <w:adjustRightInd w:val="0"/>
        <w:snapToGrid w:val="0"/>
        <w:spacing w:beforeLines="30" w:after="50" w:line="400" w:lineRule="exact"/>
        <w:ind w:firstLine="480" w:firstLineChars="200"/>
        <w:rPr>
          <w:rFonts w:ascii="宋体" w:hAnsi="宋体"/>
          <w:sz w:val="24"/>
        </w:rPr>
      </w:pPr>
      <w:r>
        <w:rPr>
          <w:rFonts w:hint="eastAsia" w:ascii="宋体" w:hAnsi="宋体"/>
          <w:sz w:val="24"/>
        </w:rPr>
        <w:t>评标委员会的组成见投标人须知前附表，评标委员会负责对投标文件进行审查、质疑、评标，提出书面评标报告，并向招标人推荐中标候选人排序名单。</w:t>
      </w:r>
    </w:p>
    <w:p>
      <w:pPr>
        <w:spacing w:line="400" w:lineRule="exact"/>
        <w:ind w:firstLine="480" w:firstLineChars="200"/>
        <w:rPr>
          <w:rFonts w:ascii="宋体" w:hAnsi="宋体"/>
          <w:b/>
          <w:bCs/>
          <w:sz w:val="24"/>
        </w:rPr>
      </w:pPr>
      <w:bookmarkStart w:id="67" w:name="_Toc212369528"/>
      <w:bookmarkStart w:id="68" w:name="_Toc92678128"/>
      <w:r>
        <w:rPr>
          <w:rFonts w:hint="eastAsia" w:ascii="宋体" w:hAnsi="宋体"/>
          <w:b/>
          <w:bCs/>
          <w:sz w:val="24"/>
        </w:rPr>
        <w:t>22、评标原则</w:t>
      </w:r>
      <w:bookmarkEnd w:id="67"/>
      <w:bookmarkEnd w:id="68"/>
    </w:p>
    <w:p>
      <w:pPr>
        <w:spacing w:line="400" w:lineRule="exact"/>
        <w:ind w:firstLine="480" w:firstLineChars="200"/>
        <w:rPr>
          <w:rFonts w:ascii="宋体" w:hAnsi="宋体"/>
          <w:sz w:val="24"/>
        </w:rPr>
      </w:pPr>
      <w:bookmarkStart w:id="69" w:name="_Toc212369529"/>
      <w:r>
        <w:rPr>
          <w:rFonts w:hint="eastAsia" w:ascii="宋体" w:hAnsi="宋体"/>
          <w:sz w:val="24"/>
        </w:rPr>
        <w:t>“公平、公正、科学、择优”为本次评标的基本原则，评标委员会按照这一原则的要求，公正、平等地对待各投标人。同时，在评标过程中恪守以下原则：</w:t>
      </w:r>
      <w:bookmarkEnd w:id="69"/>
    </w:p>
    <w:p>
      <w:pPr>
        <w:pStyle w:val="30"/>
        <w:adjustRightInd w:val="0"/>
        <w:snapToGrid w:val="0"/>
        <w:spacing w:beforeLines="30" w:after="50" w:line="400" w:lineRule="exact"/>
        <w:ind w:firstLine="480" w:firstLineChars="200"/>
        <w:rPr>
          <w:rFonts w:ascii="宋体" w:hAnsi="宋体"/>
          <w:sz w:val="24"/>
        </w:rPr>
      </w:pPr>
      <w:r>
        <w:rPr>
          <w:rFonts w:hint="eastAsia" w:ascii="宋体" w:hAnsi="宋体"/>
          <w:sz w:val="24"/>
        </w:rPr>
        <w:t>22.1 客观性原则：评标委员会将严格按照招标文件要求的内容，对投标人的投标文件进行认真评审；评标委员会对投标文件的评审仅依据投标文件本身，而不依靠投标文件以外的任何因素；</w:t>
      </w:r>
    </w:p>
    <w:p>
      <w:pPr>
        <w:pStyle w:val="30"/>
        <w:adjustRightInd w:val="0"/>
        <w:snapToGrid w:val="0"/>
        <w:spacing w:beforeLines="30" w:after="50" w:line="400" w:lineRule="exact"/>
        <w:ind w:firstLine="480" w:firstLineChars="200"/>
        <w:rPr>
          <w:rFonts w:ascii="宋体" w:hAnsi="宋体"/>
          <w:sz w:val="24"/>
        </w:rPr>
      </w:pPr>
      <w:r>
        <w:rPr>
          <w:rFonts w:hint="eastAsia" w:ascii="宋体" w:hAnsi="宋体"/>
          <w:sz w:val="24"/>
        </w:rPr>
        <w:t>22.2统一性原则：评标委员会将按照统一的评标原则和评标办法，用同一标准进行评审。</w:t>
      </w:r>
    </w:p>
    <w:p>
      <w:pPr>
        <w:pStyle w:val="30"/>
        <w:adjustRightInd w:val="0"/>
        <w:snapToGrid w:val="0"/>
        <w:spacing w:beforeLines="30" w:after="50" w:line="400" w:lineRule="exact"/>
        <w:ind w:firstLine="480" w:firstLineChars="200"/>
        <w:rPr>
          <w:rFonts w:ascii="宋体" w:hAnsi="宋体"/>
          <w:sz w:val="24"/>
        </w:rPr>
      </w:pPr>
      <w:r>
        <w:rPr>
          <w:rFonts w:hint="eastAsia" w:ascii="宋体" w:hAnsi="宋体"/>
          <w:sz w:val="24"/>
        </w:rPr>
        <w:t>22.3独立性原则：评标工作在评标委员会内部独立进行，不受外界任何因素的干扰和影响。评标委员会成员对出具的评审意见承担个人责任。</w:t>
      </w:r>
    </w:p>
    <w:p>
      <w:pPr>
        <w:pStyle w:val="30"/>
        <w:adjustRightInd w:val="0"/>
        <w:snapToGrid w:val="0"/>
        <w:spacing w:beforeLines="30" w:after="50" w:line="400" w:lineRule="exact"/>
        <w:ind w:firstLine="480" w:firstLineChars="200"/>
        <w:rPr>
          <w:rFonts w:ascii="宋体" w:hAnsi="宋体"/>
          <w:spacing w:val="-2"/>
          <w:sz w:val="24"/>
        </w:rPr>
      </w:pPr>
      <w:r>
        <w:rPr>
          <w:rFonts w:hint="eastAsia" w:ascii="宋体" w:hAnsi="宋体"/>
          <w:sz w:val="24"/>
        </w:rPr>
        <w:t>22.4保密性原则：招标人应当采取必要的措施，保证评标在严格保密的情况下进行。</w:t>
      </w:r>
    </w:p>
    <w:p>
      <w:pPr>
        <w:pStyle w:val="30"/>
        <w:adjustRightInd w:val="0"/>
        <w:snapToGrid w:val="0"/>
        <w:spacing w:beforeLines="30" w:after="50" w:line="400" w:lineRule="exact"/>
        <w:ind w:firstLine="480" w:firstLineChars="200"/>
        <w:rPr>
          <w:rFonts w:ascii="宋体" w:hAnsi="宋体"/>
          <w:sz w:val="24"/>
        </w:rPr>
      </w:pPr>
      <w:r>
        <w:rPr>
          <w:rFonts w:hint="eastAsia" w:ascii="宋体" w:hAnsi="宋体"/>
          <w:sz w:val="24"/>
        </w:rPr>
        <w:t>22.5 综合性原则：评标委员会将综合分析、评审投标人的各项指标，而不以单项指标的优劣评定出中标人。</w:t>
      </w:r>
      <w:bookmarkStart w:id="70" w:name="_Toc87273969"/>
    </w:p>
    <w:p>
      <w:pPr>
        <w:pStyle w:val="4"/>
        <w:spacing w:before="120" w:after="120" w:line="400" w:lineRule="exact"/>
        <w:ind w:firstLine="3363" w:firstLineChars="1200"/>
        <w:rPr>
          <w:rFonts w:ascii="宋体" w:hAnsi="宋体" w:eastAsia="宋体" w:cs="宋体"/>
          <w:sz w:val="28"/>
          <w:szCs w:val="28"/>
        </w:rPr>
      </w:pPr>
    </w:p>
    <w:p>
      <w:pPr>
        <w:pStyle w:val="4"/>
        <w:spacing w:before="120" w:after="120" w:line="400" w:lineRule="exact"/>
        <w:ind w:firstLine="3363" w:firstLineChars="1200"/>
        <w:rPr>
          <w:rFonts w:ascii="宋体" w:hAnsi="宋体" w:eastAsia="宋体" w:cs="宋体"/>
          <w:sz w:val="28"/>
          <w:szCs w:val="28"/>
        </w:rPr>
      </w:pPr>
      <w:r>
        <w:rPr>
          <w:rFonts w:hint="eastAsia" w:ascii="宋体" w:hAnsi="宋体" w:eastAsia="宋体" w:cs="宋体"/>
          <w:sz w:val="28"/>
          <w:szCs w:val="28"/>
        </w:rPr>
        <w:t>六、授予合同</w:t>
      </w:r>
      <w:bookmarkEnd w:id="70"/>
    </w:p>
    <w:p>
      <w:pPr>
        <w:spacing w:line="400" w:lineRule="exact"/>
        <w:ind w:firstLine="735" w:firstLineChars="296"/>
        <w:rPr>
          <w:rFonts w:ascii="宋体" w:hAnsi="宋体"/>
          <w:b/>
          <w:spacing w:val="4"/>
          <w:sz w:val="24"/>
        </w:rPr>
      </w:pPr>
      <w:r>
        <w:rPr>
          <w:rFonts w:hint="eastAsia" w:ascii="宋体" w:hAnsi="宋体"/>
          <w:b/>
          <w:spacing w:val="4"/>
          <w:sz w:val="24"/>
        </w:rPr>
        <w:t>23.定标</w:t>
      </w:r>
    </w:p>
    <w:p>
      <w:pPr>
        <w:spacing w:line="400" w:lineRule="exact"/>
        <w:ind w:firstLine="624" w:firstLineChars="252"/>
        <w:rPr>
          <w:rFonts w:ascii="宋体" w:hAnsi="宋体"/>
          <w:spacing w:val="4"/>
          <w:sz w:val="24"/>
        </w:rPr>
      </w:pPr>
      <w:r>
        <w:rPr>
          <w:rFonts w:hint="eastAsia" w:ascii="宋体" w:hAnsi="宋体"/>
          <w:spacing w:val="4"/>
          <w:sz w:val="24"/>
        </w:rPr>
        <w:t>23.1 招标人对评标委员会推荐的中标候选人进行审查。</w:t>
      </w:r>
    </w:p>
    <w:p>
      <w:pPr>
        <w:spacing w:line="400" w:lineRule="exact"/>
        <w:ind w:firstLine="624" w:firstLineChars="252"/>
        <w:rPr>
          <w:rFonts w:ascii="宋体" w:hAnsi="宋体"/>
          <w:spacing w:val="4"/>
          <w:sz w:val="24"/>
        </w:rPr>
      </w:pPr>
      <w:r>
        <w:rPr>
          <w:rFonts w:hint="eastAsia" w:ascii="宋体" w:hAnsi="宋体"/>
          <w:spacing w:val="4"/>
          <w:sz w:val="24"/>
        </w:rPr>
        <w:t>23.2 最终审查的对象是招标项目的中标候选人。</w:t>
      </w:r>
    </w:p>
    <w:p>
      <w:pPr>
        <w:spacing w:line="400" w:lineRule="exact"/>
        <w:ind w:left="124" w:leftChars="59" w:firstLine="500" w:firstLineChars="202"/>
        <w:rPr>
          <w:rFonts w:ascii="宋体" w:hAnsi="宋体"/>
          <w:spacing w:val="4"/>
          <w:sz w:val="24"/>
        </w:rPr>
      </w:pPr>
      <w:r>
        <w:rPr>
          <w:rFonts w:hint="eastAsia" w:ascii="宋体" w:hAnsi="宋体"/>
          <w:spacing w:val="4"/>
          <w:sz w:val="24"/>
        </w:rPr>
        <w:t>23.3 最终审查的内容是对中标候选人所报服务的特点及性价比、服务方案、管理方案、服务条件、服务质量、服务提供期限、投标人信誉以及招标人认为有必要了解的其它问题作进一步的审查或了解。</w:t>
      </w:r>
    </w:p>
    <w:p>
      <w:pPr>
        <w:spacing w:line="400" w:lineRule="exact"/>
        <w:ind w:firstLine="624" w:firstLineChars="252"/>
        <w:rPr>
          <w:rFonts w:ascii="宋体" w:hAnsi="宋体"/>
          <w:spacing w:val="4"/>
          <w:sz w:val="24"/>
        </w:rPr>
      </w:pPr>
      <w:r>
        <w:rPr>
          <w:rFonts w:hint="eastAsia" w:ascii="宋体" w:hAnsi="宋体"/>
          <w:spacing w:val="4"/>
          <w:sz w:val="24"/>
        </w:rPr>
        <w:t>23.4 最终审查的方式：</w:t>
      </w:r>
    </w:p>
    <w:p>
      <w:pPr>
        <w:spacing w:line="400" w:lineRule="exact"/>
        <w:ind w:firstLine="624" w:firstLineChars="252"/>
        <w:rPr>
          <w:rFonts w:ascii="宋体" w:hAnsi="宋体"/>
          <w:spacing w:val="4"/>
          <w:sz w:val="24"/>
        </w:rPr>
      </w:pPr>
      <w:r>
        <w:rPr>
          <w:rFonts w:hint="eastAsia" w:ascii="宋体" w:hAnsi="宋体"/>
          <w:spacing w:val="4"/>
          <w:sz w:val="24"/>
        </w:rPr>
        <w:t>对中标候选人进行询问或对中标候选人进行实地考察。</w:t>
      </w:r>
    </w:p>
    <w:p>
      <w:pPr>
        <w:pStyle w:val="25"/>
        <w:spacing w:line="400" w:lineRule="exact"/>
        <w:ind w:firstLine="620" w:firstLineChars="250"/>
        <w:rPr>
          <w:rFonts w:ascii="宋体" w:hAnsi="宋体"/>
          <w:bCs/>
          <w:spacing w:val="4"/>
          <w:kern w:val="2"/>
          <w:sz w:val="24"/>
        </w:rPr>
      </w:pPr>
      <w:r>
        <w:rPr>
          <w:rFonts w:hint="eastAsia" w:ascii="宋体" w:hAnsi="宋体"/>
          <w:spacing w:val="4"/>
          <w:sz w:val="24"/>
        </w:rPr>
        <w:t>23.</w:t>
      </w:r>
      <w:r>
        <w:rPr>
          <w:rFonts w:ascii="宋体" w:hAnsi="宋体"/>
          <w:spacing w:val="4"/>
          <w:sz w:val="24"/>
        </w:rPr>
        <w:t>5</w:t>
      </w:r>
      <w:r>
        <w:rPr>
          <w:rFonts w:hint="eastAsia" w:ascii="宋体" w:hAnsi="宋体"/>
          <w:bCs/>
          <w:spacing w:val="4"/>
          <w:kern w:val="2"/>
          <w:sz w:val="24"/>
        </w:rPr>
        <w:t>通过对中标候选人的最终审查确定中标人。</w:t>
      </w:r>
    </w:p>
    <w:p>
      <w:pPr>
        <w:spacing w:line="400" w:lineRule="exact"/>
        <w:ind w:left="124" w:leftChars="59" w:firstLine="501" w:firstLineChars="202"/>
        <w:rPr>
          <w:rFonts w:ascii="宋体" w:hAnsi="宋体"/>
          <w:b/>
          <w:spacing w:val="4"/>
          <w:sz w:val="24"/>
        </w:rPr>
      </w:pPr>
      <w:r>
        <w:rPr>
          <w:rFonts w:hint="eastAsia" w:ascii="宋体" w:hAnsi="宋体"/>
          <w:b/>
          <w:spacing w:val="4"/>
          <w:sz w:val="24"/>
        </w:rPr>
        <w:t>24.招标人在授标时有变更数量的权利。</w:t>
      </w:r>
    </w:p>
    <w:p>
      <w:pPr>
        <w:pStyle w:val="25"/>
        <w:spacing w:line="400" w:lineRule="exact"/>
        <w:ind w:firstLine="744" w:firstLineChars="300"/>
        <w:rPr>
          <w:rFonts w:ascii="宋体" w:hAnsi="宋体"/>
          <w:spacing w:val="4"/>
          <w:sz w:val="24"/>
        </w:rPr>
      </w:pPr>
      <w:r>
        <w:rPr>
          <w:rFonts w:hint="eastAsia" w:ascii="宋体" w:hAnsi="宋体"/>
          <w:spacing w:val="4"/>
          <w:sz w:val="24"/>
        </w:rPr>
        <w:t>在向投标人授予中标通知书时，在保证招标服务内容不变的前提下招标人有变更数量的权利。</w:t>
      </w:r>
    </w:p>
    <w:p>
      <w:pPr>
        <w:spacing w:line="400" w:lineRule="exact"/>
        <w:ind w:left="124" w:leftChars="59" w:firstLine="501" w:firstLineChars="202"/>
        <w:rPr>
          <w:rFonts w:ascii="宋体" w:hAnsi="宋体"/>
          <w:b/>
          <w:spacing w:val="4"/>
          <w:sz w:val="24"/>
        </w:rPr>
      </w:pPr>
      <w:r>
        <w:rPr>
          <w:rFonts w:hint="eastAsia" w:ascii="宋体" w:hAnsi="宋体"/>
          <w:b/>
          <w:spacing w:val="4"/>
          <w:sz w:val="24"/>
        </w:rPr>
        <w:t>25.招标人接受和拒绝任何一个或所有投标的权利</w:t>
      </w:r>
    </w:p>
    <w:p>
      <w:pPr>
        <w:spacing w:line="400" w:lineRule="exact"/>
        <w:ind w:left="124" w:leftChars="59" w:firstLine="500" w:firstLineChars="202"/>
        <w:rPr>
          <w:rFonts w:ascii="宋体" w:hAnsi="宋体"/>
          <w:spacing w:val="4"/>
          <w:sz w:val="24"/>
        </w:rPr>
      </w:pPr>
      <w:r>
        <w:rPr>
          <w:rFonts w:hint="eastAsia" w:ascii="宋体" w:hAnsi="宋体"/>
          <w:spacing w:val="4"/>
          <w:sz w:val="24"/>
        </w:rPr>
        <w:t>招标人和买方在中标通知书发出之前任何时候仍有选择或拒绝任何投标人中标或宣布招标无效的权利。对受影响的投标人不承担任何责任，也无义务向受影响的投标人解释采取这一行动的理由。</w:t>
      </w:r>
    </w:p>
    <w:p>
      <w:pPr>
        <w:spacing w:line="400" w:lineRule="exact"/>
        <w:ind w:left="124" w:leftChars="59" w:firstLine="501" w:firstLineChars="202"/>
        <w:rPr>
          <w:rFonts w:ascii="宋体" w:hAnsi="宋体"/>
          <w:b/>
          <w:spacing w:val="4"/>
          <w:sz w:val="24"/>
        </w:rPr>
      </w:pPr>
      <w:r>
        <w:rPr>
          <w:rFonts w:hint="eastAsia" w:ascii="宋体" w:hAnsi="宋体"/>
          <w:b/>
          <w:spacing w:val="4"/>
          <w:sz w:val="24"/>
        </w:rPr>
        <w:t>26.中标通知</w:t>
      </w:r>
    </w:p>
    <w:p>
      <w:pPr>
        <w:spacing w:line="400" w:lineRule="exact"/>
        <w:ind w:left="124" w:leftChars="59" w:firstLine="500" w:firstLineChars="202"/>
        <w:rPr>
          <w:rFonts w:ascii="宋体" w:hAnsi="宋体" w:cs="宋体"/>
          <w:sz w:val="24"/>
        </w:rPr>
      </w:pPr>
      <w:r>
        <w:rPr>
          <w:rFonts w:hint="eastAsia" w:ascii="宋体" w:hAnsi="宋体"/>
          <w:spacing w:val="4"/>
          <w:sz w:val="24"/>
        </w:rPr>
        <w:t>26.1</w:t>
      </w:r>
      <w:r>
        <w:rPr>
          <w:rFonts w:hint="eastAsia" w:ascii="宋体" w:hAnsi="宋体" w:cs="宋体"/>
          <w:sz w:val="24"/>
        </w:rPr>
        <w:t>确定中标结果后，招标人向中标人签发《中标通知书》。</w:t>
      </w:r>
    </w:p>
    <w:p>
      <w:pPr>
        <w:spacing w:line="400" w:lineRule="exact"/>
        <w:ind w:left="124" w:leftChars="59" w:firstLine="500" w:firstLineChars="202"/>
        <w:rPr>
          <w:rFonts w:ascii="宋体" w:hAnsi="宋体"/>
          <w:spacing w:val="4"/>
          <w:sz w:val="24"/>
        </w:rPr>
      </w:pPr>
      <w:r>
        <w:rPr>
          <w:rFonts w:hint="eastAsia" w:ascii="宋体" w:hAnsi="宋体"/>
          <w:spacing w:val="4"/>
          <w:sz w:val="24"/>
        </w:rPr>
        <w:t>26.2中标通知书将是合同的组成部分。</w:t>
      </w:r>
    </w:p>
    <w:p>
      <w:pPr>
        <w:spacing w:line="400" w:lineRule="exact"/>
        <w:ind w:left="124" w:leftChars="59" w:firstLine="501" w:firstLineChars="202"/>
        <w:rPr>
          <w:rFonts w:ascii="宋体" w:hAnsi="宋体"/>
          <w:b/>
          <w:spacing w:val="4"/>
          <w:sz w:val="24"/>
        </w:rPr>
      </w:pPr>
      <w:r>
        <w:rPr>
          <w:rFonts w:hint="eastAsia" w:ascii="宋体" w:hAnsi="宋体"/>
          <w:b/>
          <w:spacing w:val="4"/>
          <w:sz w:val="24"/>
        </w:rPr>
        <w:t>27.签订合同</w:t>
      </w:r>
    </w:p>
    <w:p>
      <w:pPr>
        <w:spacing w:line="400" w:lineRule="exact"/>
        <w:ind w:left="124" w:leftChars="59" w:firstLine="500" w:firstLineChars="202"/>
        <w:rPr>
          <w:rFonts w:ascii="宋体" w:hAnsi="宋体"/>
          <w:bCs/>
          <w:spacing w:val="4"/>
          <w:sz w:val="24"/>
        </w:rPr>
      </w:pPr>
      <w:r>
        <w:rPr>
          <w:rFonts w:hint="eastAsia" w:ascii="宋体" w:hAnsi="宋体"/>
          <w:bCs/>
          <w:spacing w:val="4"/>
          <w:sz w:val="24"/>
        </w:rPr>
        <w:t>27.1 中标人应按中标通知书中规定的时间、地点与买方签订中标经济合同，否则按开标后撤回投标处理。</w:t>
      </w:r>
    </w:p>
    <w:p>
      <w:pPr>
        <w:pStyle w:val="30"/>
        <w:spacing w:after="0" w:line="400" w:lineRule="exact"/>
        <w:ind w:firstLine="620" w:firstLineChars="250"/>
        <w:rPr>
          <w:rFonts w:ascii="宋体" w:hAnsi="宋体" w:cs="宋体"/>
          <w:sz w:val="24"/>
          <w:szCs w:val="24"/>
        </w:rPr>
      </w:pPr>
      <w:r>
        <w:rPr>
          <w:rFonts w:hint="eastAsia" w:ascii="宋体" w:hAnsi="宋体"/>
          <w:bCs/>
          <w:spacing w:val="4"/>
          <w:sz w:val="24"/>
        </w:rPr>
        <w:t>27.2 招标文件、中标人的投标文件及评标过程中有关澄清文件均应作为合同附件</w:t>
      </w:r>
      <w:r>
        <w:rPr>
          <w:rFonts w:hint="eastAsia" w:ascii="宋体" w:hAnsi="宋体" w:cs="宋体"/>
          <w:sz w:val="24"/>
          <w:szCs w:val="24"/>
        </w:rPr>
        <w:t>。</w:t>
      </w:r>
    </w:p>
    <w:p>
      <w:pPr>
        <w:pStyle w:val="30"/>
        <w:spacing w:after="0" w:line="400" w:lineRule="exact"/>
        <w:ind w:firstLine="600" w:firstLineChars="250"/>
        <w:rPr>
          <w:rFonts w:ascii="宋体" w:hAnsi="宋体"/>
          <w:sz w:val="24"/>
          <w:szCs w:val="24"/>
        </w:rPr>
      </w:pPr>
      <w:r>
        <w:rPr>
          <w:rFonts w:hint="eastAsia" w:ascii="宋体" w:hAnsi="宋体"/>
          <w:sz w:val="24"/>
          <w:szCs w:val="24"/>
        </w:rPr>
        <w:t>27</w:t>
      </w:r>
      <w:r>
        <w:rPr>
          <w:rFonts w:ascii="宋体" w:hAnsi="宋体"/>
          <w:sz w:val="24"/>
          <w:szCs w:val="24"/>
        </w:rPr>
        <w:t>.</w:t>
      </w:r>
      <w:r>
        <w:rPr>
          <w:rFonts w:hint="eastAsia" w:ascii="宋体" w:hAnsi="宋体"/>
          <w:sz w:val="24"/>
          <w:szCs w:val="24"/>
        </w:rPr>
        <w:t>3 合同以双方最终签署的版本为准。</w:t>
      </w:r>
    </w:p>
    <w:p>
      <w:pPr>
        <w:pStyle w:val="30"/>
        <w:spacing w:after="0" w:line="400" w:lineRule="exact"/>
        <w:ind w:firstLine="600" w:firstLineChars="250"/>
        <w:rPr>
          <w:rFonts w:ascii="宋体" w:hAnsi="宋体"/>
          <w:sz w:val="24"/>
          <w:szCs w:val="24"/>
        </w:rPr>
      </w:pPr>
    </w:p>
    <w:p>
      <w:pPr>
        <w:pStyle w:val="4"/>
        <w:spacing w:before="120" w:after="120" w:line="400" w:lineRule="exact"/>
        <w:ind w:firstLine="3363" w:firstLineChars="1200"/>
        <w:rPr>
          <w:rFonts w:ascii="宋体" w:hAnsi="宋体" w:eastAsia="宋体" w:cs="宋体"/>
          <w:sz w:val="28"/>
          <w:szCs w:val="28"/>
        </w:rPr>
      </w:pPr>
      <w:bookmarkStart w:id="71" w:name="_Toc87273970"/>
      <w:r>
        <w:rPr>
          <w:rFonts w:hint="eastAsia" w:ascii="宋体" w:hAnsi="宋体" w:eastAsia="宋体" w:cs="宋体"/>
          <w:sz w:val="28"/>
          <w:szCs w:val="28"/>
        </w:rPr>
        <w:t>七、相关费用</w:t>
      </w:r>
      <w:bookmarkEnd w:id="71"/>
    </w:p>
    <w:p>
      <w:pPr>
        <w:pStyle w:val="30"/>
        <w:spacing w:after="0" w:line="400" w:lineRule="exact"/>
        <w:ind w:firstLine="600" w:firstLineChars="250"/>
        <w:rPr>
          <w:rFonts w:ascii="宋体" w:hAnsi="宋体"/>
          <w:sz w:val="24"/>
          <w:szCs w:val="24"/>
        </w:rPr>
      </w:pPr>
      <w:r>
        <w:rPr>
          <w:rFonts w:hint="eastAsia" w:ascii="宋体" w:hAnsi="宋体" w:cs="宋体"/>
          <w:sz w:val="24"/>
          <w:szCs w:val="24"/>
        </w:rPr>
        <w:t>本项目招标相关费用详见投标人须知前附表第20项。</w:t>
      </w:r>
    </w:p>
    <w:p>
      <w:pPr>
        <w:pStyle w:val="4"/>
        <w:spacing w:before="120" w:after="120" w:line="400" w:lineRule="exact"/>
        <w:ind w:firstLine="3400" w:firstLineChars="1213"/>
        <w:rPr>
          <w:rFonts w:ascii="宋体" w:hAnsi="宋体" w:eastAsia="宋体" w:cs="宋体"/>
          <w:sz w:val="28"/>
          <w:szCs w:val="28"/>
        </w:rPr>
      </w:pPr>
      <w:bookmarkStart w:id="72" w:name="_Toc87273971"/>
      <w:r>
        <w:rPr>
          <w:rFonts w:hint="eastAsia" w:ascii="宋体" w:hAnsi="宋体" w:eastAsia="宋体" w:cs="宋体"/>
          <w:sz w:val="28"/>
          <w:szCs w:val="28"/>
        </w:rPr>
        <w:t>八、解释权</w:t>
      </w:r>
      <w:bookmarkEnd w:id="72"/>
    </w:p>
    <w:p>
      <w:pPr>
        <w:pStyle w:val="30"/>
        <w:spacing w:after="0" w:line="400" w:lineRule="exact"/>
        <w:ind w:firstLine="600" w:firstLineChars="250"/>
        <w:rPr>
          <w:rFonts w:ascii="宋体" w:hAnsi="宋体"/>
          <w:sz w:val="24"/>
          <w:szCs w:val="24"/>
        </w:rPr>
      </w:pPr>
      <w:r>
        <w:rPr>
          <w:rFonts w:hint="eastAsia" w:ascii="宋体" w:hAnsi="宋体" w:cs="宋体"/>
          <w:sz w:val="24"/>
          <w:szCs w:val="24"/>
        </w:rPr>
        <w:t>本招标文件的最终解释权归招标人，当对一个问题有多种解释时以招标人的书面解释为准。招标文件未做明示，而又有相关法律、法规规定的，招标人对此所做解释以相关的法律、法规规定为依据。</w:t>
      </w:r>
    </w:p>
    <w:p>
      <w:pPr>
        <w:pStyle w:val="4"/>
        <w:spacing w:before="120" w:after="120" w:line="400" w:lineRule="exact"/>
        <w:ind w:firstLine="3400" w:firstLineChars="1213"/>
        <w:rPr>
          <w:rFonts w:ascii="宋体" w:hAnsi="宋体" w:eastAsia="宋体" w:cs="宋体"/>
          <w:sz w:val="28"/>
          <w:szCs w:val="28"/>
        </w:rPr>
      </w:pPr>
      <w:bookmarkStart w:id="73" w:name="_Toc87273972"/>
      <w:r>
        <w:rPr>
          <w:rFonts w:hint="eastAsia" w:ascii="宋体" w:hAnsi="宋体" w:eastAsia="宋体" w:cs="宋体"/>
          <w:sz w:val="28"/>
          <w:szCs w:val="28"/>
        </w:rPr>
        <w:t>九、瑕疵处理</w:t>
      </w:r>
      <w:bookmarkEnd w:id="73"/>
    </w:p>
    <w:p>
      <w:pPr>
        <w:pStyle w:val="30"/>
        <w:spacing w:after="0" w:line="400" w:lineRule="exact"/>
        <w:ind w:firstLine="480" w:firstLineChars="200"/>
        <w:rPr>
          <w:rFonts w:ascii="宋体" w:hAnsi="宋体" w:cs="宋体"/>
          <w:sz w:val="24"/>
          <w:szCs w:val="24"/>
        </w:rPr>
      </w:pPr>
      <w:bookmarkStart w:id="74" w:name="_Toc500420375"/>
      <w:bookmarkStart w:id="75" w:name="_Toc500420293"/>
      <w:r>
        <w:rPr>
          <w:rFonts w:hint="eastAsia" w:ascii="宋体" w:hAnsi="宋体" w:cs="宋体"/>
          <w:sz w:val="24"/>
          <w:szCs w:val="24"/>
        </w:rPr>
        <w:t>无论基于何种原因，各项本应作为拒绝处理的情形即便未被及时发现而使该中标人通过了资格审核、初评、现场复审、终评或其他所有相关程序，包括已签订合同的情形，一旦中标人被拒绝或该中标人此前的评议结果被取消，相关的一切损失均由该中标人承担。</w:t>
      </w:r>
    </w:p>
    <w:p>
      <w:pPr>
        <w:pStyle w:val="3"/>
        <w:rPr>
          <w:rFonts w:ascii="宋体" w:hAnsi="宋体"/>
          <w:b w:val="0"/>
          <w:bCs/>
          <w:i/>
          <w:iCs w:val="0"/>
        </w:rPr>
      </w:pPr>
      <w:r>
        <w:rPr>
          <w:rFonts w:ascii="宋体" w:hAnsi="宋体" w:cs="宋体"/>
          <w:sz w:val="24"/>
          <w:szCs w:val="24"/>
        </w:rPr>
        <w:br w:type="page"/>
      </w:r>
      <w:bookmarkStart w:id="76" w:name="_Toc87273973"/>
      <w:r>
        <w:rPr>
          <w:rFonts w:ascii="宋体" w:hAnsi="宋体"/>
        </w:rPr>
        <w:t>第三章</w:t>
      </w:r>
      <w:r>
        <w:rPr>
          <w:rFonts w:hint="eastAsia" w:ascii="宋体" w:hAnsi="宋体"/>
        </w:rPr>
        <w:t xml:space="preserve">  评标方法</w:t>
      </w:r>
      <w:bookmarkEnd w:id="76"/>
    </w:p>
    <w:p>
      <w:pPr>
        <w:spacing w:line="400" w:lineRule="exact"/>
        <w:ind w:firstLine="480" w:firstLineChars="200"/>
        <w:rPr>
          <w:rFonts w:ascii="宋体" w:hAnsi="宋体" w:cs="宋体"/>
          <w:sz w:val="24"/>
          <w:szCs w:val="24"/>
        </w:rPr>
      </w:pPr>
      <w:r>
        <w:rPr>
          <w:rFonts w:hint="eastAsia" w:ascii="宋体" w:hAnsi="宋体" w:cs="宋体"/>
          <w:sz w:val="24"/>
          <w:szCs w:val="24"/>
        </w:rPr>
        <w:t>本次评标采用技术标和商务标分级开标的模式，评分细则如下：</w:t>
      </w:r>
    </w:p>
    <w:tbl>
      <w:tblPr>
        <w:tblStyle w:val="76"/>
        <w:tblW w:w="93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271"/>
        <w:gridCol w:w="7262"/>
        <w:gridCol w:w="34"/>
        <w:gridCol w:w="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9" w:hRule="atLeast"/>
        </w:trPr>
        <w:tc>
          <w:tcPr>
            <w:tcW w:w="1271" w:type="dxa"/>
            <w:vAlign w:val="center"/>
          </w:tcPr>
          <w:p>
            <w:pPr>
              <w:spacing w:line="400" w:lineRule="exact"/>
              <w:jc w:val="center"/>
              <w:rPr>
                <w:rFonts w:ascii="宋体" w:hAnsi="宋体" w:cs="宋体"/>
                <w:b/>
                <w:sz w:val="24"/>
                <w:szCs w:val="24"/>
              </w:rPr>
            </w:pPr>
            <w:r>
              <w:rPr>
                <w:rFonts w:hint="eastAsia" w:ascii="宋体" w:hAnsi="宋体" w:cs="宋体"/>
                <w:b/>
                <w:sz w:val="24"/>
                <w:szCs w:val="24"/>
              </w:rPr>
              <w:t>评审项目</w:t>
            </w:r>
          </w:p>
        </w:tc>
        <w:tc>
          <w:tcPr>
            <w:tcW w:w="7262" w:type="dxa"/>
            <w:vAlign w:val="center"/>
          </w:tcPr>
          <w:p>
            <w:pPr>
              <w:spacing w:line="400" w:lineRule="exact"/>
              <w:jc w:val="center"/>
              <w:rPr>
                <w:rFonts w:ascii="宋体" w:hAnsi="宋体" w:cs="宋体"/>
                <w:b/>
                <w:sz w:val="24"/>
                <w:szCs w:val="24"/>
              </w:rPr>
            </w:pPr>
            <w:r>
              <w:rPr>
                <w:rFonts w:hint="eastAsia" w:ascii="宋体" w:hAnsi="宋体" w:cs="宋体"/>
                <w:b/>
                <w:sz w:val="24"/>
                <w:szCs w:val="24"/>
              </w:rPr>
              <w:t>评分标准</w:t>
            </w:r>
          </w:p>
        </w:tc>
        <w:tc>
          <w:tcPr>
            <w:tcW w:w="815" w:type="dxa"/>
            <w:gridSpan w:val="2"/>
            <w:vAlign w:val="center"/>
          </w:tcPr>
          <w:p>
            <w:pPr>
              <w:spacing w:line="400" w:lineRule="exact"/>
              <w:jc w:val="center"/>
              <w:rPr>
                <w:rFonts w:ascii="宋体" w:hAnsi="宋体" w:cs="宋体"/>
                <w:b/>
                <w:sz w:val="24"/>
                <w:szCs w:val="24"/>
              </w:rPr>
            </w:pPr>
            <w:r>
              <w:rPr>
                <w:rFonts w:hint="eastAsia" w:ascii="宋体" w:hAnsi="宋体" w:cs="宋体"/>
                <w:b/>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37" w:hRule="atLeast"/>
        </w:trPr>
        <w:tc>
          <w:tcPr>
            <w:tcW w:w="1271" w:type="dxa"/>
            <w:vAlign w:val="center"/>
          </w:tcPr>
          <w:p>
            <w:pPr>
              <w:spacing w:line="400" w:lineRule="exact"/>
              <w:jc w:val="center"/>
              <w:rPr>
                <w:rFonts w:ascii="宋体" w:hAnsi="宋体" w:cs="宋体"/>
                <w:b/>
                <w:sz w:val="24"/>
                <w:szCs w:val="24"/>
              </w:rPr>
            </w:pPr>
            <w:r>
              <w:rPr>
                <w:rFonts w:hint="eastAsia" w:ascii="宋体" w:hAnsi="宋体" w:cs="宋体"/>
                <w:b/>
                <w:sz w:val="24"/>
                <w:szCs w:val="24"/>
              </w:rPr>
              <w:t>投标服务</w:t>
            </w:r>
          </w:p>
          <w:p>
            <w:pPr>
              <w:spacing w:line="400" w:lineRule="exact"/>
              <w:jc w:val="center"/>
              <w:rPr>
                <w:rFonts w:ascii="宋体" w:hAnsi="宋体" w:cs="宋体"/>
                <w:b/>
                <w:sz w:val="24"/>
                <w:szCs w:val="24"/>
              </w:rPr>
            </w:pPr>
            <w:r>
              <w:rPr>
                <w:rFonts w:hint="eastAsia" w:ascii="宋体" w:hAnsi="宋体" w:cs="宋体"/>
                <w:b/>
                <w:sz w:val="24"/>
                <w:szCs w:val="24"/>
              </w:rPr>
              <w:t>方案</w:t>
            </w:r>
          </w:p>
          <w:p>
            <w:pPr>
              <w:pStyle w:val="2"/>
              <w:spacing w:line="400" w:lineRule="exact"/>
              <w:ind w:firstLine="0" w:firstLineChars="0"/>
              <w:rPr>
                <w:b/>
                <w:sz w:val="24"/>
                <w:szCs w:val="24"/>
              </w:rPr>
            </w:pPr>
            <w:r>
              <w:rPr>
                <w:rFonts w:hint="eastAsia"/>
                <w:b/>
                <w:sz w:val="24"/>
                <w:szCs w:val="24"/>
              </w:rPr>
              <w:t>（技术标）</w:t>
            </w:r>
          </w:p>
        </w:tc>
        <w:tc>
          <w:tcPr>
            <w:tcW w:w="7262" w:type="dxa"/>
            <w:vAlign w:val="center"/>
          </w:tcPr>
          <w:p>
            <w:pPr>
              <w:numPr>
                <w:ilvl w:val="0"/>
                <w:numId w:val="9"/>
              </w:numPr>
              <w:tabs>
                <w:tab w:val="left" w:pos="0"/>
              </w:tabs>
              <w:spacing w:line="400" w:lineRule="exact"/>
              <w:rPr>
                <w:rFonts w:ascii="宋体" w:hAnsi="宋体"/>
                <w:b/>
                <w:sz w:val="24"/>
                <w:szCs w:val="24"/>
              </w:rPr>
            </w:pPr>
            <w:r>
              <w:rPr>
                <w:rFonts w:hint="eastAsia" w:ascii="宋体" w:hAnsi="宋体"/>
                <w:b/>
                <w:sz w:val="24"/>
                <w:szCs w:val="24"/>
              </w:rPr>
              <w:t>投标人针对本项目的整体策划；（总分7分）</w:t>
            </w:r>
          </w:p>
          <w:p>
            <w:pPr>
              <w:pStyle w:val="2"/>
              <w:spacing w:line="400" w:lineRule="exact"/>
              <w:ind w:firstLine="0" w:firstLineChars="0"/>
              <w:rPr>
                <w:sz w:val="24"/>
                <w:szCs w:val="24"/>
              </w:rPr>
            </w:pPr>
            <w:r>
              <w:rPr>
                <w:rFonts w:hint="eastAsia" w:ascii="宋体" w:hAnsi="宋体" w:cs="宋体"/>
                <w:sz w:val="24"/>
                <w:szCs w:val="24"/>
              </w:rPr>
              <w:t>优：7-6分；良：5-4分；一般：3-2分；较差1-0分</w:t>
            </w:r>
          </w:p>
          <w:p>
            <w:pPr>
              <w:numPr>
                <w:ilvl w:val="0"/>
                <w:numId w:val="9"/>
              </w:numPr>
              <w:tabs>
                <w:tab w:val="left" w:pos="0"/>
              </w:tabs>
              <w:spacing w:line="400" w:lineRule="exact"/>
              <w:jc w:val="left"/>
              <w:rPr>
                <w:rFonts w:ascii="宋体" w:hAnsi="宋体"/>
                <w:b/>
                <w:sz w:val="24"/>
                <w:szCs w:val="24"/>
              </w:rPr>
            </w:pPr>
            <w:r>
              <w:rPr>
                <w:rFonts w:hint="eastAsia" w:ascii="宋体" w:hAnsi="宋体"/>
                <w:b/>
                <w:sz w:val="24"/>
                <w:szCs w:val="24"/>
              </w:rPr>
              <w:t>体检医师配备情况；（总分7分）</w:t>
            </w:r>
          </w:p>
          <w:p>
            <w:pPr>
              <w:pStyle w:val="2"/>
              <w:spacing w:line="400" w:lineRule="exact"/>
              <w:ind w:firstLine="0" w:firstLineChars="0"/>
              <w:rPr>
                <w:sz w:val="24"/>
                <w:szCs w:val="24"/>
              </w:rPr>
            </w:pPr>
            <w:r>
              <w:rPr>
                <w:rFonts w:hint="eastAsia" w:ascii="宋体" w:hAnsi="宋体" w:cs="宋体"/>
                <w:sz w:val="24"/>
                <w:szCs w:val="24"/>
              </w:rPr>
              <w:t>优：7-6分；良：5-4分；一般：3-2分；较差1-0分</w:t>
            </w:r>
          </w:p>
          <w:p>
            <w:pPr>
              <w:numPr>
                <w:ilvl w:val="0"/>
                <w:numId w:val="9"/>
              </w:numPr>
              <w:tabs>
                <w:tab w:val="left" w:pos="0"/>
              </w:tabs>
              <w:spacing w:line="400" w:lineRule="exact"/>
              <w:jc w:val="left"/>
              <w:rPr>
                <w:rFonts w:ascii="宋体" w:hAnsi="宋体"/>
                <w:b/>
                <w:sz w:val="24"/>
                <w:szCs w:val="24"/>
              </w:rPr>
            </w:pPr>
            <w:r>
              <w:rPr>
                <w:rFonts w:hint="eastAsia" w:ascii="宋体" w:hAnsi="宋体"/>
                <w:b/>
                <w:sz w:val="24"/>
                <w:szCs w:val="24"/>
              </w:rPr>
              <w:t>体检套餐情况；（总分7分）</w:t>
            </w:r>
          </w:p>
          <w:p>
            <w:pPr>
              <w:pStyle w:val="2"/>
              <w:spacing w:line="400" w:lineRule="exact"/>
              <w:ind w:firstLine="0" w:firstLineChars="0"/>
              <w:rPr>
                <w:sz w:val="24"/>
                <w:szCs w:val="24"/>
              </w:rPr>
            </w:pPr>
            <w:r>
              <w:rPr>
                <w:rFonts w:hint="eastAsia" w:ascii="宋体" w:hAnsi="宋体" w:cs="宋体"/>
                <w:sz w:val="24"/>
                <w:szCs w:val="24"/>
              </w:rPr>
              <w:t>优：7-6分；良：5-4分；一般：3-2分；较差1-0分</w:t>
            </w:r>
          </w:p>
          <w:p>
            <w:pPr>
              <w:numPr>
                <w:ilvl w:val="0"/>
                <w:numId w:val="9"/>
              </w:numPr>
              <w:tabs>
                <w:tab w:val="left" w:pos="0"/>
              </w:tabs>
              <w:spacing w:line="400" w:lineRule="exact"/>
              <w:jc w:val="left"/>
              <w:rPr>
                <w:rFonts w:ascii="宋体" w:hAnsi="宋体"/>
                <w:b/>
                <w:sz w:val="24"/>
                <w:szCs w:val="24"/>
              </w:rPr>
            </w:pPr>
            <w:r>
              <w:rPr>
                <w:rFonts w:hint="eastAsia" w:ascii="宋体" w:hAnsi="宋体"/>
                <w:b/>
                <w:sz w:val="24"/>
                <w:szCs w:val="24"/>
              </w:rPr>
              <w:t>体检仪器的配备和管理；（总分7分）</w:t>
            </w:r>
          </w:p>
          <w:p>
            <w:pPr>
              <w:pStyle w:val="2"/>
              <w:spacing w:line="400" w:lineRule="exact"/>
              <w:ind w:firstLine="0" w:firstLineChars="0"/>
              <w:rPr>
                <w:sz w:val="24"/>
                <w:szCs w:val="24"/>
              </w:rPr>
            </w:pPr>
            <w:r>
              <w:rPr>
                <w:rFonts w:hint="eastAsia" w:ascii="宋体" w:hAnsi="宋体" w:cs="宋体"/>
                <w:sz w:val="24"/>
                <w:szCs w:val="24"/>
              </w:rPr>
              <w:t>优：7-6分；良：5-4分；一般：3-2分；较差1-0分</w:t>
            </w:r>
          </w:p>
          <w:p>
            <w:pPr>
              <w:numPr>
                <w:ilvl w:val="0"/>
                <w:numId w:val="9"/>
              </w:numPr>
              <w:tabs>
                <w:tab w:val="left" w:pos="0"/>
              </w:tabs>
              <w:spacing w:line="400" w:lineRule="exact"/>
              <w:jc w:val="left"/>
              <w:rPr>
                <w:rFonts w:ascii="宋体" w:hAnsi="宋体"/>
                <w:b/>
                <w:sz w:val="24"/>
                <w:szCs w:val="24"/>
              </w:rPr>
            </w:pPr>
            <w:r>
              <w:rPr>
                <w:rFonts w:hint="eastAsia" w:ascii="宋体" w:hAnsi="宋体"/>
                <w:b/>
                <w:sz w:val="24"/>
                <w:szCs w:val="24"/>
              </w:rPr>
              <w:t>早餐配备情况及样式；（总分7分）</w:t>
            </w:r>
          </w:p>
          <w:p>
            <w:pPr>
              <w:pStyle w:val="2"/>
              <w:spacing w:line="400" w:lineRule="exact"/>
              <w:ind w:firstLine="0" w:firstLineChars="0"/>
              <w:rPr>
                <w:sz w:val="24"/>
                <w:szCs w:val="24"/>
              </w:rPr>
            </w:pPr>
            <w:r>
              <w:rPr>
                <w:rFonts w:hint="eastAsia" w:ascii="宋体" w:hAnsi="宋体" w:cs="宋体"/>
                <w:sz w:val="24"/>
                <w:szCs w:val="24"/>
              </w:rPr>
              <w:t>优：7-6分；良：5-4分；一般：3-2分；较差1-0分</w:t>
            </w:r>
          </w:p>
          <w:p>
            <w:pPr>
              <w:numPr>
                <w:ilvl w:val="0"/>
                <w:numId w:val="9"/>
              </w:numPr>
              <w:spacing w:line="400" w:lineRule="exact"/>
              <w:rPr>
                <w:rFonts w:ascii="宋体" w:hAnsi="宋体" w:cs="宋体"/>
                <w:b/>
                <w:sz w:val="24"/>
                <w:szCs w:val="24"/>
              </w:rPr>
            </w:pPr>
            <w:r>
              <w:rPr>
                <w:rFonts w:hint="eastAsia" w:ascii="宋体" w:hAnsi="宋体" w:cs="宋体"/>
                <w:b/>
                <w:sz w:val="24"/>
                <w:szCs w:val="24"/>
              </w:rPr>
              <w:t xml:space="preserve">附加项目。（总分25分） </w:t>
            </w:r>
          </w:p>
          <w:p>
            <w:pPr>
              <w:pStyle w:val="2"/>
              <w:spacing w:line="400" w:lineRule="exact"/>
              <w:ind w:firstLine="0" w:firstLineChars="0"/>
              <w:rPr>
                <w:sz w:val="24"/>
                <w:szCs w:val="24"/>
              </w:rPr>
            </w:pPr>
            <w:r>
              <w:rPr>
                <w:rFonts w:hint="eastAsia" w:ascii="宋体" w:hAnsi="宋体" w:cs="宋体"/>
                <w:sz w:val="24"/>
                <w:szCs w:val="24"/>
              </w:rPr>
              <w:t>优：25-20分；良：19-15分；一般：14-10分；较差9-0分</w:t>
            </w:r>
          </w:p>
          <w:p>
            <w:pPr>
              <w:spacing w:line="400" w:lineRule="exact"/>
              <w:rPr>
                <w:rFonts w:ascii="宋体" w:hAnsi="宋体" w:cs="宋体"/>
                <w:b/>
                <w:bCs/>
                <w:kern w:val="0"/>
                <w:sz w:val="24"/>
                <w:szCs w:val="24"/>
              </w:rPr>
            </w:pPr>
            <w:r>
              <w:rPr>
                <w:rFonts w:hint="eastAsia" w:ascii="宋体" w:hAnsi="宋体" w:cs="宋体"/>
                <w:b/>
                <w:bCs/>
                <w:kern w:val="0"/>
                <w:sz w:val="24"/>
                <w:szCs w:val="24"/>
              </w:rPr>
              <w:t xml:space="preserve"> (以上项目经理现场答疑)</w:t>
            </w:r>
          </w:p>
        </w:tc>
        <w:tc>
          <w:tcPr>
            <w:tcW w:w="815" w:type="dxa"/>
            <w:gridSpan w:val="2"/>
            <w:vAlign w:val="center"/>
          </w:tcPr>
          <w:p>
            <w:pPr>
              <w:spacing w:line="400" w:lineRule="exact"/>
              <w:jc w:val="center"/>
              <w:rPr>
                <w:rFonts w:ascii="宋体" w:hAnsi="宋体" w:cs="宋体"/>
                <w:sz w:val="24"/>
                <w:szCs w:val="24"/>
              </w:rPr>
            </w:pPr>
            <w:r>
              <w:rPr>
                <w:rFonts w:hint="eastAsia" w:ascii="宋体" w:hAnsi="宋体" w:cs="宋体"/>
                <w:sz w:val="24"/>
                <w:szCs w:val="24"/>
              </w:rPr>
              <w:t>60分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27" w:hRule="atLeast"/>
        </w:trPr>
        <w:tc>
          <w:tcPr>
            <w:tcW w:w="1271" w:type="dxa"/>
            <w:vAlign w:val="center"/>
          </w:tcPr>
          <w:p>
            <w:pPr>
              <w:spacing w:line="400" w:lineRule="exact"/>
              <w:jc w:val="center"/>
              <w:rPr>
                <w:rFonts w:ascii="宋体" w:hAnsi="宋体" w:cs="宋体"/>
                <w:b/>
                <w:sz w:val="24"/>
                <w:szCs w:val="24"/>
              </w:rPr>
            </w:pPr>
            <w:r>
              <w:rPr>
                <w:rFonts w:hint="eastAsia" w:ascii="宋体" w:hAnsi="宋体" w:cs="宋体"/>
                <w:b/>
                <w:sz w:val="24"/>
                <w:szCs w:val="24"/>
              </w:rPr>
              <w:t>投标总报价</w:t>
            </w:r>
          </w:p>
          <w:p>
            <w:pPr>
              <w:pStyle w:val="2"/>
              <w:spacing w:line="400" w:lineRule="exact"/>
              <w:ind w:firstLine="0" w:firstLineChars="0"/>
              <w:rPr>
                <w:b/>
                <w:sz w:val="24"/>
                <w:szCs w:val="24"/>
              </w:rPr>
            </w:pPr>
            <w:r>
              <w:rPr>
                <w:rFonts w:hint="eastAsia"/>
                <w:b/>
                <w:sz w:val="24"/>
                <w:szCs w:val="24"/>
              </w:rPr>
              <w:t>（商务标）</w:t>
            </w:r>
          </w:p>
        </w:tc>
        <w:tc>
          <w:tcPr>
            <w:tcW w:w="7296" w:type="dxa"/>
            <w:gridSpan w:val="2"/>
            <w:vAlign w:val="center"/>
          </w:tcPr>
          <w:p>
            <w:pPr>
              <w:spacing w:line="400" w:lineRule="exact"/>
              <w:jc w:val="left"/>
              <w:rPr>
                <w:rFonts w:ascii="宋体" w:hAnsi="宋体" w:cs="宋体"/>
                <w:b/>
                <w:kern w:val="0"/>
                <w:sz w:val="24"/>
                <w:szCs w:val="24"/>
              </w:rPr>
            </w:pPr>
            <w:r>
              <w:rPr>
                <w:rFonts w:hint="eastAsia" w:ascii="宋体" w:hAnsi="宋体" w:cs="宋体"/>
                <w:b/>
                <w:kern w:val="0"/>
                <w:sz w:val="24"/>
                <w:szCs w:val="24"/>
              </w:rPr>
              <w:t xml:space="preserve">1、进入商务标环节且未被淘汰的投标人（简称有效投标人）的报价为有效报价。 </w:t>
            </w:r>
          </w:p>
          <w:p>
            <w:pPr>
              <w:spacing w:line="400" w:lineRule="exact"/>
              <w:jc w:val="left"/>
              <w:rPr>
                <w:rFonts w:ascii="宋体" w:hAnsi="宋体" w:cs="宋体"/>
                <w:b/>
                <w:sz w:val="24"/>
                <w:szCs w:val="24"/>
              </w:rPr>
            </w:pPr>
            <w:r>
              <w:rPr>
                <w:rFonts w:hint="eastAsia" w:ascii="宋体" w:hAnsi="宋体" w:cs="宋体"/>
                <w:b/>
                <w:kern w:val="0"/>
                <w:sz w:val="24"/>
                <w:szCs w:val="24"/>
              </w:rPr>
              <w:t>2、得分计算方法：满足招标文件要求且投标报价最低的投标报价为评标基准价，其价格分为40分（标准分）。其他投标人的价格分统一按照下列公式计算：投标报价得分=(评标基准价／投标报价)×40分。</w:t>
            </w:r>
          </w:p>
        </w:tc>
        <w:tc>
          <w:tcPr>
            <w:tcW w:w="781" w:type="dxa"/>
            <w:vAlign w:val="center"/>
          </w:tcPr>
          <w:p>
            <w:pPr>
              <w:spacing w:line="400" w:lineRule="exact"/>
              <w:jc w:val="center"/>
              <w:rPr>
                <w:rFonts w:ascii="宋体" w:hAnsi="宋体" w:cs="宋体"/>
                <w:kern w:val="0"/>
                <w:sz w:val="24"/>
                <w:szCs w:val="24"/>
              </w:rPr>
            </w:pPr>
            <w:r>
              <w:rPr>
                <w:rFonts w:hint="eastAsia" w:ascii="宋体" w:hAnsi="宋体" w:cs="宋体"/>
                <w:kern w:val="0"/>
                <w:sz w:val="24"/>
                <w:szCs w:val="24"/>
              </w:rPr>
              <w:t>40分</w:t>
            </w:r>
          </w:p>
        </w:tc>
      </w:tr>
    </w:tbl>
    <w:p>
      <w:pPr>
        <w:spacing w:line="400" w:lineRule="exact"/>
        <w:rPr>
          <w:rFonts w:ascii="宋体" w:hAnsi="宋体"/>
          <w:b/>
          <w:bCs/>
          <w:sz w:val="24"/>
          <w:szCs w:val="24"/>
        </w:rPr>
      </w:pPr>
      <w:r>
        <w:rPr>
          <w:rFonts w:hint="eastAsia" w:ascii="宋体" w:hAnsi="宋体"/>
          <w:b/>
          <w:bCs/>
          <w:sz w:val="24"/>
          <w:szCs w:val="24"/>
        </w:rPr>
        <w:t>注：</w:t>
      </w:r>
    </w:p>
    <w:p>
      <w:pPr>
        <w:spacing w:line="400" w:lineRule="exact"/>
        <w:rPr>
          <w:rFonts w:ascii="宋体" w:hAnsi="宋体" w:cs="宋体"/>
          <w:kern w:val="0"/>
          <w:sz w:val="24"/>
        </w:rPr>
      </w:pPr>
      <w:r>
        <w:rPr>
          <w:rFonts w:hint="eastAsia" w:ascii="宋体" w:hAnsi="宋体"/>
          <w:bCs/>
          <w:sz w:val="24"/>
          <w:szCs w:val="24"/>
        </w:rPr>
        <w:t>1、</w:t>
      </w:r>
      <w:r>
        <w:rPr>
          <w:rFonts w:hint="eastAsia" w:ascii="宋体" w:hAnsi="宋体" w:cs="宋体"/>
          <w:kern w:val="0"/>
          <w:sz w:val="24"/>
        </w:rPr>
        <w:t>投标人综合评审得分取所有评委对该投标人计分之和的算术平均值，最终得分小数点后保留2位有效数字，</w:t>
      </w:r>
      <w:r>
        <w:rPr>
          <w:rFonts w:hint="eastAsia" w:ascii="宋体" w:hAnsi="宋体" w:cs="宋体"/>
          <w:sz w:val="24"/>
          <w:szCs w:val="24"/>
        </w:rPr>
        <w:t>第3位四舍五入</w:t>
      </w:r>
      <w:r>
        <w:rPr>
          <w:rFonts w:hint="eastAsia" w:ascii="宋体" w:hAnsi="宋体" w:cs="宋体"/>
          <w:kern w:val="0"/>
          <w:sz w:val="24"/>
        </w:rPr>
        <w:t>。</w:t>
      </w:r>
    </w:p>
    <w:p>
      <w:pPr>
        <w:pStyle w:val="335"/>
        <w:spacing w:line="400" w:lineRule="exact"/>
        <w:ind w:firstLine="0" w:firstLineChars="0"/>
        <w:rPr>
          <w:color w:val="auto"/>
        </w:rPr>
      </w:pPr>
      <w:r>
        <w:rPr>
          <w:rFonts w:hint="eastAsia"/>
          <w:color w:val="auto"/>
        </w:rPr>
        <w:t>2、出现下列情形之一，招标人有权否决所有投标人的投标，并终止招标</w:t>
      </w:r>
    </w:p>
    <w:p>
      <w:pPr>
        <w:pStyle w:val="335"/>
        <w:spacing w:line="400" w:lineRule="exact"/>
        <w:ind w:firstLine="480"/>
        <w:rPr>
          <w:b/>
          <w:color w:val="auto"/>
        </w:rPr>
      </w:pPr>
      <w:r>
        <w:rPr>
          <w:rFonts w:hint="eastAsia"/>
          <w:color w:val="auto"/>
        </w:rPr>
        <w:t>（1）符合条件的投标人或者对招标文件做实质响应的投标人不足三家的。</w:t>
      </w:r>
    </w:p>
    <w:p>
      <w:pPr>
        <w:pStyle w:val="335"/>
        <w:spacing w:line="400" w:lineRule="exact"/>
        <w:ind w:firstLine="480"/>
        <w:rPr>
          <w:color w:val="auto"/>
        </w:rPr>
      </w:pPr>
      <w:r>
        <w:rPr>
          <w:rFonts w:hint="eastAsia"/>
          <w:color w:val="auto"/>
        </w:rPr>
        <w:t>（2）出现影响招标公正的违法、违规行为的；</w:t>
      </w:r>
    </w:p>
    <w:p>
      <w:pPr>
        <w:pStyle w:val="335"/>
        <w:spacing w:line="400" w:lineRule="exact"/>
        <w:ind w:firstLine="480"/>
        <w:rPr>
          <w:color w:val="auto"/>
        </w:rPr>
      </w:pPr>
      <w:r>
        <w:rPr>
          <w:rFonts w:hint="eastAsia"/>
          <w:color w:val="auto"/>
        </w:rPr>
        <w:t>（3）因重大变故，招标任务取消的；</w:t>
      </w:r>
    </w:p>
    <w:p>
      <w:pPr>
        <w:pStyle w:val="335"/>
        <w:spacing w:line="400" w:lineRule="exact"/>
        <w:ind w:firstLine="480"/>
        <w:rPr>
          <w:rFonts w:hAnsi="Courier New"/>
          <w:color w:val="auto"/>
        </w:rPr>
      </w:pPr>
      <w:r>
        <w:rPr>
          <w:rFonts w:hint="eastAsia" w:hAnsi="Courier New"/>
          <w:color w:val="auto"/>
        </w:rPr>
        <w:t>（4）评标委员会经评审，认为所有投标都不符合招标文件要求的。</w:t>
      </w:r>
    </w:p>
    <w:p>
      <w:pPr>
        <w:pStyle w:val="335"/>
        <w:spacing w:line="400" w:lineRule="exact"/>
        <w:ind w:firstLine="480"/>
        <w:rPr>
          <w:color w:val="auto"/>
        </w:rPr>
      </w:pPr>
      <w:r>
        <w:rPr>
          <w:rFonts w:hint="eastAsia"/>
          <w:color w:val="auto"/>
        </w:rPr>
        <w:t>（5）招标人认为其他应终止招标的情形。</w:t>
      </w:r>
    </w:p>
    <w:p>
      <w:pPr>
        <w:pStyle w:val="335"/>
        <w:spacing w:line="400" w:lineRule="exact"/>
        <w:ind w:firstLine="0" w:firstLineChars="0"/>
        <w:rPr>
          <w:color w:val="auto"/>
        </w:rPr>
      </w:pPr>
      <w:r>
        <w:rPr>
          <w:rFonts w:hint="eastAsia"/>
          <w:color w:val="auto"/>
        </w:rPr>
        <w:t>3、投标人有下列情形之一，其投标将被视为废标，招标人将严格按照《中华人民共和国招标投标法》及相关法律、法规及规章制度的规定行使权利。投标人给招标人造成损失的，招标人有索赔的权利，投标人应予以赔偿。</w:t>
      </w:r>
    </w:p>
    <w:p>
      <w:pPr>
        <w:pStyle w:val="335"/>
        <w:spacing w:line="400" w:lineRule="exact"/>
        <w:ind w:firstLine="480"/>
        <w:rPr>
          <w:color w:val="auto"/>
        </w:rPr>
      </w:pPr>
      <w:r>
        <w:rPr>
          <w:rFonts w:hint="eastAsia"/>
          <w:color w:val="auto"/>
        </w:rPr>
        <w:t>（1）投标人提供的有关资格、资质证明文件不合格、不真实或提供虚假投标材料；</w:t>
      </w:r>
    </w:p>
    <w:p>
      <w:pPr>
        <w:pStyle w:val="335"/>
        <w:spacing w:line="400" w:lineRule="exact"/>
        <w:ind w:firstLine="480"/>
        <w:rPr>
          <w:color w:val="auto"/>
        </w:rPr>
      </w:pPr>
      <w:r>
        <w:rPr>
          <w:rFonts w:hint="eastAsia"/>
          <w:color w:val="auto"/>
        </w:rPr>
        <w:t>（2）投标人在报价有效期内撤回投标；</w:t>
      </w:r>
    </w:p>
    <w:p>
      <w:pPr>
        <w:pStyle w:val="335"/>
        <w:spacing w:line="400" w:lineRule="exact"/>
        <w:ind w:firstLine="480"/>
        <w:rPr>
          <w:color w:val="auto"/>
        </w:rPr>
      </w:pPr>
      <w:r>
        <w:rPr>
          <w:rFonts w:hint="eastAsia"/>
          <w:color w:val="auto"/>
        </w:rPr>
        <w:t>（3）在整个评标过程中，投标人有企图影响评标结果公正性的任何活动；</w:t>
      </w:r>
    </w:p>
    <w:p>
      <w:pPr>
        <w:pStyle w:val="335"/>
        <w:spacing w:line="400" w:lineRule="exact"/>
        <w:ind w:firstLine="480"/>
        <w:rPr>
          <w:color w:val="auto"/>
        </w:rPr>
      </w:pPr>
      <w:r>
        <w:rPr>
          <w:rFonts w:hint="eastAsia"/>
          <w:color w:val="auto"/>
        </w:rPr>
        <w:t>（4）投标人以任何方式诋毁其他投标人；</w:t>
      </w:r>
    </w:p>
    <w:p>
      <w:pPr>
        <w:pStyle w:val="335"/>
        <w:spacing w:line="400" w:lineRule="exact"/>
        <w:ind w:firstLine="480"/>
        <w:rPr>
          <w:color w:val="auto"/>
        </w:rPr>
      </w:pPr>
      <w:r>
        <w:rPr>
          <w:rFonts w:hint="eastAsia"/>
          <w:color w:val="auto"/>
        </w:rPr>
        <w:t>（5）投标人串通投标；</w:t>
      </w:r>
    </w:p>
    <w:p>
      <w:pPr>
        <w:pStyle w:val="335"/>
        <w:spacing w:line="400" w:lineRule="exact"/>
        <w:ind w:firstLine="480"/>
        <w:rPr>
          <w:color w:val="auto"/>
        </w:rPr>
      </w:pPr>
      <w:r>
        <w:rPr>
          <w:rFonts w:hint="eastAsia"/>
          <w:color w:val="auto"/>
        </w:rPr>
        <w:t>（6）以他人名义投标或者以其他方式弄虚作假，骗取中标的；</w:t>
      </w:r>
    </w:p>
    <w:p>
      <w:pPr>
        <w:pStyle w:val="335"/>
        <w:spacing w:line="400" w:lineRule="exact"/>
        <w:ind w:firstLine="480"/>
        <w:rPr>
          <w:color w:val="auto"/>
        </w:rPr>
      </w:pPr>
      <w:r>
        <w:rPr>
          <w:rFonts w:hint="eastAsia"/>
          <w:color w:val="auto"/>
        </w:rPr>
        <w:t>（7）不同单位的投标人负责人为同一人或者存在控股、管理关系的；</w:t>
      </w:r>
    </w:p>
    <w:p>
      <w:pPr>
        <w:pStyle w:val="335"/>
        <w:spacing w:line="400" w:lineRule="exact"/>
        <w:ind w:firstLine="480"/>
        <w:rPr>
          <w:color w:val="auto"/>
        </w:rPr>
      </w:pPr>
      <w:r>
        <w:rPr>
          <w:rFonts w:hint="eastAsia"/>
          <w:color w:val="auto"/>
        </w:rPr>
        <w:t>（8）技术标评审后入围投标人少于3家。</w:t>
      </w:r>
    </w:p>
    <w:p>
      <w:pPr>
        <w:pStyle w:val="335"/>
        <w:spacing w:line="400" w:lineRule="exact"/>
        <w:ind w:firstLine="480"/>
        <w:rPr>
          <w:color w:val="auto"/>
        </w:rPr>
      </w:pPr>
      <w:r>
        <w:rPr>
          <w:rFonts w:hint="eastAsia"/>
          <w:color w:val="auto"/>
        </w:rPr>
        <w:t>（9）中标人不按规定签订合同；</w:t>
      </w:r>
    </w:p>
    <w:p>
      <w:pPr>
        <w:pStyle w:val="335"/>
        <w:spacing w:line="400" w:lineRule="exact"/>
        <w:ind w:firstLine="480"/>
        <w:rPr>
          <w:color w:val="auto"/>
        </w:rPr>
      </w:pPr>
      <w:r>
        <w:rPr>
          <w:rFonts w:hint="eastAsia"/>
          <w:color w:val="auto"/>
        </w:rPr>
        <w:t>（10）技术标出现报价的；</w:t>
      </w:r>
    </w:p>
    <w:p>
      <w:pPr>
        <w:pStyle w:val="335"/>
        <w:spacing w:line="400" w:lineRule="exact"/>
        <w:ind w:firstLine="480"/>
        <w:rPr>
          <w:color w:val="auto"/>
        </w:rPr>
      </w:pPr>
      <w:r>
        <w:rPr>
          <w:rFonts w:hint="eastAsia"/>
          <w:color w:val="auto"/>
        </w:rPr>
        <w:t>（11）法律、法规规定的其他情况。</w:t>
      </w:r>
    </w:p>
    <w:p>
      <w:pPr>
        <w:pStyle w:val="2"/>
        <w:ind w:firstLine="480"/>
        <w:rPr>
          <w:rFonts w:ascii="宋体" w:hAnsi="宋体"/>
          <w:sz w:val="24"/>
          <w:szCs w:val="24"/>
        </w:rPr>
      </w:pPr>
    </w:p>
    <w:p>
      <w:pPr>
        <w:rPr>
          <w:rFonts w:ascii="宋体" w:hAnsi="宋体"/>
          <w:sz w:val="24"/>
          <w:szCs w:val="24"/>
        </w:rPr>
      </w:pPr>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Pr>
        <w:pStyle w:val="3"/>
        <w:ind w:firstLine="3243" w:firstLineChars="900"/>
        <w:jc w:val="both"/>
        <w:rPr>
          <w:rFonts w:ascii="宋体" w:hAnsi="宋体"/>
        </w:rPr>
      </w:pPr>
      <w:bookmarkStart w:id="77" w:name="_Toc87273974"/>
    </w:p>
    <w:p>
      <w:pPr>
        <w:pStyle w:val="3"/>
        <w:ind w:firstLine="3243" w:firstLineChars="900"/>
        <w:jc w:val="both"/>
        <w:rPr>
          <w:rFonts w:ascii="宋体" w:hAnsi="宋体"/>
        </w:rPr>
      </w:pPr>
    </w:p>
    <w:p>
      <w:pPr>
        <w:pStyle w:val="3"/>
        <w:ind w:firstLine="3243" w:firstLineChars="900"/>
        <w:jc w:val="both"/>
        <w:rPr>
          <w:rFonts w:ascii="宋体" w:hAnsi="宋体"/>
        </w:rPr>
      </w:pPr>
    </w:p>
    <w:p>
      <w:pPr>
        <w:pStyle w:val="3"/>
        <w:ind w:firstLine="3243" w:firstLineChars="900"/>
        <w:jc w:val="both"/>
        <w:rPr>
          <w:rFonts w:ascii="宋体" w:hAnsi="宋体"/>
        </w:rPr>
      </w:pPr>
      <w:r>
        <w:rPr>
          <w:rFonts w:hint="eastAsia" w:ascii="宋体" w:hAnsi="宋体"/>
        </w:rPr>
        <w:t>第四章  技术要求</w:t>
      </w:r>
      <w:bookmarkEnd w:id="77"/>
    </w:p>
    <w:bookmarkEnd w:id="74"/>
    <w:bookmarkEnd w:id="75"/>
    <w:p>
      <w:pPr>
        <w:spacing w:line="400" w:lineRule="exact"/>
        <w:ind w:firstLine="480" w:firstLineChars="200"/>
        <w:jc w:val="left"/>
        <w:rPr>
          <w:rFonts w:ascii="宋体" w:hAnsi="宋体" w:cs="宋体"/>
          <w:sz w:val="24"/>
          <w:szCs w:val="24"/>
        </w:rPr>
      </w:pPr>
      <w:bookmarkStart w:id="78" w:name="_Toc283814116"/>
      <w:r>
        <w:rPr>
          <w:rFonts w:hint="eastAsia" w:ascii="宋体" w:hAnsi="宋体" w:cs="宋体"/>
          <w:sz w:val="24"/>
          <w:szCs w:val="24"/>
        </w:rPr>
        <w:t>投标人须严格按招标人提供的服务要求与标准，结合国家颁布的相关法律法规和行业规范、标准进行工作，维护业主方企业形象，不得侵害业主方的合法权益。</w:t>
      </w:r>
    </w:p>
    <w:p>
      <w:pPr>
        <w:spacing w:line="400" w:lineRule="exact"/>
        <w:ind w:firstLine="200"/>
        <w:jc w:val="left"/>
        <w:rPr>
          <w:rFonts w:ascii="宋体" w:hAnsi="宋体" w:cs="宋体"/>
          <w:sz w:val="24"/>
          <w:szCs w:val="24"/>
        </w:rPr>
      </w:pPr>
      <w:r>
        <w:rPr>
          <w:rFonts w:hint="eastAsia" w:ascii="宋体" w:hAnsi="宋体" w:cs="宋体"/>
          <w:sz w:val="24"/>
          <w:szCs w:val="24"/>
        </w:rPr>
        <w:t>1 服务范围：</w:t>
      </w:r>
    </w:p>
    <w:p>
      <w:pPr>
        <w:pStyle w:val="2"/>
        <w:spacing w:line="400" w:lineRule="exact"/>
        <w:ind w:firstLine="480"/>
        <w:rPr>
          <w:rFonts w:ascii="宋体" w:hAnsi="宋体"/>
          <w:sz w:val="24"/>
          <w:szCs w:val="24"/>
        </w:rPr>
      </w:pPr>
      <w:r>
        <w:rPr>
          <w:rFonts w:hint="eastAsia" w:ascii="宋体" w:hAnsi="宋体"/>
          <w:sz w:val="24"/>
          <w:szCs w:val="24"/>
        </w:rPr>
        <w:t>青岛厂区（青岛高新技术产业开发区锦荣路369号）招标符合要求体检的职工。</w:t>
      </w:r>
    </w:p>
    <w:p>
      <w:pPr>
        <w:spacing w:line="400" w:lineRule="exact"/>
        <w:ind w:firstLine="480" w:firstLineChars="200"/>
        <w:jc w:val="left"/>
        <w:rPr>
          <w:rFonts w:ascii="宋体" w:hAnsi="宋体" w:cs="宋体"/>
          <w:kern w:val="0"/>
          <w:sz w:val="24"/>
          <w:szCs w:val="24"/>
        </w:rPr>
      </w:pPr>
      <w:r>
        <w:rPr>
          <w:rFonts w:hint="eastAsia" w:ascii="宋体" w:hAnsi="宋体" w:cs="宋体"/>
          <w:kern w:val="0"/>
          <w:sz w:val="24"/>
          <w:szCs w:val="24"/>
        </w:rPr>
        <w:t>注：在服务实践中，应根据双方签订的《健康体检合作协议</w:t>
      </w:r>
      <w:r>
        <w:rPr>
          <w:rFonts w:hint="eastAsia" w:ascii="宋体" w:hAnsi="宋体"/>
          <w:sz w:val="24"/>
          <w:szCs w:val="24"/>
        </w:rPr>
        <w:t>》</w:t>
      </w:r>
      <w:r>
        <w:rPr>
          <w:rFonts w:hint="eastAsia" w:ascii="宋体" w:hAnsi="宋体" w:cs="宋体"/>
          <w:kern w:val="0"/>
          <w:sz w:val="24"/>
          <w:szCs w:val="24"/>
        </w:rPr>
        <w:t>约定内容执行，不局限于本条款内容。</w:t>
      </w:r>
    </w:p>
    <w:p>
      <w:pPr>
        <w:pStyle w:val="2"/>
        <w:spacing w:line="400" w:lineRule="exact"/>
        <w:ind w:firstLine="48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2体检内容（详细见附件：体检项目表）</w:t>
      </w:r>
    </w:p>
    <w:p>
      <w:pPr>
        <w:spacing w:line="400" w:lineRule="exact"/>
        <w:ind w:firstLine="480" w:firstLineChars="200"/>
        <w:jc w:val="left"/>
        <w:rPr>
          <w:rFonts w:ascii="宋体" w:hAnsi="宋体" w:cs="宋体"/>
          <w:kern w:val="0"/>
          <w:sz w:val="24"/>
          <w:szCs w:val="24"/>
        </w:rPr>
      </w:pPr>
      <w:r>
        <w:rPr>
          <w:rFonts w:hint="eastAsia" w:ascii="宋体" w:hAnsi="宋体" w:cs="宋体"/>
          <w:kern w:val="0"/>
          <w:sz w:val="24"/>
          <w:szCs w:val="24"/>
        </w:rPr>
        <w:t>3 服务内容和要求</w:t>
      </w:r>
    </w:p>
    <w:p>
      <w:pPr>
        <w:spacing w:line="400" w:lineRule="exact"/>
        <w:ind w:firstLine="480" w:firstLineChars="200"/>
        <w:jc w:val="left"/>
        <w:rPr>
          <w:rFonts w:ascii="宋体" w:hAnsi="宋体" w:cs="宋体"/>
          <w:kern w:val="0"/>
          <w:sz w:val="24"/>
          <w:szCs w:val="24"/>
        </w:rPr>
      </w:pPr>
      <w:r>
        <w:rPr>
          <w:rFonts w:hint="eastAsia" w:ascii="宋体" w:hAnsi="宋体" w:cs="宋体"/>
          <w:kern w:val="0"/>
          <w:sz w:val="24"/>
          <w:szCs w:val="24"/>
        </w:rPr>
        <w:t>3.1投标人机构应符合以下要求：</w:t>
      </w:r>
    </w:p>
    <w:p>
      <w:pPr>
        <w:spacing w:line="400" w:lineRule="exact"/>
        <w:ind w:firstLine="480" w:firstLineChars="200"/>
        <w:jc w:val="left"/>
        <w:rPr>
          <w:rFonts w:ascii="宋体" w:hAnsi="宋体" w:cs="宋体"/>
          <w:kern w:val="0"/>
          <w:sz w:val="24"/>
          <w:szCs w:val="24"/>
        </w:rPr>
      </w:pPr>
      <w:r>
        <w:rPr>
          <w:rFonts w:hint="eastAsia" w:ascii="宋体" w:hAnsi="宋体" w:cs="宋体"/>
          <w:kern w:val="0"/>
          <w:sz w:val="24"/>
          <w:szCs w:val="24"/>
        </w:rPr>
        <w:t>3.1.1至少有3名内科或外科副高及以上专业技术职务任职资格的执业医师专职从事主检工作；</w:t>
      </w:r>
    </w:p>
    <w:p>
      <w:pPr>
        <w:spacing w:line="400" w:lineRule="exact"/>
        <w:ind w:firstLine="480" w:firstLineChars="200"/>
        <w:jc w:val="left"/>
        <w:rPr>
          <w:rFonts w:ascii="宋体" w:hAnsi="宋体" w:cs="宋体"/>
          <w:kern w:val="0"/>
          <w:sz w:val="24"/>
          <w:szCs w:val="24"/>
        </w:rPr>
      </w:pPr>
      <w:r>
        <w:rPr>
          <w:rFonts w:hint="eastAsia" w:ascii="宋体" w:hAnsi="宋体" w:cs="宋体"/>
          <w:kern w:val="0"/>
          <w:sz w:val="24"/>
          <w:szCs w:val="24"/>
        </w:rPr>
        <w:t>3.1.2每个检查科室至少具有1名中级及以上专业技术职务任职资格的执业医师；</w:t>
      </w:r>
    </w:p>
    <w:p>
      <w:pPr>
        <w:pStyle w:val="2"/>
        <w:spacing w:line="400" w:lineRule="exact"/>
        <w:ind w:firstLine="480"/>
        <w:rPr>
          <w:rFonts w:ascii="宋体" w:hAnsi="宋体" w:cs="宋体"/>
          <w:sz w:val="24"/>
          <w:szCs w:val="24"/>
        </w:rPr>
      </w:pPr>
      <w:r>
        <w:rPr>
          <w:rFonts w:hint="eastAsia" w:ascii="宋体" w:hAnsi="宋体" w:cs="宋体"/>
          <w:sz w:val="24"/>
          <w:szCs w:val="24"/>
        </w:rPr>
        <w:t>2.1.3从事体检工作的医师必需具有医师执业证书、医师资格证书，并在当地卫生局注册；医技人员具有专业技术资格证书及相关的上岗证书；护士具有有效的执业证书；</w:t>
      </w:r>
    </w:p>
    <w:p>
      <w:pPr>
        <w:spacing w:line="400" w:lineRule="exact"/>
        <w:ind w:firstLine="480" w:firstLineChars="200"/>
        <w:jc w:val="left"/>
        <w:rPr>
          <w:rFonts w:ascii="宋体" w:hAnsi="宋体" w:cs="宋体"/>
          <w:kern w:val="0"/>
          <w:sz w:val="24"/>
          <w:szCs w:val="24"/>
        </w:rPr>
      </w:pPr>
      <w:r>
        <w:rPr>
          <w:rFonts w:hint="eastAsia" w:ascii="宋体" w:hAnsi="宋体" w:cs="宋体"/>
          <w:kern w:val="0"/>
          <w:sz w:val="24"/>
          <w:szCs w:val="24"/>
        </w:rPr>
        <w:t>3.1.4建立规章制度，包括内部管理制度、工作流程、岗位职责、服务标准等。</w:t>
      </w:r>
    </w:p>
    <w:p>
      <w:pPr>
        <w:spacing w:line="400" w:lineRule="exact"/>
        <w:ind w:firstLine="480" w:firstLineChars="200"/>
        <w:jc w:val="left"/>
        <w:rPr>
          <w:rFonts w:ascii="宋体" w:hAnsi="宋体" w:cs="宋体"/>
          <w:kern w:val="0"/>
          <w:sz w:val="24"/>
          <w:szCs w:val="24"/>
        </w:rPr>
      </w:pPr>
      <w:r>
        <w:rPr>
          <w:rFonts w:hint="eastAsia" w:ascii="宋体" w:hAnsi="宋体" w:cs="宋体"/>
          <w:kern w:val="0"/>
          <w:sz w:val="24"/>
          <w:szCs w:val="24"/>
        </w:rPr>
        <w:t>3.2 体检医师应符合如下要求：</w:t>
      </w:r>
    </w:p>
    <w:p>
      <w:pPr>
        <w:spacing w:line="400" w:lineRule="exact"/>
        <w:ind w:firstLine="480" w:firstLineChars="200"/>
        <w:jc w:val="left"/>
        <w:rPr>
          <w:rFonts w:ascii="宋体" w:hAnsi="宋体" w:cs="宋体"/>
          <w:kern w:val="0"/>
          <w:sz w:val="24"/>
          <w:szCs w:val="24"/>
        </w:rPr>
      </w:pPr>
      <w:r>
        <w:rPr>
          <w:rFonts w:hint="eastAsia" w:ascii="宋体" w:hAnsi="宋体" w:cs="宋体"/>
          <w:kern w:val="0"/>
          <w:sz w:val="24"/>
          <w:szCs w:val="24"/>
        </w:rPr>
        <w:t>3.2.1不区分性别，年龄35-60周岁以下（含60周岁），具有职业资格证书（提供资格证书）；</w:t>
      </w:r>
    </w:p>
    <w:p>
      <w:pPr>
        <w:spacing w:line="400" w:lineRule="exact"/>
        <w:ind w:firstLine="480" w:firstLineChars="200"/>
        <w:jc w:val="left"/>
        <w:rPr>
          <w:rFonts w:ascii="宋体" w:hAnsi="宋体" w:cs="宋体"/>
          <w:kern w:val="0"/>
          <w:sz w:val="24"/>
          <w:szCs w:val="24"/>
        </w:rPr>
      </w:pPr>
      <w:r>
        <w:rPr>
          <w:rFonts w:hint="eastAsia" w:ascii="宋体" w:hAnsi="宋体" w:cs="宋体"/>
          <w:kern w:val="0"/>
          <w:sz w:val="24"/>
          <w:szCs w:val="24"/>
        </w:rPr>
        <w:t>3.2.2具有良好的职业道德；</w:t>
      </w:r>
    </w:p>
    <w:p>
      <w:pPr>
        <w:spacing w:line="400" w:lineRule="exact"/>
        <w:ind w:firstLine="480" w:firstLineChars="200"/>
        <w:jc w:val="left"/>
        <w:rPr>
          <w:rFonts w:ascii="宋体" w:hAnsi="宋体" w:cs="宋体"/>
          <w:kern w:val="0"/>
          <w:sz w:val="24"/>
          <w:szCs w:val="24"/>
        </w:rPr>
      </w:pPr>
      <w:r>
        <w:rPr>
          <w:rFonts w:hint="eastAsia" w:ascii="宋体" w:hAnsi="宋体" w:cs="宋体"/>
          <w:kern w:val="0"/>
          <w:sz w:val="24"/>
          <w:szCs w:val="24"/>
        </w:rPr>
        <w:t>3.3 档案管理</w:t>
      </w:r>
    </w:p>
    <w:p>
      <w:pPr>
        <w:spacing w:line="400" w:lineRule="exact"/>
        <w:ind w:firstLine="480" w:firstLineChars="200"/>
        <w:jc w:val="left"/>
        <w:rPr>
          <w:rFonts w:ascii="宋体" w:hAnsi="宋体" w:cs="宋体"/>
          <w:kern w:val="0"/>
          <w:sz w:val="24"/>
          <w:szCs w:val="24"/>
        </w:rPr>
      </w:pPr>
      <w:r>
        <w:rPr>
          <w:rFonts w:hint="eastAsia" w:ascii="宋体" w:hAnsi="宋体" w:cs="宋体"/>
          <w:kern w:val="0"/>
          <w:sz w:val="24"/>
          <w:szCs w:val="24"/>
        </w:rPr>
        <w:t>3.3.1；体检服务工作档案；</w:t>
      </w:r>
    </w:p>
    <w:p>
      <w:pPr>
        <w:spacing w:line="400" w:lineRule="exact"/>
        <w:ind w:firstLine="480" w:firstLineChars="200"/>
        <w:jc w:val="left"/>
        <w:rPr>
          <w:rFonts w:ascii="宋体" w:hAnsi="宋体" w:cs="宋体"/>
          <w:kern w:val="0"/>
          <w:sz w:val="24"/>
          <w:szCs w:val="24"/>
        </w:rPr>
      </w:pPr>
      <w:r>
        <w:rPr>
          <w:rFonts w:hint="eastAsia" w:ascii="宋体" w:hAnsi="宋体" w:cs="宋体"/>
          <w:kern w:val="0"/>
          <w:sz w:val="24"/>
          <w:szCs w:val="24"/>
        </w:rPr>
        <w:t>3.3.2；投诉处理资料；</w:t>
      </w:r>
    </w:p>
    <w:p>
      <w:pPr>
        <w:spacing w:line="400" w:lineRule="exact"/>
        <w:ind w:firstLine="480" w:firstLineChars="200"/>
        <w:jc w:val="left"/>
        <w:rPr>
          <w:rFonts w:ascii="宋体" w:hAnsi="宋体" w:cs="宋体"/>
          <w:kern w:val="0"/>
          <w:sz w:val="24"/>
          <w:szCs w:val="24"/>
        </w:rPr>
      </w:pPr>
      <w:r>
        <w:rPr>
          <w:rFonts w:hint="eastAsia" w:ascii="宋体" w:hAnsi="宋体" w:cs="宋体"/>
          <w:kern w:val="0"/>
          <w:sz w:val="24"/>
          <w:szCs w:val="24"/>
        </w:rPr>
        <w:t>3.3.3；防疫消毒及其他资料。</w:t>
      </w:r>
    </w:p>
    <w:p>
      <w:pPr>
        <w:spacing w:line="400" w:lineRule="exact"/>
        <w:ind w:firstLine="480" w:firstLineChars="200"/>
        <w:jc w:val="left"/>
        <w:rPr>
          <w:rFonts w:ascii="宋体" w:hAnsi="宋体" w:cs="宋体"/>
          <w:kern w:val="0"/>
          <w:sz w:val="24"/>
          <w:szCs w:val="24"/>
        </w:rPr>
      </w:pPr>
      <w:r>
        <w:rPr>
          <w:rFonts w:hint="eastAsia" w:ascii="宋体" w:hAnsi="宋体" w:cs="宋体"/>
          <w:kern w:val="0"/>
          <w:sz w:val="24"/>
          <w:szCs w:val="24"/>
        </w:rPr>
        <w:t>3.4 保密管理</w:t>
      </w:r>
    </w:p>
    <w:p>
      <w:pPr>
        <w:spacing w:line="400" w:lineRule="exact"/>
        <w:ind w:firstLine="480" w:firstLineChars="200"/>
        <w:jc w:val="left"/>
        <w:rPr>
          <w:rFonts w:ascii="宋体" w:hAnsi="宋体" w:cs="宋体"/>
          <w:kern w:val="0"/>
          <w:sz w:val="24"/>
          <w:szCs w:val="24"/>
        </w:rPr>
      </w:pPr>
      <w:r>
        <w:rPr>
          <w:rFonts w:hint="eastAsia" w:ascii="宋体" w:hAnsi="宋体" w:cs="宋体"/>
          <w:kern w:val="0"/>
          <w:sz w:val="24"/>
          <w:szCs w:val="24"/>
        </w:rPr>
        <w:t>3.4.1建立保密制度；</w:t>
      </w:r>
    </w:p>
    <w:p>
      <w:pPr>
        <w:spacing w:line="400" w:lineRule="exact"/>
        <w:ind w:firstLine="480" w:firstLineChars="200"/>
        <w:rPr>
          <w:rFonts w:ascii="宋体" w:hAnsi="宋体" w:cs="宋体"/>
          <w:sz w:val="24"/>
          <w:szCs w:val="24"/>
        </w:rPr>
      </w:pPr>
      <w:r>
        <w:rPr>
          <w:rFonts w:hint="eastAsia" w:ascii="宋体" w:hAnsi="宋体" w:cs="宋体"/>
          <w:kern w:val="0"/>
          <w:sz w:val="24"/>
          <w:szCs w:val="24"/>
        </w:rPr>
        <w:t>3.4.2对已体检的职工病例进行保密，树立保密意识；</w:t>
      </w:r>
    </w:p>
    <w:p>
      <w:pPr>
        <w:spacing w:line="400" w:lineRule="exact"/>
        <w:ind w:firstLine="480" w:firstLineChars="200"/>
        <w:jc w:val="left"/>
        <w:rPr>
          <w:rFonts w:ascii="宋体" w:hAnsi="宋体" w:cs="宋体"/>
          <w:kern w:val="0"/>
          <w:sz w:val="24"/>
          <w:szCs w:val="24"/>
        </w:rPr>
      </w:pPr>
      <w:r>
        <w:rPr>
          <w:rFonts w:hint="eastAsia" w:ascii="宋体" w:hAnsi="宋体" w:cs="宋体"/>
          <w:kern w:val="0"/>
          <w:sz w:val="24"/>
          <w:szCs w:val="24"/>
        </w:rPr>
        <w:t>3.5服务方案要有突发事件应急预案等内容；</w:t>
      </w:r>
    </w:p>
    <w:p>
      <w:pPr>
        <w:spacing w:line="400" w:lineRule="exact"/>
        <w:ind w:firstLine="480" w:firstLineChars="200"/>
        <w:rPr>
          <w:rFonts w:ascii="宋体" w:hAnsi="宋体" w:cs="宋体"/>
          <w:kern w:val="0"/>
          <w:sz w:val="24"/>
          <w:szCs w:val="24"/>
        </w:rPr>
      </w:pPr>
      <w:r>
        <w:rPr>
          <w:rFonts w:hint="eastAsia" w:ascii="宋体" w:hAnsi="宋体" w:cs="宋体"/>
          <w:kern w:val="0"/>
          <w:sz w:val="24"/>
          <w:szCs w:val="24"/>
        </w:rPr>
        <w:t>3.6对本服务工作的附加项目。</w:t>
      </w:r>
    </w:p>
    <w:p>
      <w:pPr>
        <w:autoSpaceDE w:val="0"/>
        <w:autoSpaceDN w:val="0"/>
        <w:adjustRightInd w:val="0"/>
        <w:spacing w:line="400" w:lineRule="exact"/>
        <w:ind w:firstLine="480" w:firstLineChars="200"/>
        <w:jc w:val="left"/>
        <w:rPr>
          <w:rFonts w:ascii="宋体" w:hAnsi="宋体" w:cs="宋体"/>
          <w:kern w:val="0"/>
          <w:sz w:val="24"/>
          <w:szCs w:val="24"/>
        </w:rPr>
      </w:pPr>
      <w:r>
        <w:rPr>
          <w:rFonts w:hint="eastAsia" w:ascii="宋体" w:hAnsi="宋体" w:cs="宋体"/>
          <w:kern w:val="0"/>
          <w:sz w:val="24"/>
          <w:szCs w:val="24"/>
        </w:rPr>
        <w:t>4 服务体系</w:t>
      </w:r>
    </w:p>
    <w:p>
      <w:pPr>
        <w:spacing w:line="400" w:lineRule="exact"/>
        <w:ind w:firstLine="480" w:firstLineChars="200"/>
        <w:rPr>
          <w:rFonts w:ascii="宋体" w:hAnsi="宋体"/>
          <w:sz w:val="24"/>
          <w:szCs w:val="24"/>
        </w:rPr>
      </w:pPr>
      <w:r>
        <w:rPr>
          <w:rFonts w:hint="eastAsia" w:ascii="宋体" w:hAnsi="宋体"/>
          <w:bCs/>
          <w:sz w:val="24"/>
          <w:szCs w:val="24"/>
        </w:rPr>
        <w:t>4.1</w:t>
      </w:r>
      <w:r>
        <w:rPr>
          <w:rFonts w:hint="eastAsia" w:ascii="宋体" w:hAnsi="宋体"/>
          <w:sz w:val="24"/>
          <w:szCs w:val="24"/>
        </w:rPr>
        <w:t>体检套餐设置合理，并附有详细明细，体检项目价格严格按照国家物价标准执行；</w:t>
      </w:r>
    </w:p>
    <w:p>
      <w:pPr>
        <w:spacing w:line="400" w:lineRule="exact"/>
        <w:ind w:firstLine="480" w:firstLineChars="200"/>
        <w:rPr>
          <w:rFonts w:ascii="宋体" w:hAnsi="宋体"/>
          <w:sz w:val="24"/>
          <w:szCs w:val="24"/>
        </w:rPr>
      </w:pPr>
      <w:r>
        <w:rPr>
          <w:rFonts w:hint="eastAsia" w:ascii="宋体" w:hAnsi="宋体"/>
          <w:sz w:val="24"/>
          <w:szCs w:val="24"/>
        </w:rPr>
        <w:t>4.2设有体检中心布局图、体检流程图、健康宣教内容等，方便受检者进行体检；</w:t>
      </w:r>
    </w:p>
    <w:p>
      <w:pPr>
        <w:spacing w:line="400" w:lineRule="exact"/>
        <w:ind w:firstLine="480" w:firstLineChars="200"/>
        <w:rPr>
          <w:rFonts w:ascii="宋体" w:hAnsi="宋体"/>
          <w:sz w:val="24"/>
          <w:szCs w:val="24"/>
        </w:rPr>
      </w:pPr>
      <w:r>
        <w:rPr>
          <w:rFonts w:hint="eastAsia" w:ascii="宋体" w:hAnsi="宋体"/>
          <w:sz w:val="24"/>
          <w:szCs w:val="24"/>
        </w:rPr>
        <w:t>4.3体检服务流程规范，能对受检者进行有效的交流，有基本的便民设施。</w:t>
      </w:r>
    </w:p>
    <w:p>
      <w:pPr>
        <w:pStyle w:val="2"/>
        <w:spacing w:line="400" w:lineRule="exact"/>
        <w:ind w:firstLine="480"/>
        <w:rPr>
          <w:rFonts w:ascii="宋体" w:hAnsi="宋体"/>
          <w:sz w:val="24"/>
          <w:szCs w:val="24"/>
        </w:rPr>
      </w:pPr>
      <w:r>
        <w:rPr>
          <w:rFonts w:hint="eastAsia" w:ascii="宋体" w:hAnsi="宋体"/>
          <w:sz w:val="24"/>
          <w:szCs w:val="24"/>
        </w:rPr>
        <w:t>5安全管理</w:t>
      </w:r>
    </w:p>
    <w:p>
      <w:pPr>
        <w:spacing w:line="400" w:lineRule="exact"/>
        <w:ind w:firstLine="480" w:firstLineChars="200"/>
        <w:rPr>
          <w:rFonts w:ascii="宋体" w:hAnsi="宋体"/>
          <w:sz w:val="24"/>
          <w:szCs w:val="24"/>
        </w:rPr>
      </w:pPr>
      <w:r>
        <w:rPr>
          <w:rFonts w:hint="eastAsia" w:ascii="宋体" w:hAnsi="宋体"/>
          <w:sz w:val="24"/>
          <w:szCs w:val="24"/>
        </w:rPr>
        <w:t>5.1具备完善的各类应急预案；</w:t>
      </w:r>
    </w:p>
    <w:p>
      <w:pPr>
        <w:spacing w:line="400" w:lineRule="exact"/>
        <w:ind w:firstLine="480" w:firstLineChars="200"/>
        <w:rPr>
          <w:rFonts w:ascii="宋体" w:hAnsi="宋体"/>
          <w:sz w:val="24"/>
          <w:szCs w:val="24"/>
        </w:rPr>
      </w:pPr>
      <w:r>
        <w:rPr>
          <w:rFonts w:hint="eastAsia" w:ascii="宋体" w:hAnsi="宋体"/>
          <w:sz w:val="24"/>
          <w:szCs w:val="24"/>
        </w:rPr>
        <w:t>5.2抢救设备齐备、完好，处于应急状态，应定期检查并有记录；抢救药品齐备处于有效期，应定期检查并有记录；</w:t>
      </w:r>
    </w:p>
    <w:p>
      <w:pPr>
        <w:spacing w:line="400" w:lineRule="exact"/>
        <w:ind w:firstLine="480" w:firstLineChars="200"/>
        <w:rPr>
          <w:rFonts w:ascii="宋体" w:hAnsi="宋体"/>
          <w:sz w:val="24"/>
          <w:szCs w:val="24"/>
        </w:rPr>
      </w:pPr>
      <w:r>
        <w:rPr>
          <w:rFonts w:hint="eastAsia" w:ascii="宋体" w:hAnsi="宋体"/>
          <w:sz w:val="24"/>
          <w:szCs w:val="24"/>
        </w:rPr>
        <w:t>5.3体检医师严格执行各项诊疗技术操作规范，在体检中能够有效保护受检者隐私；</w:t>
      </w:r>
    </w:p>
    <w:p>
      <w:pPr>
        <w:spacing w:line="400" w:lineRule="exact"/>
        <w:ind w:firstLine="480" w:firstLineChars="200"/>
        <w:rPr>
          <w:rFonts w:ascii="宋体" w:hAnsi="宋体"/>
          <w:sz w:val="24"/>
          <w:szCs w:val="24"/>
        </w:rPr>
      </w:pPr>
      <w:r>
        <w:rPr>
          <w:rFonts w:hint="eastAsia" w:ascii="宋体" w:hAnsi="宋体"/>
          <w:sz w:val="24"/>
          <w:szCs w:val="24"/>
        </w:rPr>
        <w:t>6仪器设备管理</w:t>
      </w:r>
    </w:p>
    <w:p>
      <w:pPr>
        <w:spacing w:line="400" w:lineRule="exact"/>
        <w:ind w:firstLine="480" w:firstLineChars="200"/>
        <w:rPr>
          <w:rFonts w:ascii="宋体" w:hAnsi="宋体"/>
          <w:sz w:val="24"/>
          <w:szCs w:val="24"/>
        </w:rPr>
      </w:pPr>
      <w:r>
        <w:rPr>
          <w:rFonts w:hint="eastAsia" w:ascii="宋体" w:hAnsi="宋体"/>
          <w:sz w:val="24"/>
          <w:szCs w:val="24"/>
        </w:rPr>
        <w:t>6.1具有符合开展健康体检要求的仪器设备，设备计量管理符合相关要求，医疗器械、消耗品的购置和使用符合国家相关规定；</w:t>
      </w:r>
    </w:p>
    <w:p>
      <w:pPr>
        <w:spacing w:line="400" w:lineRule="exact"/>
        <w:ind w:firstLine="480" w:firstLineChars="200"/>
        <w:rPr>
          <w:rFonts w:ascii="宋体" w:hAnsi="宋体"/>
          <w:sz w:val="24"/>
          <w:szCs w:val="24"/>
        </w:rPr>
      </w:pPr>
      <w:r>
        <w:rPr>
          <w:rFonts w:hint="eastAsia" w:ascii="宋体" w:hAnsi="宋体"/>
          <w:sz w:val="24"/>
          <w:szCs w:val="24"/>
        </w:rPr>
        <w:t>6.2有专人对各种仪器设备进行定期校正及维护，并有记录；</w:t>
      </w:r>
    </w:p>
    <w:p>
      <w:pPr>
        <w:spacing w:line="400" w:lineRule="exact"/>
        <w:ind w:firstLine="480" w:firstLineChars="200"/>
        <w:rPr>
          <w:rFonts w:ascii="宋体" w:hAnsi="宋体"/>
          <w:sz w:val="24"/>
          <w:szCs w:val="24"/>
        </w:rPr>
      </w:pPr>
      <w:r>
        <w:rPr>
          <w:rFonts w:hint="eastAsia" w:ascii="宋体" w:hAnsi="宋体"/>
          <w:sz w:val="24"/>
          <w:szCs w:val="24"/>
        </w:rPr>
        <w:t>6.3具有并应用信息化健康体检系统。</w:t>
      </w:r>
    </w:p>
    <w:p>
      <w:pPr>
        <w:spacing w:line="400" w:lineRule="exact"/>
        <w:ind w:firstLine="480" w:firstLineChars="200"/>
        <w:rPr>
          <w:rFonts w:ascii="宋体" w:hAnsi="宋体"/>
          <w:sz w:val="24"/>
          <w:szCs w:val="24"/>
        </w:rPr>
      </w:pPr>
      <w:r>
        <w:rPr>
          <w:rFonts w:hint="eastAsia" w:ascii="宋体" w:hAnsi="宋体"/>
          <w:sz w:val="24"/>
          <w:szCs w:val="24"/>
        </w:rPr>
        <w:t>7健康体检质量管理</w:t>
      </w:r>
    </w:p>
    <w:p>
      <w:pPr>
        <w:spacing w:line="400" w:lineRule="exact"/>
        <w:ind w:firstLine="480" w:firstLineChars="200"/>
        <w:rPr>
          <w:rFonts w:ascii="宋体" w:hAnsi="宋体"/>
          <w:sz w:val="24"/>
          <w:szCs w:val="24"/>
        </w:rPr>
      </w:pPr>
      <w:r>
        <w:rPr>
          <w:rFonts w:hint="eastAsia" w:ascii="宋体" w:hAnsi="宋体"/>
          <w:sz w:val="24"/>
          <w:szCs w:val="24"/>
        </w:rPr>
        <w:t>7.1体检报告及时、完整、规范、准确。体检报告至少含有个人基本信息、各科体格检查记录、实验室检查报告、医学影像学检查报告、一些特殊检查报告、体检小结及疾病解释等内容；</w:t>
      </w:r>
    </w:p>
    <w:p>
      <w:pPr>
        <w:pStyle w:val="2"/>
        <w:spacing w:line="400" w:lineRule="exact"/>
        <w:rPr>
          <w:rFonts w:ascii="宋体" w:hAnsi="宋体"/>
          <w:kern w:val="2"/>
          <w:sz w:val="24"/>
          <w:szCs w:val="24"/>
        </w:rPr>
      </w:pPr>
      <w:r>
        <w:rPr>
          <w:rFonts w:hint="eastAsia"/>
        </w:rPr>
        <w:t>7.2</w:t>
      </w:r>
      <w:r>
        <w:rPr>
          <w:rFonts w:hint="eastAsia" w:ascii="宋体" w:hAnsi="宋体"/>
          <w:kern w:val="2"/>
          <w:sz w:val="24"/>
          <w:szCs w:val="24"/>
        </w:rPr>
        <w:t>体检报告交由本人核实时，如发现错误，需无条件更换或重新检测错误的项目。</w:t>
      </w:r>
    </w:p>
    <w:p>
      <w:pPr>
        <w:spacing w:line="360" w:lineRule="auto"/>
        <w:ind w:firstLine="480" w:firstLineChars="200"/>
        <w:rPr>
          <w:rFonts w:ascii="宋体" w:hAnsi="宋体"/>
          <w:sz w:val="24"/>
          <w:szCs w:val="24"/>
        </w:rPr>
      </w:pPr>
    </w:p>
    <w:p>
      <w:pPr>
        <w:spacing w:line="360" w:lineRule="auto"/>
        <w:ind w:firstLine="480" w:firstLineChars="200"/>
        <w:rPr>
          <w:rFonts w:ascii="宋体" w:hAnsi="宋体"/>
          <w:sz w:val="24"/>
          <w:szCs w:val="24"/>
        </w:rPr>
      </w:pPr>
    </w:p>
    <w:p>
      <w:pPr>
        <w:pStyle w:val="2"/>
      </w:pPr>
    </w:p>
    <w:p/>
    <w:p>
      <w:pPr>
        <w:pStyle w:val="2"/>
      </w:pPr>
    </w:p>
    <w:bookmarkEnd w:id="78"/>
    <w:p>
      <w:pPr>
        <w:pStyle w:val="3"/>
        <w:ind w:firstLine="3243" w:firstLineChars="900"/>
        <w:jc w:val="both"/>
        <w:rPr>
          <w:rFonts w:ascii="宋体" w:hAnsi="宋体"/>
        </w:rPr>
      </w:pPr>
      <w:bookmarkStart w:id="79" w:name="_Toc87273976"/>
      <w:r>
        <w:rPr>
          <w:rFonts w:hint="eastAsia" w:ascii="宋体" w:hAnsi="宋体"/>
        </w:rPr>
        <w:t>第五章附件</w:t>
      </w:r>
      <w:bookmarkEnd w:id="79"/>
    </w:p>
    <w:p>
      <w:pPr>
        <w:pStyle w:val="3"/>
        <w:jc w:val="both"/>
        <w:rPr>
          <w:rFonts w:ascii="宋体" w:hAnsi="宋体"/>
        </w:rPr>
      </w:pPr>
      <w:r>
        <w:rPr>
          <w:rFonts w:hint="eastAsia" w:ascii="宋体" w:hAnsi="宋体"/>
        </w:rPr>
        <w:t>说明：</w:t>
      </w:r>
    </w:p>
    <w:p>
      <w:pPr>
        <w:spacing w:line="400" w:lineRule="exact"/>
        <w:rPr>
          <w:rFonts w:ascii="宋体" w:hAnsi="宋体"/>
          <w:sz w:val="24"/>
        </w:rPr>
      </w:pPr>
      <w:r>
        <w:rPr>
          <w:rFonts w:hint="eastAsia" w:ascii="宋体" w:hAnsi="宋体"/>
          <w:sz w:val="24"/>
        </w:rPr>
        <w:t>1、投标人须认真填写和提交本部分中的附件文件；</w:t>
      </w:r>
    </w:p>
    <w:p>
      <w:pPr>
        <w:spacing w:line="400" w:lineRule="exact"/>
        <w:ind w:firstLine="480" w:firstLineChars="200"/>
        <w:rPr>
          <w:rFonts w:ascii="宋体" w:hAnsi="宋体"/>
          <w:sz w:val="24"/>
        </w:rPr>
      </w:pPr>
      <w:r>
        <w:rPr>
          <w:rFonts w:hint="eastAsia" w:ascii="宋体" w:hAnsi="宋体"/>
          <w:sz w:val="24"/>
        </w:rPr>
        <w:t>2、对附件文件中所要求的内容应给予明确的答复；</w:t>
      </w:r>
    </w:p>
    <w:p>
      <w:pPr>
        <w:spacing w:line="400" w:lineRule="exact"/>
        <w:ind w:firstLine="480" w:firstLineChars="200"/>
        <w:rPr>
          <w:rFonts w:ascii="宋体" w:hAnsi="宋体"/>
          <w:sz w:val="24"/>
        </w:rPr>
      </w:pPr>
      <w:r>
        <w:rPr>
          <w:rFonts w:hint="eastAsia" w:ascii="宋体" w:hAnsi="宋体"/>
          <w:sz w:val="24"/>
        </w:rPr>
        <w:t>3、附件文件的签字人应保证其对一切问题的答复、所做的声明及出具的资格资质文件、资料等具有真实性和准确性；</w:t>
      </w:r>
    </w:p>
    <w:p>
      <w:pPr>
        <w:spacing w:line="400" w:lineRule="exact"/>
        <w:ind w:firstLine="480" w:firstLineChars="200"/>
        <w:rPr>
          <w:rFonts w:ascii="宋体" w:hAnsi="宋体"/>
          <w:sz w:val="24"/>
        </w:rPr>
      </w:pPr>
      <w:r>
        <w:rPr>
          <w:rFonts w:hint="eastAsia" w:ascii="宋体" w:hAnsi="宋体"/>
          <w:sz w:val="24"/>
        </w:rPr>
        <w:t>4、招标人将对投标人提交的文件、资料等内容予以保密，但不退还；</w:t>
      </w:r>
    </w:p>
    <w:p>
      <w:pPr>
        <w:spacing w:line="400" w:lineRule="exact"/>
        <w:ind w:firstLine="480" w:firstLineChars="200"/>
        <w:rPr>
          <w:rFonts w:ascii="宋体" w:hAnsi="宋体"/>
          <w:sz w:val="24"/>
        </w:rPr>
      </w:pPr>
      <w:r>
        <w:rPr>
          <w:rFonts w:hint="eastAsia" w:ascii="宋体" w:hAnsi="宋体"/>
          <w:sz w:val="24"/>
        </w:rPr>
        <w:t>5、所有附件文件应以中文书写，作为投标文件的组成部分。</w:t>
      </w:r>
    </w:p>
    <w:p/>
    <w:p/>
    <w:p/>
    <w:p>
      <w:pPr>
        <w:pStyle w:val="5"/>
        <w:spacing w:before="120" w:after="120" w:line="560" w:lineRule="exact"/>
        <w:rPr>
          <w:rFonts w:ascii="宋体" w:hAnsi="宋体" w:cs="宋体"/>
          <w:b w:val="0"/>
          <w:bCs w:val="0"/>
          <w:sz w:val="24"/>
          <w:szCs w:val="24"/>
        </w:rPr>
        <w:sectPr>
          <w:footerReference r:id="rId5" w:type="default"/>
          <w:pgSz w:w="11907" w:h="16840"/>
          <w:pgMar w:top="1702" w:right="1418" w:bottom="1418" w:left="1418" w:header="851" w:footer="822" w:gutter="0"/>
          <w:pgNumType w:start="1"/>
          <w:cols w:space="720" w:num="1"/>
          <w:docGrid w:linePitch="290" w:charSpace="-3931"/>
        </w:sectPr>
      </w:pPr>
    </w:p>
    <w:p>
      <w:pPr>
        <w:pStyle w:val="5"/>
        <w:spacing w:before="120" w:after="120" w:line="560" w:lineRule="exact"/>
        <w:rPr>
          <w:rFonts w:ascii="宋体" w:hAnsi="宋体" w:cs="宋体"/>
          <w:sz w:val="24"/>
          <w:szCs w:val="24"/>
        </w:rPr>
      </w:pPr>
      <w:bookmarkStart w:id="80" w:name="_Toc87273977"/>
      <w:r>
        <w:rPr>
          <w:rFonts w:hint="eastAsia" w:ascii="宋体" w:hAnsi="宋体" w:cs="宋体"/>
          <w:sz w:val="24"/>
          <w:szCs w:val="24"/>
        </w:rPr>
        <w:t>附件一、投标函</w:t>
      </w:r>
      <w:bookmarkEnd w:id="80"/>
    </w:p>
    <w:p>
      <w:pPr>
        <w:spacing w:line="400" w:lineRule="exact"/>
        <w:jc w:val="center"/>
        <w:rPr>
          <w:rFonts w:ascii="宋体" w:hAnsi="宋体"/>
          <w:b/>
          <w:bCs/>
          <w:sz w:val="24"/>
          <w:szCs w:val="24"/>
        </w:rPr>
      </w:pPr>
      <w:r>
        <w:rPr>
          <w:rFonts w:hint="eastAsia" w:ascii="宋体" w:hAnsi="宋体"/>
          <w:b/>
          <w:bCs/>
          <w:sz w:val="24"/>
          <w:szCs w:val="24"/>
        </w:rPr>
        <w:t>投标函</w:t>
      </w:r>
    </w:p>
    <w:p>
      <w:pPr>
        <w:pStyle w:val="44"/>
        <w:adjustRightInd w:val="0"/>
        <w:snapToGrid w:val="0"/>
        <w:spacing w:beforeLines="30" w:line="400" w:lineRule="exact"/>
        <w:ind w:left="0" w:leftChars="0"/>
        <w:rPr>
          <w:rFonts w:ascii="宋体" w:hAnsi="宋体"/>
          <w:i/>
          <w:iCs/>
          <w:sz w:val="24"/>
          <w:szCs w:val="24"/>
        </w:rPr>
      </w:pPr>
      <w:r>
        <w:rPr>
          <w:rFonts w:hint="eastAsia" w:ascii="宋体" w:hAnsi="宋体"/>
          <w:sz w:val="24"/>
          <w:szCs w:val="24"/>
          <w:u w:val="single"/>
        </w:rPr>
        <w:t xml:space="preserve"> 中国重汽集团青岛重工有限公司</w:t>
      </w:r>
      <w:r>
        <w:rPr>
          <w:rFonts w:hint="eastAsia" w:ascii="宋体" w:hAnsi="宋体"/>
          <w:i/>
          <w:iCs/>
          <w:sz w:val="24"/>
          <w:szCs w:val="24"/>
        </w:rPr>
        <w:t>（招标人全称）：</w:t>
      </w:r>
    </w:p>
    <w:p>
      <w:pPr>
        <w:spacing w:before="30" w:line="400" w:lineRule="exact"/>
        <w:ind w:firstLine="480" w:firstLineChars="200"/>
        <w:rPr>
          <w:rFonts w:ascii="宋体" w:hAnsi="宋体"/>
          <w:sz w:val="24"/>
          <w:szCs w:val="24"/>
        </w:rPr>
      </w:pPr>
      <w:r>
        <w:rPr>
          <w:rFonts w:hint="eastAsia" w:ascii="宋体" w:hAnsi="宋体"/>
          <w:sz w:val="24"/>
          <w:szCs w:val="24"/>
        </w:rPr>
        <w:t>按照《中华人民共和国招标投标法》等有关法律规定，我们根据编号为</w:t>
      </w:r>
      <w:r>
        <w:rPr>
          <w:rFonts w:hint="eastAsia" w:ascii="宋体" w:hAnsi="宋体" w:cs="宋体"/>
          <w:sz w:val="24"/>
          <w:szCs w:val="24"/>
        </w:rPr>
        <w:t>QDZGTJ2026082701</w:t>
      </w:r>
      <w:r>
        <w:rPr>
          <w:rFonts w:hint="eastAsia" w:ascii="宋体" w:hAnsi="宋体"/>
          <w:sz w:val="24"/>
          <w:szCs w:val="24"/>
        </w:rPr>
        <w:t>招标文件的要求，对</w:t>
      </w:r>
      <w:r>
        <w:rPr>
          <w:rFonts w:hint="eastAsia" w:ascii="宋体" w:hAnsi="宋体"/>
          <w:sz w:val="24"/>
          <w:szCs w:val="24"/>
          <w:u w:val="single"/>
        </w:rPr>
        <w:t xml:space="preserve"> 青岛厂区体检服务项目（</w:t>
      </w:r>
      <w:r>
        <w:rPr>
          <w:rFonts w:hint="eastAsia" w:ascii="宋体" w:hAnsi="宋体"/>
          <w:sz w:val="24"/>
          <w:szCs w:val="24"/>
        </w:rPr>
        <w:t>项目名称）进行投标。由投标人（全称）正式委托全权代表（姓名、职务）提交投标文件正本一份，副本四份，并保证所提供的全部资料的真实性、准确性。</w:t>
      </w:r>
    </w:p>
    <w:p>
      <w:pPr>
        <w:tabs>
          <w:tab w:val="left" w:pos="105"/>
        </w:tabs>
        <w:adjustRightInd w:val="0"/>
        <w:snapToGrid w:val="0"/>
        <w:spacing w:beforeLines="30" w:line="400" w:lineRule="exact"/>
        <w:ind w:firstLine="480" w:firstLineChars="200"/>
        <w:rPr>
          <w:rFonts w:ascii="宋体" w:hAnsi="宋体"/>
          <w:bCs/>
          <w:sz w:val="24"/>
          <w:szCs w:val="24"/>
        </w:rPr>
      </w:pPr>
      <w:r>
        <w:rPr>
          <w:rFonts w:hint="eastAsia" w:ascii="宋体" w:hAnsi="宋体"/>
          <w:bCs/>
          <w:sz w:val="24"/>
          <w:szCs w:val="24"/>
        </w:rPr>
        <w:t>（1）</w:t>
      </w:r>
      <w:r>
        <w:rPr>
          <w:rFonts w:hint="eastAsia" w:ascii="宋体" w:hAnsi="宋体"/>
          <w:sz w:val="24"/>
          <w:szCs w:val="24"/>
        </w:rPr>
        <w:t>如果我方的投标文件被接受，我方将履行招标文件中规定的每一项要求，并按我方投标文件中的承诺按期、保质、保量提供货物。</w:t>
      </w:r>
    </w:p>
    <w:p>
      <w:pPr>
        <w:tabs>
          <w:tab w:val="left" w:pos="105"/>
        </w:tabs>
        <w:adjustRightInd w:val="0"/>
        <w:snapToGrid w:val="0"/>
        <w:spacing w:beforeLines="30" w:line="400" w:lineRule="exact"/>
        <w:ind w:firstLine="480" w:firstLineChars="200"/>
        <w:rPr>
          <w:rFonts w:ascii="宋体" w:hAnsi="宋体"/>
          <w:bCs/>
          <w:sz w:val="24"/>
          <w:szCs w:val="24"/>
        </w:rPr>
      </w:pPr>
      <w:r>
        <w:rPr>
          <w:rFonts w:hint="eastAsia" w:ascii="宋体" w:hAnsi="宋体"/>
          <w:bCs/>
          <w:sz w:val="24"/>
          <w:szCs w:val="24"/>
        </w:rPr>
        <w:t>（2）</w:t>
      </w:r>
      <w:r>
        <w:rPr>
          <w:rFonts w:hint="eastAsia" w:ascii="宋体" w:hAnsi="宋体"/>
          <w:sz w:val="24"/>
          <w:szCs w:val="24"/>
        </w:rPr>
        <w:t>我方理解，最低报价不是中标的唯一条件，你们有选择中标人的权利。</w:t>
      </w:r>
    </w:p>
    <w:p>
      <w:pPr>
        <w:adjustRightInd w:val="0"/>
        <w:snapToGrid w:val="0"/>
        <w:spacing w:beforeLines="30" w:line="400" w:lineRule="exact"/>
        <w:ind w:firstLine="480" w:firstLineChars="200"/>
        <w:rPr>
          <w:rFonts w:ascii="宋体" w:hAnsi="宋体"/>
          <w:sz w:val="24"/>
          <w:szCs w:val="24"/>
        </w:rPr>
      </w:pPr>
      <w:r>
        <w:rPr>
          <w:rFonts w:hint="eastAsia" w:ascii="宋体" w:hAnsi="宋体"/>
          <w:sz w:val="24"/>
          <w:szCs w:val="24"/>
        </w:rPr>
        <w:t>（3）我方已详细检查所有招标文件、附件以及所提供的参考文件等，因模糊和误解产生的一切后果，由我方自负。</w:t>
      </w:r>
    </w:p>
    <w:p>
      <w:pPr>
        <w:adjustRightInd w:val="0"/>
        <w:snapToGrid w:val="0"/>
        <w:spacing w:beforeLines="30" w:line="400" w:lineRule="exact"/>
        <w:ind w:firstLine="480" w:firstLineChars="200"/>
        <w:rPr>
          <w:rFonts w:ascii="宋体" w:hAnsi="宋体"/>
          <w:sz w:val="24"/>
          <w:szCs w:val="24"/>
        </w:rPr>
      </w:pPr>
      <w:r>
        <w:rPr>
          <w:rFonts w:hint="eastAsia" w:ascii="宋体" w:hAnsi="宋体"/>
          <w:sz w:val="24"/>
          <w:szCs w:val="24"/>
        </w:rPr>
        <w:t>（4）投标文件在公开报价后90天内有效。如果我方在规定公开报价后的有效期内撤回递交投标文件，将被没收投标保证金。</w:t>
      </w:r>
    </w:p>
    <w:p>
      <w:pPr>
        <w:adjustRightInd w:val="0"/>
        <w:snapToGrid w:val="0"/>
        <w:spacing w:beforeLines="30" w:line="400" w:lineRule="exact"/>
        <w:ind w:firstLine="480" w:firstLineChars="200"/>
        <w:rPr>
          <w:rFonts w:ascii="宋体" w:hAnsi="宋体"/>
          <w:sz w:val="24"/>
          <w:szCs w:val="24"/>
        </w:rPr>
      </w:pPr>
      <w:r>
        <w:rPr>
          <w:rFonts w:hint="eastAsia" w:ascii="宋体" w:hAnsi="宋体"/>
          <w:sz w:val="24"/>
          <w:szCs w:val="24"/>
        </w:rPr>
        <w:t>（5）我方同意招标人的要求，提供与递交投标文件有关的其他数据和资料。</w:t>
      </w:r>
    </w:p>
    <w:p>
      <w:pPr>
        <w:adjustRightInd w:val="0"/>
        <w:snapToGrid w:val="0"/>
        <w:spacing w:beforeLines="30" w:line="400" w:lineRule="exact"/>
        <w:ind w:firstLine="480" w:firstLineChars="200"/>
        <w:rPr>
          <w:rFonts w:ascii="宋体" w:hAnsi="宋体"/>
          <w:sz w:val="24"/>
          <w:szCs w:val="24"/>
        </w:rPr>
      </w:pPr>
      <w:r>
        <w:rPr>
          <w:rFonts w:hint="eastAsia" w:ascii="宋体" w:hAnsi="宋体"/>
          <w:bCs/>
          <w:sz w:val="24"/>
          <w:szCs w:val="24"/>
        </w:rPr>
        <w:t>（6）我方愿按《中华人民共和国民法典》履行自己的全部责任。</w:t>
      </w:r>
    </w:p>
    <w:p>
      <w:pPr>
        <w:adjustRightInd w:val="0"/>
        <w:snapToGrid w:val="0"/>
        <w:spacing w:beforeLines="30" w:line="400" w:lineRule="exact"/>
        <w:ind w:firstLine="480" w:firstLineChars="200"/>
        <w:rPr>
          <w:rFonts w:ascii="宋体" w:hAnsi="宋体"/>
          <w:sz w:val="24"/>
          <w:szCs w:val="24"/>
        </w:rPr>
      </w:pPr>
      <w:r>
        <w:rPr>
          <w:rFonts w:hint="eastAsia" w:ascii="宋体" w:hAnsi="宋体"/>
          <w:sz w:val="24"/>
          <w:szCs w:val="24"/>
        </w:rPr>
        <w:t>（7）我方若未</w:t>
      </w:r>
      <w:r>
        <w:rPr>
          <w:rFonts w:hint="eastAsia" w:ascii="宋体" w:hAnsi="宋体"/>
          <w:bCs/>
          <w:sz w:val="24"/>
          <w:szCs w:val="24"/>
        </w:rPr>
        <w:t>成为中标人</w:t>
      </w:r>
      <w:r>
        <w:rPr>
          <w:rFonts w:hint="eastAsia" w:ascii="宋体" w:hAnsi="宋体"/>
          <w:sz w:val="24"/>
          <w:szCs w:val="24"/>
        </w:rPr>
        <w:t>，招标人有权不做任何解释。</w:t>
      </w:r>
    </w:p>
    <w:p>
      <w:pPr>
        <w:adjustRightInd w:val="0"/>
        <w:snapToGrid w:val="0"/>
        <w:spacing w:beforeLines="30" w:line="400" w:lineRule="exact"/>
        <w:ind w:firstLine="480" w:firstLineChars="200"/>
        <w:rPr>
          <w:rFonts w:ascii="宋体" w:hAnsi="宋体"/>
          <w:sz w:val="24"/>
          <w:szCs w:val="24"/>
        </w:rPr>
      </w:pPr>
      <w:r>
        <w:rPr>
          <w:rFonts w:hint="eastAsia" w:ascii="宋体" w:hAnsi="宋体"/>
          <w:sz w:val="24"/>
          <w:szCs w:val="24"/>
        </w:rPr>
        <w:t>（8）我方同意按招标文件规定交纳投标保证金、中标服务费，遵守贵机构有关招标的各项规定。</w:t>
      </w:r>
    </w:p>
    <w:p>
      <w:pPr>
        <w:pStyle w:val="30"/>
        <w:spacing w:after="0" w:line="400" w:lineRule="exact"/>
        <w:ind w:left="-2" w:firstLine="480"/>
        <w:rPr>
          <w:rFonts w:ascii="宋体" w:hAnsi="宋体"/>
          <w:sz w:val="24"/>
          <w:szCs w:val="24"/>
        </w:rPr>
      </w:pPr>
      <w:r>
        <w:rPr>
          <w:rFonts w:hint="eastAsia" w:ascii="宋体" w:hAnsi="宋体"/>
          <w:sz w:val="24"/>
          <w:szCs w:val="24"/>
        </w:rPr>
        <w:t>（9）与本报价有关的所有往来信函（含保证金退回），应按下列地址进行：</w:t>
      </w:r>
    </w:p>
    <w:p>
      <w:pPr>
        <w:tabs>
          <w:tab w:val="left" w:pos="6660"/>
        </w:tabs>
        <w:adjustRightInd w:val="0"/>
        <w:snapToGrid w:val="0"/>
        <w:spacing w:beforeLines="30" w:line="400" w:lineRule="exact"/>
        <w:ind w:firstLine="720" w:firstLineChars="300"/>
        <w:rPr>
          <w:rFonts w:ascii="宋体" w:hAnsi="宋体"/>
          <w:sz w:val="24"/>
          <w:szCs w:val="24"/>
        </w:rPr>
      </w:pPr>
      <w:r>
        <w:rPr>
          <w:rFonts w:hint="eastAsia" w:ascii="宋体" w:hAnsi="宋体"/>
          <w:sz w:val="24"/>
          <w:szCs w:val="24"/>
        </w:rPr>
        <w:t>地址：                           邮政编码：</w:t>
      </w:r>
    </w:p>
    <w:p>
      <w:pPr>
        <w:tabs>
          <w:tab w:val="left" w:pos="6660"/>
        </w:tabs>
        <w:adjustRightInd w:val="0"/>
        <w:snapToGrid w:val="0"/>
        <w:spacing w:beforeLines="30" w:line="400" w:lineRule="exact"/>
        <w:ind w:firstLine="720" w:firstLineChars="300"/>
        <w:rPr>
          <w:rFonts w:ascii="宋体" w:hAnsi="宋体"/>
          <w:sz w:val="24"/>
          <w:szCs w:val="24"/>
        </w:rPr>
      </w:pPr>
      <w:r>
        <w:rPr>
          <w:rFonts w:hint="eastAsia" w:ascii="宋体" w:hAnsi="宋体"/>
          <w:sz w:val="24"/>
          <w:szCs w:val="24"/>
        </w:rPr>
        <w:t>电话：                           传真：</w:t>
      </w:r>
    </w:p>
    <w:p>
      <w:pPr>
        <w:tabs>
          <w:tab w:val="left" w:pos="6660"/>
        </w:tabs>
        <w:adjustRightInd w:val="0"/>
        <w:snapToGrid w:val="0"/>
        <w:spacing w:beforeLines="30" w:line="400" w:lineRule="exact"/>
        <w:ind w:firstLine="720" w:firstLineChars="300"/>
        <w:rPr>
          <w:rFonts w:ascii="宋体" w:hAnsi="宋体"/>
          <w:sz w:val="24"/>
          <w:szCs w:val="24"/>
        </w:rPr>
      </w:pPr>
      <w:r>
        <w:rPr>
          <w:rFonts w:hint="eastAsia" w:ascii="宋体" w:hAnsi="宋体"/>
          <w:sz w:val="24"/>
          <w:szCs w:val="24"/>
        </w:rPr>
        <w:t>电子信箱：                        电子信箱：</w:t>
      </w:r>
    </w:p>
    <w:p>
      <w:pPr>
        <w:tabs>
          <w:tab w:val="left" w:pos="6660"/>
        </w:tabs>
        <w:adjustRightInd w:val="0"/>
        <w:snapToGrid w:val="0"/>
        <w:spacing w:beforeLines="30" w:line="400" w:lineRule="exact"/>
        <w:ind w:firstLine="720" w:firstLineChars="300"/>
        <w:rPr>
          <w:rFonts w:ascii="宋体" w:hAnsi="宋体"/>
          <w:sz w:val="24"/>
          <w:szCs w:val="24"/>
        </w:rPr>
      </w:pPr>
      <w:r>
        <w:rPr>
          <w:rFonts w:hint="eastAsia" w:ascii="宋体" w:hAnsi="宋体"/>
          <w:sz w:val="24"/>
          <w:szCs w:val="24"/>
        </w:rPr>
        <w:t>投标人全称：                     开户银行名称：</w:t>
      </w:r>
    </w:p>
    <w:p>
      <w:pPr>
        <w:tabs>
          <w:tab w:val="left" w:pos="6660"/>
        </w:tabs>
        <w:adjustRightInd w:val="0"/>
        <w:snapToGrid w:val="0"/>
        <w:spacing w:beforeLines="30" w:line="400" w:lineRule="exact"/>
        <w:ind w:firstLine="720" w:firstLineChars="300"/>
        <w:rPr>
          <w:rFonts w:ascii="宋体" w:hAnsi="宋体"/>
          <w:sz w:val="24"/>
          <w:szCs w:val="24"/>
        </w:rPr>
      </w:pPr>
      <w:r>
        <w:rPr>
          <w:rFonts w:hint="eastAsia" w:ascii="宋体" w:hAnsi="宋体"/>
          <w:sz w:val="24"/>
          <w:szCs w:val="24"/>
        </w:rPr>
        <w:t>公章：                           银行帐号：</w:t>
      </w:r>
    </w:p>
    <w:p>
      <w:pPr>
        <w:tabs>
          <w:tab w:val="left" w:pos="6660"/>
        </w:tabs>
        <w:adjustRightInd w:val="0"/>
        <w:snapToGrid w:val="0"/>
        <w:spacing w:beforeLines="30" w:line="400" w:lineRule="exact"/>
        <w:ind w:firstLine="720" w:firstLineChars="300"/>
        <w:rPr>
          <w:rFonts w:ascii="宋体" w:hAnsi="宋体"/>
          <w:sz w:val="24"/>
          <w:szCs w:val="24"/>
        </w:rPr>
      </w:pPr>
      <w:r>
        <w:rPr>
          <w:rFonts w:hint="eastAsia" w:ascii="宋体" w:hAnsi="宋体"/>
          <w:sz w:val="24"/>
          <w:szCs w:val="24"/>
        </w:rPr>
        <w:t>法人代表签字：                   开户行行号：</w:t>
      </w:r>
    </w:p>
    <w:p>
      <w:pPr>
        <w:pStyle w:val="30"/>
        <w:adjustRightInd w:val="0"/>
        <w:snapToGrid w:val="0"/>
        <w:spacing w:after="0" w:line="400" w:lineRule="exact"/>
        <w:ind w:left="571" w:leftChars="272" w:firstLine="480"/>
        <w:jc w:val="right"/>
        <w:rPr>
          <w:rFonts w:ascii="宋体" w:hAnsi="宋体"/>
          <w:sz w:val="24"/>
          <w:szCs w:val="24"/>
        </w:rPr>
      </w:pPr>
    </w:p>
    <w:p>
      <w:pPr>
        <w:spacing w:line="400" w:lineRule="exact"/>
        <w:ind w:left="795" w:firstLine="6960" w:firstLineChars="2900"/>
        <w:rPr>
          <w:sz w:val="24"/>
          <w:szCs w:val="24"/>
        </w:rPr>
      </w:pPr>
      <w:r>
        <w:rPr>
          <w:rFonts w:hint="eastAsia" w:ascii="宋体" w:hAnsi="宋体"/>
          <w:sz w:val="24"/>
          <w:szCs w:val="24"/>
        </w:rPr>
        <w:t>年  月  日</w:t>
      </w:r>
    </w:p>
    <w:p>
      <w:pPr>
        <w:pStyle w:val="5"/>
        <w:spacing w:before="120" w:after="120" w:line="360" w:lineRule="exact"/>
        <w:rPr>
          <w:rFonts w:ascii="宋体" w:hAnsi="宋体"/>
          <w:b w:val="0"/>
          <w:bCs w:val="0"/>
          <w:sz w:val="24"/>
          <w:szCs w:val="24"/>
        </w:rPr>
      </w:pPr>
      <w:r>
        <w:rPr>
          <w:rFonts w:ascii="宋体" w:hAnsi="宋体"/>
          <w:sz w:val="24"/>
          <w:szCs w:val="24"/>
        </w:rPr>
        <w:br w:type="page"/>
      </w:r>
      <w:bookmarkStart w:id="81" w:name="_Toc453709582"/>
      <w:bookmarkStart w:id="82" w:name="_Toc87273978"/>
      <w:r>
        <w:rPr>
          <w:rFonts w:hint="eastAsia" w:ascii="宋体" w:hAnsi="宋体" w:cs="宋体"/>
          <w:sz w:val="24"/>
          <w:szCs w:val="24"/>
        </w:rPr>
        <w:t>附件二、授权委托书</w:t>
      </w:r>
      <w:bookmarkEnd w:id="81"/>
      <w:bookmarkEnd w:id="82"/>
    </w:p>
    <w:p>
      <w:pPr>
        <w:pStyle w:val="30"/>
        <w:spacing w:after="0"/>
        <w:rPr>
          <w:rFonts w:ascii="宋体" w:hAnsi="宋体"/>
        </w:rPr>
      </w:pPr>
    </w:p>
    <w:p>
      <w:pPr>
        <w:pStyle w:val="30"/>
        <w:spacing w:after="0" w:line="460" w:lineRule="exact"/>
        <w:jc w:val="center"/>
        <w:rPr>
          <w:rFonts w:ascii="宋体" w:hAnsi="宋体"/>
          <w:b/>
          <w:bCs/>
          <w:sz w:val="32"/>
          <w:szCs w:val="32"/>
        </w:rPr>
      </w:pPr>
      <w:r>
        <w:rPr>
          <w:rFonts w:hint="eastAsia" w:ascii="宋体" w:hAnsi="宋体" w:cs="宋体"/>
          <w:b/>
          <w:bCs/>
          <w:sz w:val="32"/>
          <w:szCs w:val="32"/>
        </w:rPr>
        <w:t>法定代表人授权委托书</w:t>
      </w:r>
    </w:p>
    <w:p>
      <w:pPr>
        <w:pStyle w:val="30"/>
        <w:spacing w:after="0" w:line="460" w:lineRule="exact"/>
        <w:jc w:val="center"/>
        <w:rPr>
          <w:rFonts w:ascii="宋体" w:hAnsi="宋体"/>
          <w:b/>
          <w:bCs/>
          <w:sz w:val="32"/>
          <w:szCs w:val="32"/>
        </w:rPr>
      </w:pPr>
    </w:p>
    <w:p>
      <w:pPr>
        <w:pStyle w:val="30"/>
        <w:spacing w:after="0" w:line="400" w:lineRule="exact"/>
        <w:rPr>
          <w:rFonts w:ascii="宋体" w:hAnsi="宋体"/>
          <w:sz w:val="24"/>
          <w:szCs w:val="24"/>
          <w:u w:val="single"/>
        </w:rPr>
      </w:pPr>
      <w:r>
        <w:rPr>
          <w:rFonts w:hint="eastAsia" w:ascii="宋体" w:hAnsi="宋体" w:cs="宋体"/>
          <w:sz w:val="24"/>
          <w:szCs w:val="24"/>
          <w:u w:val="single"/>
        </w:rPr>
        <w:t xml:space="preserve"> 中国重汽集团青岛重工有限公司 （招标人）：</w:t>
      </w:r>
    </w:p>
    <w:p>
      <w:pPr>
        <w:pStyle w:val="30"/>
        <w:spacing w:after="0" w:line="400" w:lineRule="exact"/>
        <w:ind w:firstLine="480"/>
        <w:rPr>
          <w:rFonts w:ascii="宋体" w:hAnsi="宋体"/>
          <w:sz w:val="24"/>
          <w:szCs w:val="24"/>
        </w:rPr>
      </w:pPr>
      <w:r>
        <w:rPr>
          <w:rFonts w:hint="eastAsia" w:ascii="宋体" w:hAnsi="宋体" w:cs="宋体"/>
          <w:sz w:val="24"/>
          <w:szCs w:val="24"/>
        </w:rPr>
        <w:t>（投标人名称）法定代表人授权我公司（职务或职称）（姓名）为我单位本次投标授权代理人，全权处理此次招标项目（项目编号：QDZGTJ2026082701）投标活动的一切事宜。</w:t>
      </w:r>
    </w:p>
    <w:p>
      <w:pPr>
        <w:adjustRightInd w:val="0"/>
        <w:snapToGrid w:val="0"/>
        <w:spacing w:beforeLines="30" w:line="400" w:lineRule="exact"/>
        <w:ind w:firstLine="480" w:firstLineChars="200"/>
        <w:rPr>
          <w:rFonts w:ascii="宋体" w:hAnsi="宋体"/>
          <w:sz w:val="24"/>
        </w:rPr>
      </w:pPr>
      <w:r>
        <w:rPr>
          <w:rFonts w:hint="eastAsia" w:ascii="宋体" w:hAnsi="宋体"/>
          <w:sz w:val="24"/>
        </w:rPr>
        <w:t>委托期限：</w:t>
      </w:r>
    </w:p>
    <w:p>
      <w:pPr>
        <w:adjustRightInd w:val="0"/>
        <w:snapToGrid w:val="0"/>
        <w:spacing w:beforeLines="30" w:line="400" w:lineRule="exact"/>
        <w:ind w:firstLine="480" w:firstLineChars="200"/>
        <w:rPr>
          <w:rFonts w:ascii="宋体" w:hAnsi="宋体"/>
          <w:sz w:val="24"/>
        </w:rPr>
      </w:pPr>
      <w:r>
        <w:rPr>
          <w:rFonts w:hint="eastAsia" w:ascii="宋体" w:hAnsi="宋体"/>
          <w:sz w:val="24"/>
        </w:rPr>
        <w:t>全权代表无转委权。特此委托。</w:t>
      </w:r>
    </w:p>
    <w:p>
      <w:pPr>
        <w:adjustRightInd w:val="0"/>
        <w:snapToGrid w:val="0"/>
        <w:spacing w:beforeLines="30" w:line="400" w:lineRule="exact"/>
        <w:ind w:firstLine="420" w:firstLineChars="200"/>
        <w:rPr>
          <w:rFonts w:ascii="宋体" w:hAnsi="宋体"/>
          <w:sz w:val="24"/>
        </w:rPr>
      </w:pPr>
      <w:r>
        <w:pict>
          <v:rect id="矩形 2" o:spid="_x0000_s2054" o:spt="1" style="position:absolute;left:0pt;margin-left:25.45pt;margin-top:19.35pt;height:122.25pt;width:209.25pt;z-index:251659264;mso-width-relative:page;mso-height-relative:page;" coordsize="21600,21600" o:gfxdata="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C+lR/LYAAAACQEAAA8AAAAAAAAAAQAg&#10;AAAAIgAAAGRycy9kb3ducmV2LnhtbFBLAQIUABQAAAAIAIdO4kCzeSwvDgIAAEYEAAAOAAAAAAAA&#10;AAEAIAAAACcBAABkcnMvZTJvRG9jLnhtbFBLBQYAAAAABgAGAFkBAACnBQAAAAA=&#10;">
            <v:path/>
            <v:fill focussize="0,0"/>
            <v:stroke/>
            <v:imagedata o:title=""/>
            <o:lock v:ext="edit"/>
            <v:textbox>
              <w:txbxContent>
                <w:p>
                  <w:pPr>
                    <w:jc w:val="center"/>
                  </w:pPr>
                </w:p>
                <w:p>
                  <w:pPr>
                    <w:jc w:val="center"/>
                  </w:pPr>
                </w:p>
                <w:p>
                  <w:pPr>
                    <w:jc w:val="center"/>
                  </w:pPr>
                </w:p>
                <w:p>
                  <w:pPr>
                    <w:spacing w:line="400" w:lineRule="exact"/>
                    <w:jc w:val="center"/>
                  </w:pPr>
                  <w:r>
                    <w:rPr>
                      <w:rFonts w:hint="eastAsia"/>
                    </w:rPr>
                    <w:t>法定代表人身份证复印件（正面）</w:t>
                  </w:r>
                </w:p>
                <w:p>
                  <w:pPr>
                    <w:spacing w:line="400" w:lineRule="exact"/>
                    <w:jc w:val="center"/>
                  </w:pPr>
                </w:p>
                <w:p>
                  <w:pPr>
                    <w:jc w:val="center"/>
                  </w:pPr>
                </w:p>
              </w:txbxContent>
            </v:textbox>
          </v:rect>
        </w:pict>
      </w:r>
      <w:r>
        <w:pict>
          <v:rect id="矩形 4" o:spid="_x0000_s2053" o:spt="1" style="position:absolute;left:0pt;margin-left:25.45pt;margin-top:145.35pt;height:122.25pt;width:209.25pt;z-index:251661312;mso-width-relative:page;mso-height-relative:page;" coordsize="21600,21600" o:gfxdata="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o/grC2AAAAAoBAAAPAAAAAAAAAAEA&#10;IAAAACIAAABkcnMvZG93bnJldi54bWxQSwECFAAUAAAACACHTuJAbHL68g8CAABGBAAADgAAAAAA&#10;AAABACAAAAAnAQAAZHJzL2Uyb0RvYy54bWxQSwUGAAAAAAYABgBZAQAAqAUAAAAA&#10;">
            <v:path/>
            <v:fill focussize="0,0"/>
            <v:stroke/>
            <v:imagedata o:title=""/>
            <o:lock v:ext="edit"/>
            <v:textbox>
              <w:txbxContent>
                <w:p>
                  <w:pPr>
                    <w:spacing w:line="400" w:lineRule="exact"/>
                    <w:jc w:val="center"/>
                  </w:pPr>
                  <w:r>
                    <w:rPr>
                      <w:rFonts w:hint="eastAsia"/>
                    </w:rPr>
                    <w:t>授权代理人身份证复印件（正面）</w:t>
                  </w:r>
                </w:p>
              </w:txbxContent>
            </v:textbox>
          </v:rect>
        </w:pict>
      </w:r>
      <w:r>
        <w:pict>
          <v:rect id="矩形 3" o:spid="_x0000_s2052" o:spt="1" style="position:absolute;left:0pt;margin-left:245.95pt;margin-top:19.35pt;height:122.25pt;width:198pt;z-index:251660288;mso-width-relative:page;mso-height-relative:page;" coordsize="21600,21600" o:gfxdata="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D67nBPYAAAACgEAAA8AAAAAAAAAAQAg&#10;AAAAIgAAAGRycy9kb3ducmV2LnhtbFBLAQIUABQAAAAIAIdO4kDC3wKxDgIAAEYEAAAOAAAAAAAA&#10;AAEAIAAAACcBAABkcnMvZTJvRG9jLnhtbFBLBQYAAAAABgAGAFkBAACnBQAAAAA=&#10;">
            <v:path/>
            <v:fill focussize="0,0"/>
            <v:stroke/>
            <v:imagedata o:title=""/>
            <o:lock v:ext="edit"/>
            <v:textbox>
              <w:txbxContent>
                <w:p>
                  <w:pPr>
                    <w:jc w:val="center"/>
                  </w:pPr>
                </w:p>
                <w:p>
                  <w:pPr>
                    <w:jc w:val="center"/>
                  </w:pPr>
                </w:p>
                <w:p>
                  <w:pPr>
                    <w:jc w:val="center"/>
                  </w:pPr>
                </w:p>
                <w:p>
                  <w:pPr>
                    <w:spacing w:line="400" w:lineRule="exact"/>
                    <w:jc w:val="center"/>
                  </w:pPr>
                  <w:r>
                    <w:rPr>
                      <w:rFonts w:hint="eastAsia"/>
                    </w:rPr>
                    <w:t>法定代表人身份证复印件（反面）</w:t>
                  </w:r>
                </w:p>
                <w:p>
                  <w:pPr>
                    <w:jc w:val="center"/>
                  </w:pPr>
                </w:p>
              </w:txbxContent>
            </v:textbox>
          </v:rect>
        </w:pict>
      </w:r>
      <w:r>
        <w:pict>
          <v:rect id="矩形 5" o:spid="_x0000_s2051" o:spt="1" style="position:absolute;left:0pt;margin-left:245.95pt;margin-top:144.6pt;height:122.25pt;width:198pt;z-index:251662336;mso-width-relative:page;mso-height-relative:page;" coordsize="21600,21600" o:gfxdata="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Zy2lqNoAAAALAQAADwAAAAAA&#10;AAABACAAAAAiAAAAZHJzL2Rvd25yZXYueG1sUEsBAhQAFAAAAAgAh07iQMwtiwMRAgAARgQAAA4A&#10;AAAAAAAAAQAgAAAAKQEAAGRycy9lMm9Eb2MueG1sUEsFBgAAAAAGAAYAWQEAAKwFAAAAAA==&#10;">
            <v:path/>
            <v:fill focussize="0,0"/>
            <v:stroke/>
            <v:imagedata o:title=""/>
            <o:lock v:ext="edit"/>
            <v:textbox>
              <w:txbxContent>
                <w:p>
                  <w:pPr>
                    <w:spacing w:line="400" w:lineRule="exact"/>
                    <w:jc w:val="center"/>
                  </w:pPr>
                  <w:r>
                    <w:rPr>
                      <w:rFonts w:hint="eastAsia"/>
                    </w:rPr>
                    <w:t>授权代理人身份证复印件（反面）</w:t>
                  </w:r>
                </w:p>
              </w:txbxContent>
            </v:textbox>
          </v:rect>
        </w:pict>
      </w:r>
    </w:p>
    <w:p>
      <w:pPr>
        <w:spacing w:line="480" w:lineRule="exact"/>
        <w:ind w:firstLine="480" w:firstLineChars="200"/>
        <w:rPr>
          <w:rFonts w:ascii="宋体" w:hAnsi="宋体"/>
          <w:sz w:val="24"/>
        </w:rPr>
      </w:pPr>
    </w:p>
    <w:p>
      <w:pPr>
        <w:spacing w:line="480" w:lineRule="exact"/>
        <w:ind w:firstLine="480" w:firstLineChars="200"/>
        <w:rPr>
          <w:rFonts w:ascii="宋体" w:hAnsi="宋体"/>
          <w:sz w:val="24"/>
        </w:rPr>
      </w:pPr>
    </w:p>
    <w:p>
      <w:pPr>
        <w:spacing w:line="480" w:lineRule="exact"/>
        <w:ind w:firstLine="480" w:firstLineChars="200"/>
        <w:rPr>
          <w:rFonts w:ascii="宋体" w:hAnsi="宋体"/>
          <w:sz w:val="24"/>
        </w:rPr>
      </w:pPr>
    </w:p>
    <w:p>
      <w:pPr>
        <w:spacing w:line="480" w:lineRule="exact"/>
        <w:ind w:firstLine="480" w:firstLineChars="200"/>
        <w:rPr>
          <w:rFonts w:ascii="宋体" w:hAnsi="宋体"/>
          <w:sz w:val="24"/>
        </w:rPr>
      </w:pPr>
    </w:p>
    <w:p>
      <w:pPr>
        <w:spacing w:line="480" w:lineRule="exact"/>
        <w:ind w:firstLine="480" w:firstLineChars="200"/>
        <w:rPr>
          <w:rFonts w:ascii="宋体" w:hAnsi="宋体"/>
          <w:sz w:val="24"/>
        </w:rPr>
      </w:pPr>
    </w:p>
    <w:p>
      <w:pPr>
        <w:spacing w:line="480" w:lineRule="exact"/>
        <w:ind w:firstLine="480" w:firstLineChars="200"/>
        <w:rPr>
          <w:rFonts w:ascii="宋体" w:hAnsi="宋体"/>
          <w:sz w:val="24"/>
        </w:rPr>
      </w:pPr>
    </w:p>
    <w:p>
      <w:pPr>
        <w:spacing w:line="480" w:lineRule="exact"/>
        <w:ind w:firstLine="480" w:firstLineChars="200"/>
        <w:rPr>
          <w:rFonts w:ascii="宋体" w:hAnsi="宋体"/>
          <w:sz w:val="24"/>
        </w:rPr>
      </w:pPr>
    </w:p>
    <w:p>
      <w:pPr>
        <w:spacing w:line="480" w:lineRule="exact"/>
        <w:ind w:firstLine="480" w:firstLineChars="200"/>
        <w:rPr>
          <w:rFonts w:ascii="宋体" w:hAnsi="宋体"/>
          <w:sz w:val="24"/>
        </w:rPr>
      </w:pPr>
    </w:p>
    <w:p>
      <w:pPr>
        <w:spacing w:line="480" w:lineRule="exact"/>
        <w:ind w:firstLine="480" w:firstLineChars="200"/>
        <w:rPr>
          <w:rFonts w:ascii="宋体" w:hAnsi="宋体"/>
          <w:sz w:val="24"/>
        </w:rPr>
      </w:pPr>
    </w:p>
    <w:p>
      <w:pPr>
        <w:spacing w:line="480" w:lineRule="exact"/>
        <w:rPr>
          <w:rFonts w:ascii="宋体" w:hAnsi="宋体"/>
          <w:sz w:val="24"/>
        </w:rPr>
      </w:pPr>
    </w:p>
    <w:p>
      <w:pPr>
        <w:pStyle w:val="2"/>
        <w:ind w:firstLine="480"/>
        <w:rPr>
          <w:rFonts w:ascii="宋体" w:hAnsi="宋体"/>
          <w:sz w:val="24"/>
        </w:rPr>
      </w:pPr>
    </w:p>
    <w:p/>
    <w:p>
      <w:pPr>
        <w:pStyle w:val="30"/>
        <w:spacing w:after="0" w:line="400" w:lineRule="exact"/>
        <w:rPr>
          <w:rFonts w:ascii="宋体" w:hAnsi="宋体"/>
          <w:sz w:val="24"/>
          <w:szCs w:val="24"/>
        </w:rPr>
      </w:pPr>
      <w:r>
        <w:rPr>
          <w:rFonts w:hint="eastAsia" w:ascii="宋体" w:hAnsi="宋体" w:cs="宋体"/>
          <w:sz w:val="24"/>
          <w:szCs w:val="24"/>
        </w:rPr>
        <w:t>单位名称（公章）：</w:t>
      </w:r>
    </w:p>
    <w:p>
      <w:pPr>
        <w:pStyle w:val="30"/>
        <w:spacing w:after="0" w:line="400" w:lineRule="exact"/>
        <w:rPr>
          <w:rFonts w:ascii="宋体" w:hAnsi="宋体"/>
          <w:sz w:val="24"/>
          <w:szCs w:val="24"/>
        </w:rPr>
      </w:pPr>
      <w:r>
        <w:rPr>
          <w:rFonts w:hint="eastAsia" w:ascii="宋体" w:hAnsi="宋体" w:cs="宋体"/>
          <w:sz w:val="24"/>
          <w:szCs w:val="24"/>
        </w:rPr>
        <w:t>法定代表人签字：</w:t>
      </w:r>
    </w:p>
    <w:p>
      <w:pPr>
        <w:pStyle w:val="30"/>
        <w:spacing w:after="0" w:line="400" w:lineRule="exact"/>
        <w:rPr>
          <w:rFonts w:ascii="宋体" w:hAnsi="宋体"/>
          <w:sz w:val="24"/>
          <w:szCs w:val="24"/>
        </w:rPr>
      </w:pPr>
      <w:r>
        <w:rPr>
          <w:rFonts w:hint="eastAsia" w:ascii="宋体" w:hAnsi="宋体" w:cs="宋体"/>
          <w:sz w:val="24"/>
          <w:szCs w:val="24"/>
        </w:rPr>
        <w:t>授权代理人签字：</w:t>
      </w:r>
    </w:p>
    <w:p>
      <w:pPr>
        <w:pStyle w:val="30"/>
        <w:spacing w:after="0" w:line="560" w:lineRule="exact"/>
        <w:rPr>
          <w:rFonts w:ascii="宋体" w:hAnsi="宋体"/>
          <w:sz w:val="24"/>
          <w:szCs w:val="24"/>
        </w:rPr>
      </w:pPr>
    </w:p>
    <w:p>
      <w:pPr>
        <w:pStyle w:val="30"/>
        <w:spacing w:after="0" w:line="400" w:lineRule="exact"/>
        <w:ind w:left="5880" w:right="283" w:rightChars="135" w:firstLine="420"/>
        <w:jc w:val="right"/>
        <w:rPr>
          <w:rFonts w:ascii="宋体" w:hAnsi="宋体"/>
          <w:sz w:val="24"/>
          <w:szCs w:val="24"/>
        </w:rPr>
      </w:pPr>
      <w:r>
        <w:rPr>
          <w:rFonts w:hint="eastAsia" w:ascii="宋体" w:hAnsi="宋体" w:cs="宋体"/>
          <w:sz w:val="24"/>
          <w:szCs w:val="24"/>
        </w:rPr>
        <w:t>年月日</w:t>
      </w:r>
    </w:p>
    <w:p>
      <w:pPr>
        <w:pStyle w:val="30"/>
        <w:spacing w:after="0" w:line="560" w:lineRule="exact"/>
        <w:rPr>
          <w:rFonts w:ascii="宋体" w:hAnsi="宋体"/>
        </w:rPr>
      </w:pPr>
    </w:p>
    <w:p>
      <w:pPr>
        <w:pStyle w:val="5"/>
        <w:spacing w:before="120" w:after="120" w:line="560" w:lineRule="exact"/>
        <w:rPr>
          <w:rFonts w:ascii="宋体" w:hAnsi="宋体" w:cs="宋体"/>
          <w:sz w:val="24"/>
          <w:szCs w:val="24"/>
        </w:rPr>
      </w:pPr>
      <w:bookmarkStart w:id="83" w:name="_Toc453709583"/>
      <w:bookmarkStart w:id="84" w:name="_Toc87273979"/>
    </w:p>
    <w:p>
      <w:pPr>
        <w:pStyle w:val="5"/>
        <w:spacing w:before="120" w:after="120" w:line="560" w:lineRule="exact"/>
        <w:rPr>
          <w:rFonts w:ascii="宋体" w:hAnsi="宋体" w:cs="宋体"/>
          <w:sz w:val="24"/>
          <w:szCs w:val="24"/>
        </w:rPr>
      </w:pPr>
      <w:r>
        <w:rPr>
          <w:rFonts w:hint="eastAsia" w:ascii="宋体" w:hAnsi="宋体" w:cs="宋体"/>
          <w:sz w:val="24"/>
          <w:szCs w:val="24"/>
        </w:rPr>
        <w:t>附件三、开标一览表</w:t>
      </w:r>
      <w:bookmarkEnd w:id="83"/>
      <w:bookmarkEnd w:id="84"/>
    </w:p>
    <w:p>
      <w:pPr>
        <w:pStyle w:val="30"/>
        <w:spacing w:after="0" w:line="320" w:lineRule="exact"/>
        <w:jc w:val="center"/>
        <w:rPr>
          <w:rFonts w:ascii="宋体" w:hAnsi="宋体"/>
          <w:b/>
          <w:bCs/>
          <w:sz w:val="32"/>
          <w:szCs w:val="32"/>
        </w:rPr>
      </w:pPr>
      <w:r>
        <w:rPr>
          <w:rFonts w:hint="eastAsia" w:ascii="宋体" w:hAnsi="宋体" w:cs="宋体"/>
          <w:b/>
          <w:bCs/>
          <w:sz w:val="32"/>
          <w:szCs w:val="32"/>
        </w:rPr>
        <w:t>开标一览表</w:t>
      </w:r>
    </w:p>
    <w:p>
      <w:pPr>
        <w:pStyle w:val="31"/>
        <w:spacing w:line="400" w:lineRule="exact"/>
        <w:ind w:left="0" w:leftChars="0" w:firstLine="0" w:firstLineChars="0"/>
        <w:rPr>
          <w:rFonts w:ascii="宋体" w:hAnsi="宋体"/>
        </w:rPr>
      </w:pPr>
      <w:r>
        <w:rPr>
          <w:rFonts w:hint="eastAsia" w:ascii="宋体" w:hAnsi="宋体" w:cs="宋体"/>
          <w:sz w:val="24"/>
          <w:szCs w:val="24"/>
        </w:rPr>
        <w:t>项目名称</w:t>
      </w:r>
      <w:r>
        <w:rPr>
          <w:rFonts w:hint="eastAsia" w:ascii="宋体" w:hAnsi="宋体" w:cs="宋体"/>
          <w:b/>
          <w:bCs/>
          <w:sz w:val="24"/>
          <w:szCs w:val="24"/>
        </w:rPr>
        <w:t>：</w:t>
      </w:r>
      <w:r>
        <w:rPr>
          <w:rFonts w:hint="eastAsia" w:ascii="宋体" w:hAnsi="宋体" w:cs="宋体"/>
          <w:sz w:val="24"/>
          <w:szCs w:val="24"/>
        </w:rPr>
        <w:t>青岛厂区体检服务项目</w:t>
      </w:r>
    </w:p>
    <w:p>
      <w:pPr>
        <w:pStyle w:val="31"/>
        <w:spacing w:line="400" w:lineRule="exact"/>
        <w:ind w:left="0" w:leftChars="0" w:firstLine="0" w:firstLineChars="0"/>
        <w:rPr>
          <w:rFonts w:ascii="宋体" w:hAnsi="宋体" w:cs="宋体"/>
          <w:color w:val="FF0000"/>
          <w:sz w:val="24"/>
          <w:szCs w:val="24"/>
        </w:rPr>
      </w:pPr>
      <w:r>
        <w:rPr>
          <w:rFonts w:hint="eastAsia" w:ascii="宋体" w:hAnsi="宋体" w:cs="宋体"/>
          <w:sz w:val="24"/>
          <w:szCs w:val="24"/>
        </w:rPr>
        <w:t>项目编号</w:t>
      </w:r>
      <w:r>
        <w:rPr>
          <w:rFonts w:hint="eastAsia" w:ascii="宋体" w:hAnsi="宋体" w:cs="宋体"/>
          <w:b/>
          <w:bCs/>
          <w:sz w:val="24"/>
          <w:szCs w:val="24"/>
        </w:rPr>
        <w:t>：</w:t>
      </w:r>
      <w:r>
        <w:rPr>
          <w:rFonts w:hint="eastAsia" w:ascii="宋体" w:hAnsi="宋体" w:cs="宋体"/>
          <w:sz w:val="24"/>
          <w:szCs w:val="24"/>
        </w:rPr>
        <w:t>QDZGTJ2026082701</w:t>
      </w:r>
    </w:p>
    <w:tbl>
      <w:tblPr>
        <w:tblStyle w:val="7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5"/>
        <w:gridCol w:w="871"/>
        <w:gridCol w:w="59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atLeast"/>
        </w:trPr>
        <w:tc>
          <w:tcPr>
            <w:tcW w:w="2165" w:type="dxa"/>
            <w:tcBorders>
              <w:top w:val="single" w:color="auto" w:sz="4" w:space="0"/>
              <w:left w:val="single" w:color="auto" w:sz="4" w:space="0"/>
              <w:bottom w:val="single" w:color="auto" w:sz="4" w:space="0"/>
              <w:right w:val="single" w:color="auto" w:sz="4" w:space="0"/>
            </w:tcBorders>
            <w:vAlign w:val="center"/>
          </w:tcPr>
          <w:p>
            <w:pPr>
              <w:tabs>
                <w:tab w:val="left" w:pos="0"/>
                <w:tab w:val="left" w:pos="720"/>
                <w:tab w:val="left" w:pos="1440"/>
                <w:tab w:val="left" w:pos="2160"/>
                <w:tab w:val="left" w:pos="2880"/>
                <w:tab w:val="left" w:pos="3600"/>
                <w:tab w:val="left" w:pos="4320"/>
              </w:tabs>
              <w:autoSpaceDE w:val="0"/>
              <w:autoSpaceDN w:val="0"/>
              <w:adjustRightInd w:val="0"/>
              <w:spacing w:line="400" w:lineRule="exact"/>
              <w:jc w:val="center"/>
              <w:rPr>
                <w:rFonts w:ascii="宋体" w:hAnsi="宋体"/>
                <w:bCs/>
                <w:sz w:val="24"/>
              </w:rPr>
            </w:pPr>
            <w:r>
              <w:rPr>
                <w:rFonts w:hint="eastAsia" w:ascii="宋体" w:hAnsi="宋体"/>
                <w:b/>
                <w:bCs/>
                <w:sz w:val="24"/>
              </w:rPr>
              <w:t>投标人名称</w:t>
            </w:r>
          </w:p>
        </w:tc>
        <w:tc>
          <w:tcPr>
            <w:tcW w:w="6841" w:type="dxa"/>
            <w:gridSpan w:val="2"/>
            <w:tcBorders>
              <w:top w:val="single" w:color="auto" w:sz="4" w:space="0"/>
              <w:left w:val="single" w:color="auto" w:sz="4" w:space="0"/>
              <w:bottom w:val="single" w:color="auto" w:sz="4" w:space="0"/>
              <w:right w:val="single" w:color="auto" w:sz="4" w:space="0"/>
            </w:tcBorders>
            <w:vAlign w:val="center"/>
          </w:tcPr>
          <w:p>
            <w:pPr>
              <w:tabs>
                <w:tab w:val="left" w:pos="0"/>
                <w:tab w:val="left" w:pos="720"/>
                <w:tab w:val="left" w:pos="1440"/>
                <w:tab w:val="left" w:pos="2160"/>
                <w:tab w:val="left" w:pos="2880"/>
                <w:tab w:val="left" w:pos="3600"/>
                <w:tab w:val="left" w:pos="4320"/>
              </w:tabs>
              <w:autoSpaceDE w:val="0"/>
              <w:autoSpaceDN w:val="0"/>
              <w:adjustRightInd w:val="0"/>
              <w:spacing w:line="400" w:lineRule="exact"/>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165" w:type="dxa"/>
            <w:vMerge w:val="restart"/>
            <w:tcBorders>
              <w:top w:val="single" w:color="auto" w:sz="4" w:space="0"/>
              <w:left w:val="single" w:color="auto" w:sz="4" w:space="0"/>
              <w:bottom w:val="single" w:color="auto" w:sz="4" w:space="0"/>
              <w:right w:val="single" w:color="auto" w:sz="4" w:space="0"/>
            </w:tcBorders>
            <w:vAlign w:val="center"/>
          </w:tcPr>
          <w:p>
            <w:pPr>
              <w:tabs>
                <w:tab w:val="left" w:pos="0"/>
                <w:tab w:val="left" w:pos="720"/>
                <w:tab w:val="left" w:pos="1440"/>
                <w:tab w:val="left" w:pos="2160"/>
                <w:tab w:val="left" w:pos="2880"/>
                <w:tab w:val="left" w:pos="3600"/>
                <w:tab w:val="left" w:pos="4320"/>
              </w:tabs>
              <w:autoSpaceDE w:val="0"/>
              <w:autoSpaceDN w:val="0"/>
              <w:adjustRightInd w:val="0"/>
              <w:spacing w:line="400" w:lineRule="exact"/>
              <w:jc w:val="center"/>
            </w:pPr>
            <w:r>
              <w:rPr>
                <w:rFonts w:hint="eastAsia" w:ascii="宋体" w:hAnsi="宋体"/>
                <w:b/>
                <w:bCs/>
                <w:sz w:val="24"/>
              </w:rPr>
              <w:t>投标总报价</w:t>
            </w:r>
          </w:p>
        </w:tc>
        <w:tc>
          <w:tcPr>
            <w:tcW w:w="6841" w:type="dxa"/>
            <w:gridSpan w:val="2"/>
            <w:tcBorders>
              <w:top w:val="single" w:color="auto" w:sz="4" w:space="0"/>
              <w:left w:val="single" w:color="auto" w:sz="4" w:space="0"/>
              <w:bottom w:val="single" w:color="auto" w:sz="4" w:space="0"/>
              <w:right w:val="single" w:color="auto" w:sz="4" w:space="0"/>
            </w:tcBorders>
            <w:vAlign w:val="center"/>
          </w:tcPr>
          <w:p>
            <w:pPr>
              <w:tabs>
                <w:tab w:val="left" w:pos="0"/>
                <w:tab w:val="left" w:pos="720"/>
                <w:tab w:val="left" w:pos="1440"/>
                <w:tab w:val="left" w:pos="2160"/>
                <w:tab w:val="left" w:pos="2880"/>
                <w:tab w:val="left" w:pos="3600"/>
                <w:tab w:val="left" w:pos="4320"/>
              </w:tabs>
              <w:autoSpaceDE w:val="0"/>
              <w:autoSpaceDN w:val="0"/>
              <w:adjustRightInd w:val="0"/>
              <w:spacing w:line="400" w:lineRule="exact"/>
              <w:rPr>
                <w:rFonts w:ascii="宋体" w:hAnsi="宋体"/>
                <w:bCs/>
                <w:sz w:val="24"/>
              </w:rPr>
            </w:pPr>
            <w:r>
              <w:rPr>
                <w:rFonts w:hint="eastAsia" w:ascii="宋体" w:hAnsi="宋体"/>
                <w:bCs/>
                <w:sz w:val="24"/>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16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24"/>
              </w:rPr>
            </w:pPr>
          </w:p>
        </w:tc>
        <w:tc>
          <w:tcPr>
            <w:tcW w:w="6841" w:type="dxa"/>
            <w:gridSpan w:val="2"/>
            <w:tcBorders>
              <w:top w:val="single" w:color="auto" w:sz="4" w:space="0"/>
              <w:left w:val="single" w:color="auto" w:sz="4" w:space="0"/>
              <w:bottom w:val="single" w:color="auto" w:sz="4" w:space="0"/>
              <w:right w:val="single" w:color="auto" w:sz="4" w:space="0"/>
            </w:tcBorders>
            <w:vAlign w:val="center"/>
          </w:tcPr>
          <w:p>
            <w:pPr>
              <w:tabs>
                <w:tab w:val="left" w:pos="0"/>
                <w:tab w:val="left" w:pos="720"/>
                <w:tab w:val="left" w:pos="1440"/>
                <w:tab w:val="left" w:pos="2160"/>
                <w:tab w:val="left" w:pos="2880"/>
                <w:tab w:val="left" w:pos="3600"/>
                <w:tab w:val="left" w:pos="4320"/>
              </w:tabs>
              <w:autoSpaceDE w:val="0"/>
              <w:autoSpaceDN w:val="0"/>
              <w:adjustRightInd w:val="0"/>
              <w:spacing w:line="400" w:lineRule="exact"/>
              <w:rPr>
                <w:rFonts w:ascii="宋体" w:hAnsi="宋体"/>
                <w:bCs/>
                <w:sz w:val="24"/>
              </w:rPr>
            </w:pPr>
            <w:r>
              <w:rPr>
                <w:rFonts w:hint="eastAsia" w:ascii="宋体" w:hAnsi="宋体"/>
                <w:bCs/>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3036" w:type="dxa"/>
            <w:gridSpan w:val="2"/>
            <w:tcBorders>
              <w:top w:val="single" w:color="auto" w:sz="4" w:space="0"/>
              <w:left w:val="single" w:color="auto" w:sz="4" w:space="0"/>
              <w:bottom w:val="single" w:color="auto" w:sz="4" w:space="0"/>
              <w:right w:val="single" w:color="auto" w:sz="4" w:space="0"/>
            </w:tcBorders>
            <w:vAlign w:val="center"/>
          </w:tcPr>
          <w:p>
            <w:pPr>
              <w:tabs>
                <w:tab w:val="left" w:pos="0"/>
                <w:tab w:val="left" w:pos="720"/>
                <w:tab w:val="left" w:pos="1440"/>
                <w:tab w:val="left" w:pos="2160"/>
                <w:tab w:val="left" w:pos="2880"/>
                <w:tab w:val="left" w:pos="3600"/>
                <w:tab w:val="left" w:pos="4320"/>
              </w:tabs>
              <w:autoSpaceDE w:val="0"/>
              <w:autoSpaceDN w:val="0"/>
              <w:adjustRightInd w:val="0"/>
              <w:spacing w:line="400" w:lineRule="exact"/>
              <w:jc w:val="center"/>
              <w:rPr>
                <w:rFonts w:ascii="宋体" w:hAnsi="宋体"/>
                <w:b/>
                <w:bCs/>
                <w:sz w:val="24"/>
              </w:rPr>
            </w:pPr>
            <w:r>
              <w:rPr>
                <w:rFonts w:hint="eastAsia" w:ascii="宋体" w:hAnsi="宋体"/>
                <w:b/>
                <w:bCs/>
                <w:sz w:val="24"/>
              </w:rPr>
              <w:t>对服务合同的认同程度</w:t>
            </w:r>
          </w:p>
          <w:p>
            <w:pPr>
              <w:tabs>
                <w:tab w:val="left" w:pos="0"/>
                <w:tab w:val="left" w:pos="720"/>
                <w:tab w:val="left" w:pos="1440"/>
                <w:tab w:val="left" w:pos="2160"/>
                <w:tab w:val="left" w:pos="2880"/>
                <w:tab w:val="left" w:pos="3600"/>
                <w:tab w:val="left" w:pos="4320"/>
              </w:tabs>
              <w:autoSpaceDE w:val="0"/>
              <w:autoSpaceDN w:val="0"/>
              <w:adjustRightInd w:val="0"/>
              <w:spacing w:line="400" w:lineRule="exact"/>
              <w:ind w:firstLine="480"/>
            </w:pPr>
            <w:r>
              <w:rPr>
                <w:rFonts w:hint="eastAsia" w:ascii="宋体" w:hAnsi="宋体"/>
                <w:sz w:val="24"/>
              </w:rPr>
              <w:t>（是否完全认同）</w:t>
            </w:r>
          </w:p>
        </w:tc>
        <w:tc>
          <w:tcPr>
            <w:tcW w:w="5970" w:type="dxa"/>
            <w:tcBorders>
              <w:top w:val="single" w:color="auto" w:sz="4" w:space="0"/>
              <w:left w:val="single" w:color="auto" w:sz="4" w:space="0"/>
              <w:bottom w:val="single" w:color="auto" w:sz="4" w:space="0"/>
              <w:right w:val="single" w:color="auto" w:sz="4" w:space="0"/>
            </w:tcBorders>
            <w:vAlign w:val="center"/>
          </w:tcPr>
          <w:p>
            <w:pPr>
              <w:tabs>
                <w:tab w:val="left" w:pos="0"/>
                <w:tab w:val="left" w:pos="720"/>
                <w:tab w:val="left" w:pos="1440"/>
                <w:tab w:val="left" w:pos="2160"/>
                <w:tab w:val="left" w:pos="2880"/>
                <w:tab w:val="left" w:pos="3600"/>
                <w:tab w:val="left" w:pos="4320"/>
              </w:tabs>
              <w:autoSpaceDE w:val="0"/>
              <w:autoSpaceDN w:val="0"/>
              <w:adjustRightInd w:val="0"/>
              <w:spacing w:line="480" w:lineRule="exact"/>
              <w:jc w:val="left"/>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3036" w:type="dxa"/>
            <w:gridSpan w:val="2"/>
            <w:tcBorders>
              <w:top w:val="single" w:color="auto" w:sz="4" w:space="0"/>
              <w:left w:val="single" w:color="auto" w:sz="4" w:space="0"/>
              <w:bottom w:val="single" w:color="auto" w:sz="4" w:space="0"/>
              <w:right w:val="single" w:color="auto" w:sz="4" w:space="0"/>
            </w:tcBorders>
            <w:vAlign w:val="center"/>
          </w:tcPr>
          <w:p>
            <w:pPr>
              <w:tabs>
                <w:tab w:val="left" w:pos="0"/>
                <w:tab w:val="left" w:pos="720"/>
                <w:tab w:val="left" w:pos="1440"/>
                <w:tab w:val="left" w:pos="2160"/>
                <w:tab w:val="left" w:pos="2880"/>
                <w:tab w:val="left" w:pos="3600"/>
                <w:tab w:val="left" w:pos="4320"/>
              </w:tabs>
              <w:autoSpaceDE w:val="0"/>
              <w:autoSpaceDN w:val="0"/>
              <w:adjustRightInd w:val="0"/>
              <w:spacing w:line="400" w:lineRule="exact"/>
              <w:jc w:val="center"/>
              <w:rPr>
                <w:rFonts w:ascii="宋体" w:hAnsi="宋体"/>
                <w:b/>
                <w:bCs/>
                <w:sz w:val="24"/>
              </w:rPr>
            </w:pPr>
            <w:r>
              <w:rPr>
                <w:rFonts w:hint="eastAsia" w:ascii="宋体" w:hAnsi="宋体"/>
                <w:b/>
                <w:bCs/>
                <w:sz w:val="24"/>
              </w:rPr>
              <w:t>对招标文件的响应程度</w:t>
            </w:r>
          </w:p>
          <w:p>
            <w:pPr>
              <w:tabs>
                <w:tab w:val="left" w:pos="0"/>
                <w:tab w:val="left" w:pos="720"/>
                <w:tab w:val="left" w:pos="1440"/>
                <w:tab w:val="left" w:pos="2160"/>
                <w:tab w:val="left" w:pos="2880"/>
                <w:tab w:val="left" w:pos="3600"/>
                <w:tab w:val="left" w:pos="4320"/>
              </w:tabs>
              <w:autoSpaceDE w:val="0"/>
              <w:autoSpaceDN w:val="0"/>
              <w:adjustRightInd w:val="0"/>
              <w:spacing w:line="400" w:lineRule="exact"/>
              <w:jc w:val="center"/>
              <w:rPr>
                <w:rFonts w:ascii="宋体" w:hAnsi="宋体"/>
                <w:sz w:val="24"/>
              </w:rPr>
            </w:pPr>
            <w:r>
              <w:rPr>
                <w:rFonts w:hint="eastAsia" w:ascii="宋体" w:hAnsi="宋体"/>
                <w:sz w:val="24"/>
              </w:rPr>
              <w:t>（是否完全响应）</w:t>
            </w:r>
          </w:p>
        </w:tc>
        <w:tc>
          <w:tcPr>
            <w:tcW w:w="5970" w:type="dxa"/>
            <w:tcBorders>
              <w:top w:val="single" w:color="auto" w:sz="4" w:space="0"/>
              <w:left w:val="single" w:color="auto" w:sz="4" w:space="0"/>
              <w:bottom w:val="single" w:color="auto" w:sz="4" w:space="0"/>
              <w:right w:val="single" w:color="auto" w:sz="4" w:space="0"/>
            </w:tcBorders>
          </w:tcPr>
          <w:p>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宋体"/>
                <w:bCs/>
                <w:sz w:val="24"/>
              </w:rPr>
            </w:pPr>
          </w:p>
        </w:tc>
      </w:tr>
    </w:tbl>
    <w:p>
      <w:pPr>
        <w:spacing w:line="400" w:lineRule="exact"/>
        <w:rPr>
          <w:rFonts w:ascii="宋体" w:hAnsi="宋体"/>
          <w:b/>
          <w:bCs/>
        </w:rPr>
      </w:pPr>
      <w:r>
        <w:rPr>
          <w:rFonts w:hint="eastAsia" w:ascii="宋体" w:hAnsi="宋体"/>
          <w:b/>
          <w:bCs/>
        </w:rPr>
        <w:t>注： 1、此表中的报价必须与相应的报价明细表中的报价一致。</w:t>
      </w:r>
    </w:p>
    <w:p>
      <w:pPr>
        <w:spacing w:line="400" w:lineRule="exact"/>
        <w:ind w:firstLine="586" w:firstLineChars="279"/>
        <w:rPr>
          <w:rFonts w:ascii="宋体" w:hAnsi="宋体"/>
          <w:b/>
          <w:bCs/>
        </w:rPr>
      </w:pPr>
      <w:r>
        <w:rPr>
          <w:rFonts w:hint="eastAsia" w:ascii="宋体" w:hAnsi="宋体"/>
          <w:b/>
          <w:bCs/>
        </w:rPr>
        <w:t>2、本表附在商务标文件中。</w:t>
      </w:r>
    </w:p>
    <w:p>
      <w:pPr>
        <w:spacing w:line="300" w:lineRule="auto"/>
        <w:ind w:firstLine="515" w:firstLineChars="245"/>
        <w:rPr>
          <w:rFonts w:ascii="宋体" w:hAnsi="宋体"/>
          <w:b/>
          <w:bCs/>
        </w:rPr>
      </w:pPr>
    </w:p>
    <w:p>
      <w:pPr>
        <w:spacing w:line="300" w:lineRule="auto"/>
        <w:ind w:firstLine="515" w:firstLineChars="245"/>
        <w:rPr>
          <w:rFonts w:ascii="宋体" w:hAnsi="宋体"/>
          <w:b/>
          <w:bCs/>
        </w:rPr>
      </w:pPr>
    </w:p>
    <w:p>
      <w:pPr>
        <w:spacing w:line="400" w:lineRule="exact"/>
        <w:rPr>
          <w:rFonts w:ascii="宋体" w:hAnsi="宋体"/>
          <w:sz w:val="24"/>
        </w:rPr>
      </w:pPr>
      <w:r>
        <w:rPr>
          <w:rFonts w:hint="eastAsia" w:ascii="宋体" w:hAnsi="宋体"/>
          <w:sz w:val="24"/>
        </w:rPr>
        <w:t>投标人：（盖章）</w:t>
      </w:r>
    </w:p>
    <w:p>
      <w:pPr>
        <w:spacing w:line="400" w:lineRule="exact"/>
        <w:rPr>
          <w:rFonts w:ascii="宋体" w:hAnsi="宋体"/>
          <w:sz w:val="24"/>
        </w:rPr>
      </w:pPr>
      <w:r>
        <w:rPr>
          <w:rFonts w:hint="eastAsia" w:ascii="宋体" w:hAnsi="宋体"/>
          <w:sz w:val="24"/>
        </w:rPr>
        <w:t>法定代表人（委托代理人）：（签字）</w:t>
      </w:r>
    </w:p>
    <w:p>
      <w:pPr>
        <w:spacing w:line="400" w:lineRule="exact"/>
        <w:rPr>
          <w:rFonts w:ascii="宋体" w:hAnsi="宋体"/>
          <w:sz w:val="24"/>
        </w:rPr>
      </w:pPr>
      <w:r>
        <w:rPr>
          <w:rFonts w:hint="eastAsia" w:ascii="宋体" w:hAnsi="宋体"/>
          <w:sz w:val="24"/>
        </w:rPr>
        <w:t>日  期：年月日</w:t>
      </w:r>
    </w:p>
    <w:p>
      <w:pPr>
        <w:pStyle w:val="30"/>
        <w:spacing w:after="0"/>
        <w:jc w:val="right"/>
        <w:outlineLvl w:val="0"/>
        <w:rPr>
          <w:rFonts w:ascii="宋体" w:hAnsi="宋体"/>
        </w:rPr>
        <w:sectPr>
          <w:pgSz w:w="11907" w:h="16840"/>
          <w:pgMar w:top="1418" w:right="1418" w:bottom="1418" w:left="1418" w:header="851" w:footer="851" w:gutter="0"/>
          <w:cols w:space="720" w:num="1"/>
          <w:docGrid w:linePitch="290" w:charSpace="-3931"/>
        </w:sectPr>
      </w:pPr>
    </w:p>
    <w:p>
      <w:pPr>
        <w:pStyle w:val="5"/>
        <w:spacing w:before="120" w:after="120" w:line="560" w:lineRule="exact"/>
        <w:rPr>
          <w:rFonts w:ascii="宋体" w:hAnsi="宋体" w:cs="宋体"/>
          <w:sz w:val="24"/>
          <w:szCs w:val="24"/>
        </w:rPr>
      </w:pPr>
      <w:bookmarkStart w:id="85" w:name="_Toc353881017"/>
      <w:bookmarkStart w:id="86" w:name="_Toc518655809"/>
      <w:bookmarkStart w:id="87" w:name="_Toc424118186"/>
      <w:bookmarkStart w:id="88" w:name="_Toc26556"/>
      <w:bookmarkStart w:id="89" w:name="_Toc28588"/>
      <w:bookmarkStart w:id="90" w:name="_Toc87273980"/>
      <w:r>
        <w:rPr>
          <w:rFonts w:hint="eastAsia" w:ascii="宋体" w:hAnsi="宋体" w:cs="宋体"/>
          <w:sz w:val="24"/>
          <w:szCs w:val="24"/>
        </w:rPr>
        <w:t>附件四、</w:t>
      </w:r>
      <w:bookmarkEnd w:id="85"/>
      <w:bookmarkEnd w:id="86"/>
      <w:bookmarkEnd w:id="87"/>
      <w:bookmarkEnd w:id="88"/>
      <w:bookmarkEnd w:id="89"/>
      <w:r>
        <w:rPr>
          <w:rFonts w:hint="eastAsia" w:ascii="宋体" w:hAnsi="宋体" w:cs="宋体"/>
          <w:sz w:val="24"/>
          <w:szCs w:val="24"/>
        </w:rPr>
        <w:t>分项报价表</w:t>
      </w:r>
      <w:bookmarkEnd w:id="90"/>
    </w:p>
    <w:tbl>
      <w:tblPr>
        <w:tblStyle w:val="7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19"/>
        <w:gridCol w:w="2320"/>
        <w:gridCol w:w="2320"/>
        <w:gridCol w:w="2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2319" w:type="dxa"/>
          </w:tcPr>
          <w:p>
            <w:pPr>
              <w:spacing w:after="200" w:line="276" w:lineRule="auto"/>
              <w:ind w:firstLine="630" w:firstLineChars="300"/>
              <w:rPr>
                <w:rFonts w:ascii="Calibri" w:hAnsi="Calibri" w:cs="Calibri"/>
              </w:rPr>
            </w:pPr>
          </w:p>
          <w:p>
            <w:pPr>
              <w:spacing w:after="200" w:line="276" w:lineRule="auto"/>
              <w:ind w:firstLine="630" w:firstLineChars="300"/>
              <w:rPr>
                <w:rFonts w:ascii="Calibri" w:hAnsi="Calibri" w:cs="Calibri"/>
              </w:rPr>
            </w:pPr>
            <w:r>
              <w:rPr>
                <w:rFonts w:hint="eastAsia" w:ascii="Calibri" w:hAnsi="Calibri" w:cs="Calibri"/>
              </w:rPr>
              <w:t>套餐</w:t>
            </w:r>
          </w:p>
        </w:tc>
        <w:tc>
          <w:tcPr>
            <w:tcW w:w="2320" w:type="dxa"/>
          </w:tcPr>
          <w:p>
            <w:pPr>
              <w:spacing w:after="200" w:line="276" w:lineRule="auto"/>
              <w:ind w:firstLine="420" w:firstLineChars="200"/>
              <w:rPr>
                <w:rFonts w:ascii="Calibri" w:hAnsi="Calibri" w:cs="Calibri"/>
              </w:rPr>
            </w:pPr>
          </w:p>
          <w:p>
            <w:pPr>
              <w:spacing w:after="200" w:line="276" w:lineRule="auto"/>
              <w:ind w:firstLine="420" w:firstLineChars="200"/>
              <w:rPr>
                <w:rFonts w:ascii="Calibri" w:hAnsi="Calibri" w:cs="Calibri"/>
              </w:rPr>
            </w:pPr>
            <w:r>
              <w:rPr>
                <w:rFonts w:hint="eastAsia" w:ascii="Calibri" w:hAnsi="Calibri" w:cs="Calibri"/>
              </w:rPr>
              <w:t>单价（元）</w:t>
            </w:r>
          </w:p>
        </w:tc>
        <w:tc>
          <w:tcPr>
            <w:tcW w:w="2320" w:type="dxa"/>
          </w:tcPr>
          <w:p>
            <w:pPr>
              <w:spacing w:after="200" w:line="276" w:lineRule="auto"/>
              <w:ind w:firstLine="420" w:firstLineChars="200"/>
              <w:rPr>
                <w:rFonts w:ascii="Calibri" w:hAnsi="Calibri" w:cs="Calibri"/>
              </w:rPr>
            </w:pPr>
          </w:p>
          <w:p>
            <w:pPr>
              <w:spacing w:after="200" w:line="276" w:lineRule="auto"/>
              <w:ind w:firstLine="420" w:firstLineChars="200"/>
              <w:rPr>
                <w:rFonts w:ascii="Calibri" w:hAnsi="Calibri" w:cs="Calibri"/>
              </w:rPr>
            </w:pPr>
            <w:r>
              <w:rPr>
                <w:rFonts w:hint="eastAsia" w:ascii="Calibri" w:hAnsi="Calibri" w:cs="Calibri"/>
              </w:rPr>
              <w:t>预估人数</w:t>
            </w:r>
          </w:p>
        </w:tc>
        <w:tc>
          <w:tcPr>
            <w:tcW w:w="2320" w:type="dxa"/>
          </w:tcPr>
          <w:p>
            <w:pPr>
              <w:spacing w:after="200" w:line="276" w:lineRule="auto"/>
              <w:ind w:firstLine="420" w:firstLineChars="200"/>
              <w:rPr>
                <w:rFonts w:ascii="Calibri" w:hAnsi="Calibri" w:cs="Calibri"/>
              </w:rPr>
            </w:pPr>
          </w:p>
          <w:p>
            <w:pPr>
              <w:spacing w:after="200" w:line="276" w:lineRule="auto"/>
              <w:ind w:firstLine="840" w:firstLineChars="400"/>
              <w:rPr>
                <w:rFonts w:ascii="Calibri" w:hAnsi="Calibri" w:cs="Calibri"/>
              </w:rPr>
            </w:pPr>
            <w:r>
              <w:rPr>
                <w:rFonts w:hint="eastAsia" w:ascii="Calibri" w:hAnsi="Calibri" w:cs="Calibri"/>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rPr>
        <w:tc>
          <w:tcPr>
            <w:tcW w:w="2319" w:type="dxa"/>
          </w:tcPr>
          <w:p>
            <w:pPr>
              <w:spacing w:after="200" w:line="276" w:lineRule="auto"/>
              <w:jc w:val="center"/>
              <w:rPr>
                <w:rFonts w:ascii="Calibri" w:hAnsi="Calibri" w:cs="Calibri"/>
              </w:rPr>
            </w:pPr>
          </w:p>
          <w:p>
            <w:pPr>
              <w:spacing w:after="200" w:line="276" w:lineRule="auto"/>
              <w:jc w:val="center"/>
              <w:rPr>
                <w:rFonts w:ascii="Calibri" w:hAnsi="Calibri" w:cs="Calibri"/>
              </w:rPr>
            </w:pPr>
            <w:r>
              <w:rPr>
                <w:rFonts w:hint="eastAsia" w:ascii="Calibri" w:hAnsi="Calibri" w:cs="Calibri"/>
              </w:rPr>
              <w:t>男A</w:t>
            </w:r>
          </w:p>
          <w:p>
            <w:pPr>
              <w:spacing w:after="200" w:line="276" w:lineRule="auto"/>
              <w:jc w:val="center"/>
              <w:rPr>
                <w:rFonts w:ascii="Calibri" w:hAnsi="Calibri" w:cs="Calibri"/>
              </w:rPr>
            </w:pPr>
          </w:p>
        </w:tc>
        <w:tc>
          <w:tcPr>
            <w:tcW w:w="2320" w:type="dxa"/>
          </w:tcPr>
          <w:p>
            <w:pPr>
              <w:spacing w:after="200" w:line="276" w:lineRule="auto"/>
              <w:rPr>
                <w:rFonts w:ascii="Calibri" w:hAnsi="Calibri" w:cs="Calibri"/>
              </w:rPr>
            </w:pPr>
          </w:p>
        </w:tc>
        <w:tc>
          <w:tcPr>
            <w:tcW w:w="2320" w:type="dxa"/>
          </w:tcPr>
          <w:p>
            <w:pPr>
              <w:spacing w:after="200" w:line="276" w:lineRule="auto"/>
              <w:rPr>
                <w:rFonts w:ascii="Calibri" w:hAnsi="Calibri" w:cs="Calibri"/>
              </w:rPr>
            </w:pPr>
          </w:p>
          <w:p>
            <w:pPr>
              <w:spacing w:after="200" w:line="276" w:lineRule="auto"/>
              <w:ind w:firstLine="420" w:firstLineChars="200"/>
              <w:rPr>
                <w:rFonts w:ascii="Calibri" w:hAnsi="Calibri" w:cs="Calibri"/>
              </w:rPr>
            </w:pPr>
            <w:r>
              <w:rPr>
                <w:rFonts w:hint="eastAsia" w:asciiTheme="majorEastAsia" w:hAnsiTheme="majorEastAsia" w:eastAsiaTheme="majorEastAsia" w:cstheme="majorEastAsia"/>
              </w:rPr>
              <w:t>153人</w:t>
            </w:r>
          </w:p>
        </w:tc>
        <w:tc>
          <w:tcPr>
            <w:tcW w:w="2320" w:type="dxa"/>
          </w:tcPr>
          <w:p>
            <w:pPr>
              <w:spacing w:after="200" w:line="276" w:lineRule="auto"/>
              <w:rPr>
                <w:rFonts w:ascii="Calibri" w:hAnsi="Calibri" w:cs="Calibri"/>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trPr>
        <w:tc>
          <w:tcPr>
            <w:tcW w:w="2319" w:type="dxa"/>
          </w:tcPr>
          <w:p>
            <w:pPr>
              <w:spacing w:after="200" w:line="276" w:lineRule="auto"/>
              <w:jc w:val="center"/>
              <w:rPr>
                <w:rFonts w:ascii="Calibri" w:hAnsi="Calibri" w:cs="Calibri"/>
              </w:rPr>
            </w:pPr>
          </w:p>
          <w:p>
            <w:pPr>
              <w:spacing w:after="200" w:line="276" w:lineRule="auto"/>
              <w:jc w:val="center"/>
              <w:rPr>
                <w:rFonts w:ascii="Calibri" w:hAnsi="Calibri" w:cs="Calibri"/>
              </w:rPr>
            </w:pPr>
            <w:r>
              <w:rPr>
                <w:rFonts w:hint="eastAsia" w:ascii="Calibri" w:hAnsi="Calibri" w:cs="Calibri"/>
              </w:rPr>
              <w:t>女A</w:t>
            </w:r>
          </w:p>
          <w:p>
            <w:pPr>
              <w:spacing w:after="200" w:line="276" w:lineRule="auto"/>
              <w:jc w:val="center"/>
              <w:rPr>
                <w:rFonts w:ascii="Calibri" w:hAnsi="Calibri" w:cs="Calibri"/>
              </w:rPr>
            </w:pPr>
          </w:p>
        </w:tc>
        <w:tc>
          <w:tcPr>
            <w:tcW w:w="2320" w:type="dxa"/>
          </w:tcPr>
          <w:p>
            <w:pPr>
              <w:spacing w:after="200" w:line="276" w:lineRule="auto"/>
              <w:rPr>
                <w:rFonts w:ascii="Calibri" w:hAnsi="Calibri" w:cs="Calibri"/>
              </w:rPr>
            </w:pPr>
          </w:p>
        </w:tc>
        <w:tc>
          <w:tcPr>
            <w:tcW w:w="2320" w:type="dxa"/>
          </w:tcPr>
          <w:p>
            <w:pPr>
              <w:spacing w:after="200" w:line="276" w:lineRule="auto"/>
              <w:rPr>
                <w:rFonts w:asciiTheme="majorEastAsia" w:hAnsiTheme="majorEastAsia" w:eastAsiaTheme="majorEastAsia" w:cstheme="majorEastAsia"/>
              </w:rPr>
            </w:pPr>
          </w:p>
          <w:p>
            <w:pPr>
              <w:spacing w:after="200" w:line="276" w:lineRule="auto"/>
              <w:ind w:firstLine="420" w:firstLineChars="200"/>
              <w:rPr>
                <w:rFonts w:ascii="Calibri" w:hAnsi="Calibri" w:cs="Calibri"/>
              </w:rPr>
            </w:pPr>
            <w:r>
              <w:rPr>
                <w:rFonts w:hint="eastAsia" w:asciiTheme="majorEastAsia" w:hAnsiTheme="majorEastAsia" w:eastAsiaTheme="majorEastAsia" w:cstheme="majorEastAsia"/>
              </w:rPr>
              <w:t>9人</w:t>
            </w:r>
          </w:p>
        </w:tc>
        <w:tc>
          <w:tcPr>
            <w:tcW w:w="2320" w:type="dxa"/>
          </w:tcPr>
          <w:p>
            <w:pPr>
              <w:spacing w:after="200" w:line="276" w:lineRule="auto"/>
              <w:rPr>
                <w:rFonts w:ascii="Calibri" w:hAnsi="Calibri" w:cs="Calibri"/>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trPr>
        <w:tc>
          <w:tcPr>
            <w:tcW w:w="2319" w:type="dxa"/>
          </w:tcPr>
          <w:p>
            <w:pPr>
              <w:spacing w:after="200" w:line="276" w:lineRule="auto"/>
              <w:jc w:val="center"/>
              <w:rPr>
                <w:rFonts w:ascii="Calibri" w:hAnsi="Calibri" w:cs="Calibri"/>
              </w:rPr>
            </w:pPr>
          </w:p>
          <w:p>
            <w:pPr>
              <w:spacing w:after="200" w:line="276" w:lineRule="auto"/>
              <w:jc w:val="center"/>
              <w:rPr>
                <w:rFonts w:ascii="Calibri" w:hAnsi="Calibri" w:cs="Calibri"/>
              </w:rPr>
            </w:pPr>
            <w:r>
              <w:rPr>
                <w:rFonts w:hint="eastAsia" w:ascii="Calibri" w:hAnsi="Calibri" w:cs="Calibri"/>
              </w:rPr>
              <w:t>男B</w:t>
            </w:r>
          </w:p>
        </w:tc>
        <w:tc>
          <w:tcPr>
            <w:tcW w:w="2320" w:type="dxa"/>
          </w:tcPr>
          <w:p>
            <w:pPr>
              <w:spacing w:after="200" w:line="276" w:lineRule="auto"/>
              <w:rPr>
                <w:rFonts w:ascii="Calibri" w:hAnsi="Calibri" w:cs="Calibri"/>
              </w:rPr>
            </w:pPr>
          </w:p>
        </w:tc>
        <w:tc>
          <w:tcPr>
            <w:tcW w:w="2320" w:type="dxa"/>
          </w:tcPr>
          <w:p>
            <w:pPr>
              <w:spacing w:after="200" w:line="276" w:lineRule="auto"/>
              <w:rPr>
                <w:rFonts w:asciiTheme="majorEastAsia" w:hAnsiTheme="majorEastAsia" w:eastAsiaTheme="majorEastAsia" w:cstheme="majorEastAsia"/>
              </w:rPr>
            </w:pPr>
          </w:p>
          <w:p>
            <w:pPr>
              <w:spacing w:after="200" w:line="276" w:lineRule="auto"/>
              <w:ind w:firstLine="420" w:firstLineChars="200"/>
              <w:rPr>
                <w:rFonts w:ascii="Calibri" w:hAnsi="Calibri" w:cs="Calibri"/>
              </w:rPr>
            </w:pPr>
            <w:r>
              <w:rPr>
                <w:rFonts w:hint="eastAsia" w:asciiTheme="majorEastAsia" w:hAnsiTheme="majorEastAsia" w:eastAsiaTheme="majorEastAsia" w:cstheme="majorEastAsia"/>
              </w:rPr>
              <w:t>136人</w:t>
            </w:r>
          </w:p>
        </w:tc>
        <w:tc>
          <w:tcPr>
            <w:tcW w:w="2320" w:type="dxa"/>
          </w:tcPr>
          <w:p>
            <w:pPr>
              <w:spacing w:after="200" w:line="276" w:lineRule="auto"/>
              <w:rPr>
                <w:rFonts w:ascii="Calibri" w:hAnsi="Calibri" w:cs="Calibri"/>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trPr>
        <w:tc>
          <w:tcPr>
            <w:tcW w:w="2319" w:type="dxa"/>
          </w:tcPr>
          <w:p>
            <w:pPr>
              <w:spacing w:after="200" w:line="276" w:lineRule="auto"/>
              <w:jc w:val="center"/>
              <w:rPr>
                <w:rFonts w:ascii="Calibri" w:hAnsi="Calibri" w:cs="Calibri"/>
              </w:rPr>
            </w:pPr>
          </w:p>
          <w:p>
            <w:pPr>
              <w:spacing w:after="200" w:line="276" w:lineRule="auto"/>
              <w:jc w:val="center"/>
              <w:rPr>
                <w:rFonts w:ascii="Calibri" w:hAnsi="Calibri" w:cs="Calibri"/>
              </w:rPr>
            </w:pPr>
            <w:r>
              <w:rPr>
                <w:rFonts w:hint="eastAsia" w:ascii="Calibri" w:hAnsi="Calibri" w:cs="Calibri"/>
              </w:rPr>
              <w:t>女B</w:t>
            </w:r>
          </w:p>
        </w:tc>
        <w:tc>
          <w:tcPr>
            <w:tcW w:w="2320" w:type="dxa"/>
          </w:tcPr>
          <w:p>
            <w:pPr>
              <w:spacing w:after="200" w:line="276" w:lineRule="auto"/>
              <w:rPr>
                <w:rFonts w:ascii="Calibri" w:hAnsi="Calibri" w:cs="Calibri"/>
              </w:rPr>
            </w:pPr>
          </w:p>
        </w:tc>
        <w:tc>
          <w:tcPr>
            <w:tcW w:w="2320" w:type="dxa"/>
          </w:tcPr>
          <w:p>
            <w:pPr>
              <w:spacing w:after="200" w:line="276" w:lineRule="auto"/>
              <w:ind w:firstLine="420" w:firstLineChars="200"/>
              <w:rPr>
                <w:rFonts w:asciiTheme="majorEastAsia" w:hAnsiTheme="majorEastAsia" w:eastAsiaTheme="majorEastAsia" w:cstheme="majorEastAsia"/>
              </w:rPr>
            </w:pPr>
          </w:p>
          <w:p>
            <w:pPr>
              <w:spacing w:after="200" w:line="276" w:lineRule="auto"/>
              <w:ind w:firstLine="420" w:firstLineChars="200"/>
              <w:rPr>
                <w:rFonts w:asciiTheme="majorEastAsia" w:hAnsiTheme="majorEastAsia" w:eastAsiaTheme="majorEastAsia" w:cstheme="majorEastAsia"/>
              </w:rPr>
            </w:pPr>
            <w:r>
              <w:rPr>
                <w:rFonts w:hint="eastAsia" w:asciiTheme="majorEastAsia" w:hAnsiTheme="majorEastAsia" w:eastAsiaTheme="majorEastAsia" w:cstheme="majorEastAsia"/>
              </w:rPr>
              <w:t>20人</w:t>
            </w:r>
          </w:p>
        </w:tc>
        <w:tc>
          <w:tcPr>
            <w:tcW w:w="2320" w:type="dxa"/>
          </w:tcPr>
          <w:p>
            <w:pPr>
              <w:spacing w:after="200" w:line="276" w:lineRule="auto"/>
              <w:rPr>
                <w:rFonts w:ascii="Calibri" w:hAnsi="Calibri" w:cs="Calibri"/>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trPr>
        <w:tc>
          <w:tcPr>
            <w:tcW w:w="2319" w:type="dxa"/>
          </w:tcPr>
          <w:p>
            <w:pPr>
              <w:spacing w:after="200" w:line="276" w:lineRule="auto"/>
              <w:jc w:val="center"/>
              <w:rPr>
                <w:rFonts w:ascii="Calibri" w:hAnsi="Calibri" w:cs="Calibri"/>
              </w:rPr>
            </w:pPr>
          </w:p>
          <w:p>
            <w:pPr>
              <w:spacing w:after="200" w:line="276" w:lineRule="auto"/>
              <w:jc w:val="center"/>
              <w:rPr>
                <w:rFonts w:ascii="Calibri" w:hAnsi="Calibri" w:cs="Calibri"/>
              </w:rPr>
            </w:pPr>
            <w:r>
              <w:rPr>
                <w:rFonts w:hint="eastAsia" w:ascii="Calibri" w:hAnsi="Calibri" w:cs="Calibri"/>
              </w:rPr>
              <w:t>男C</w:t>
            </w:r>
          </w:p>
        </w:tc>
        <w:tc>
          <w:tcPr>
            <w:tcW w:w="2320" w:type="dxa"/>
          </w:tcPr>
          <w:p>
            <w:pPr>
              <w:spacing w:after="200" w:line="276" w:lineRule="auto"/>
              <w:rPr>
                <w:rFonts w:ascii="Calibri" w:hAnsi="Calibri" w:cs="Calibri"/>
              </w:rPr>
            </w:pPr>
          </w:p>
        </w:tc>
        <w:tc>
          <w:tcPr>
            <w:tcW w:w="2320" w:type="dxa"/>
          </w:tcPr>
          <w:p>
            <w:pPr>
              <w:spacing w:after="200" w:line="276" w:lineRule="auto"/>
              <w:ind w:firstLine="420" w:firstLineChars="200"/>
              <w:rPr>
                <w:rFonts w:asciiTheme="majorEastAsia" w:hAnsiTheme="majorEastAsia" w:eastAsiaTheme="majorEastAsia" w:cstheme="majorEastAsia"/>
              </w:rPr>
            </w:pPr>
          </w:p>
          <w:p>
            <w:pPr>
              <w:spacing w:after="200" w:line="276" w:lineRule="auto"/>
              <w:ind w:firstLine="420" w:firstLineChars="200"/>
              <w:rPr>
                <w:rFonts w:asciiTheme="majorEastAsia" w:hAnsiTheme="majorEastAsia" w:eastAsiaTheme="majorEastAsia" w:cstheme="majorEastAsia"/>
              </w:rPr>
            </w:pPr>
            <w:r>
              <w:rPr>
                <w:rFonts w:hint="eastAsia" w:asciiTheme="majorEastAsia" w:hAnsiTheme="majorEastAsia" w:eastAsiaTheme="majorEastAsia" w:cstheme="majorEastAsia"/>
              </w:rPr>
              <w:t>5人</w:t>
            </w:r>
          </w:p>
        </w:tc>
        <w:tc>
          <w:tcPr>
            <w:tcW w:w="2320" w:type="dxa"/>
          </w:tcPr>
          <w:p>
            <w:pPr>
              <w:spacing w:after="200" w:line="276" w:lineRule="auto"/>
              <w:rPr>
                <w:rFonts w:ascii="Calibri" w:hAnsi="Calibri" w:cs="Calibri"/>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2319" w:type="dxa"/>
          </w:tcPr>
          <w:p>
            <w:pPr>
              <w:spacing w:after="200" w:line="276" w:lineRule="auto"/>
              <w:jc w:val="center"/>
              <w:rPr>
                <w:rFonts w:ascii="Calibri" w:hAnsi="Calibri" w:cs="Calibri"/>
              </w:rPr>
            </w:pPr>
          </w:p>
          <w:p>
            <w:pPr>
              <w:spacing w:after="200" w:line="276" w:lineRule="auto"/>
              <w:jc w:val="center"/>
              <w:rPr>
                <w:rFonts w:ascii="Calibri" w:hAnsi="Calibri" w:cs="Calibri"/>
              </w:rPr>
            </w:pPr>
            <w:r>
              <w:rPr>
                <w:rFonts w:hint="eastAsia" w:ascii="Calibri" w:hAnsi="Calibri" w:cs="Calibri"/>
              </w:rPr>
              <w:t>总计</w:t>
            </w:r>
          </w:p>
        </w:tc>
        <w:tc>
          <w:tcPr>
            <w:tcW w:w="2320" w:type="dxa"/>
          </w:tcPr>
          <w:p>
            <w:pPr>
              <w:spacing w:after="200" w:line="276" w:lineRule="auto"/>
              <w:rPr>
                <w:rFonts w:ascii="Calibri" w:hAnsi="Calibri" w:cs="Calibri"/>
              </w:rPr>
            </w:pPr>
          </w:p>
        </w:tc>
        <w:tc>
          <w:tcPr>
            <w:tcW w:w="2320" w:type="dxa"/>
          </w:tcPr>
          <w:p>
            <w:pPr>
              <w:spacing w:after="200" w:line="276" w:lineRule="auto"/>
              <w:rPr>
                <w:rFonts w:asciiTheme="majorEastAsia" w:hAnsiTheme="majorEastAsia" w:eastAsiaTheme="majorEastAsia" w:cstheme="majorEastAsia"/>
              </w:rPr>
            </w:pPr>
          </w:p>
          <w:p>
            <w:pPr>
              <w:spacing w:after="200" w:line="276" w:lineRule="auto"/>
              <w:ind w:firstLine="420" w:firstLineChars="200"/>
              <w:rPr>
                <w:rFonts w:ascii="Calibri" w:hAnsi="Calibri" w:cs="Calibri"/>
              </w:rPr>
            </w:pPr>
            <w:r>
              <w:rPr>
                <w:rFonts w:hint="eastAsia" w:asciiTheme="majorEastAsia" w:hAnsiTheme="majorEastAsia" w:eastAsiaTheme="majorEastAsia" w:cstheme="majorEastAsia"/>
              </w:rPr>
              <w:t>323人</w:t>
            </w:r>
          </w:p>
        </w:tc>
        <w:tc>
          <w:tcPr>
            <w:tcW w:w="2320" w:type="dxa"/>
          </w:tcPr>
          <w:p>
            <w:pPr>
              <w:spacing w:after="200" w:line="276" w:lineRule="auto"/>
              <w:rPr>
                <w:rFonts w:ascii="Calibri" w:hAnsi="Calibri" w:cs="Calibri"/>
              </w:rPr>
            </w:pPr>
          </w:p>
        </w:tc>
      </w:tr>
    </w:tbl>
    <w:p/>
    <w:p>
      <w:pPr>
        <w:spacing w:line="400" w:lineRule="exact"/>
        <w:jc w:val="left"/>
        <w:rPr>
          <w:rFonts w:ascii="宋体" w:hAnsi="宋体" w:cs="宋体"/>
          <w:b/>
          <w:bCs/>
          <w:sz w:val="24"/>
          <w:szCs w:val="24"/>
        </w:rPr>
      </w:pPr>
      <w:r>
        <w:rPr>
          <w:rFonts w:hint="eastAsia" w:ascii="宋体" w:hAnsi="宋体" w:cs="宋体"/>
          <w:b/>
          <w:bCs/>
          <w:sz w:val="24"/>
          <w:szCs w:val="24"/>
        </w:rPr>
        <w:t>所有报价均为人民币报价,报价包含不含税金额、税率及价税合计金额。</w:t>
      </w:r>
    </w:p>
    <w:p>
      <w:pPr>
        <w:spacing w:line="400" w:lineRule="exact"/>
        <w:jc w:val="left"/>
        <w:rPr>
          <w:rFonts w:ascii="宋体" w:hAnsi="宋体" w:cs="宋体"/>
          <w:b/>
          <w:bCs/>
          <w:sz w:val="24"/>
          <w:szCs w:val="24"/>
        </w:rPr>
      </w:pPr>
    </w:p>
    <w:p>
      <w:pPr>
        <w:pStyle w:val="2"/>
        <w:ind w:firstLine="480"/>
        <w:rPr>
          <w:rFonts w:ascii="宋体" w:hAnsi="宋体" w:cs="宋体"/>
          <w:sz w:val="24"/>
          <w:szCs w:val="24"/>
        </w:rPr>
      </w:pPr>
    </w:p>
    <w:p>
      <w:pPr>
        <w:rPr>
          <w:rFonts w:ascii="宋体" w:hAnsi="宋体" w:cs="宋体"/>
          <w:sz w:val="24"/>
          <w:szCs w:val="24"/>
        </w:rPr>
      </w:pPr>
    </w:p>
    <w:p>
      <w:pPr>
        <w:pStyle w:val="2"/>
        <w:ind w:firstLine="480"/>
        <w:rPr>
          <w:rFonts w:ascii="宋体" w:hAnsi="宋体" w:cs="宋体"/>
          <w:sz w:val="24"/>
          <w:szCs w:val="24"/>
        </w:rPr>
      </w:pPr>
    </w:p>
    <w:p>
      <w:pPr>
        <w:rPr>
          <w:rFonts w:ascii="宋体" w:hAnsi="宋体" w:cs="宋体"/>
          <w:sz w:val="24"/>
          <w:szCs w:val="24"/>
        </w:rPr>
      </w:pPr>
    </w:p>
    <w:p>
      <w:pPr>
        <w:pStyle w:val="2"/>
        <w:ind w:firstLine="480"/>
        <w:rPr>
          <w:rFonts w:ascii="宋体" w:hAnsi="宋体" w:cs="宋体"/>
          <w:sz w:val="24"/>
          <w:szCs w:val="24"/>
        </w:rPr>
      </w:pPr>
    </w:p>
    <w:p>
      <w:pPr>
        <w:rPr>
          <w:rFonts w:ascii="宋体" w:hAnsi="宋体" w:cs="宋体"/>
          <w:sz w:val="24"/>
          <w:szCs w:val="24"/>
        </w:rPr>
      </w:pPr>
    </w:p>
    <w:p>
      <w:pPr>
        <w:pStyle w:val="2"/>
        <w:ind w:firstLine="480"/>
        <w:rPr>
          <w:rFonts w:ascii="宋体" w:hAnsi="宋体" w:cs="宋体"/>
          <w:sz w:val="24"/>
          <w:szCs w:val="24"/>
        </w:rPr>
      </w:pPr>
    </w:p>
    <w:p>
      <w:pPr>
        <w:rPr>
          <w:rFonts w:ascii="宋体" w:hAnsi="宋体" w:cs="宋体"/>
          <w:sz w:val="24"/>
          <w:szCs w:val="24"/>
        </w:rPr>
      </w:pPr>
    </w:p>
    <w:p>
      <w:pPr>
        <w:pStyle w:val="2"/>
        <w:ind w:firstLine="480"/>
        <w:rPr>
          <w:rFonts w:ascii="宋体" w:hAnsi="宋体" w:cs="宋体"/>
          <w:sz w:val="24"/>
          <w:szCs w:val="24"/>
        </w:rPr>
      </w:pPr>
    </w:p>
    <w:p>
      <w:pPr>
        <w:rPr>
          <w:rFonts w:ascii="宋体" w:hAnsi="宋体" w:cs="宋体"/>
          <w:sz w:val="24"/>
          <w:szCs w:val="24"/>
        </w:rPr>
      </w:pPr>
    </w:p>
    <w:p>
      <w:pPr>
        <w:pStyle w:val="2"/>
        <w:ind w:firstLine="480"/>
        <w:rPr>
          <w:rFonts w:ascii="宋体" w:hAnsi="宋体" w:cs="宋体"/>
          <w:sz w:val="24"/>
          <w:szCs w:val="24"/>
        </w:rPr>
      </w:pPr>
    </w:p>
    <w:p>
      <w:pPr>
        <w:rPr>
          <w:rFonts w:ascii="宋体" w:hAnsi="宋体" w:cs="宋体"/>
          <w:sz w:val="24"/>
          <w:szCs w:val="24"/>
        </w:rPr>
      </w:pPr>
    </w:p>
    <w:p>
      <w:pPr>
        <w:pStyle w:val="2"/>
        <w:ind w:firstLine="480"/>
        <w:rPr>
          <w:rFonts w:ascii="宋体" w:hAnsi="宋体" w:cs="宋体"/>
          <w:sz w:val="24"/>
          <w:szCs w:val="24"/>
        </w:rPr>
      </w:pPr>
    </w:p>
    <w:p>
      <w:pPr>
        <w:pStyle w:val="5"/>
        <w:spacing w:before="120" w:after="120" w:line="560" w:lineRule="exact"/>
        <w:rPr>
          <w:rFonts w:ascii="宋体" w:hAnsi="宋体" w:cs="宋体"/>
          <w:sz w:val="24"/>
          <w:szCs w:val="24"/>
        </w:rPr>
      </w:pPr>
      <w:bookmarkStart w:id="91" w:name="_Toc87273981"/>
      <w:r>
        <w:rPr>
          <w:rFonts w:hint="eastAsia" w:ascii="宋体" w:hAnsi="宋体" w:cs="宋体"/>
          <w:sz w:val="24"/>
          <w:szCs w:val="24"/>
        </w:rPr>
        <w:t>附件五、偏离表</w:t>
      </w:r>
      <w:bookmarkEnd w:id="91"/>
    </w:p>
    <w:p>
      <w:pPr>
        <w:pStyle w:val="30"/>
        <w:spacing w:after="0" w:line="460" w:lineRule="exact"/>
        <w:jc w:val="center"/>
        <w:rPr>
          <w:rFonts w:ascii="宋体" w:hAnsi="宋体" w:cs="宋体"/>
          <w:b/>
          <w:bCs/>
          <w:sz w:val="32"/>
          <w:szCs w:val="32"/>
        </w:rPr>
      </w:pPr>
      <w:r>
        <w:rPr>
          <w:rFonts w:hint="eastAsia" w:ascii="宋体" w:hAnsi="宋体" w:cs="宋体"/>
          <w:b/>
          <w:bCs/>
          <w:sz w:val="32"/>
          <w:szCs w:val="32"/>
        </w:rPr>
        <w:t>商务偏离表</w:t>
      </w:r>
    </w:p>
    <w:p>
      <w:pPr>
        <w:spacing w:line="400" w:lineRule="exact"/>
        <w:rPr>
          <w:rFonts w:ascii="宋体" w:hAnsi="宋体"/>
          <w:sz w:val="24"/>
          <w:u w:val="single"/>
        </w:rPr>
      </w:pPr>
      <w:r>
        <w:rPr>
          <w:rFonts w:hint="eastAsia" w:ascii="宋体" w:hAnsi="宋体"/>
          <w:sz w:val="22"/>
          <w:szCs w:val="20"/>
        </w:rPr>
        <w:t>项目名称：</w:t>
      </w:r>
      <w:r>
        <w:rPr>
          <w:rFonts w:hint="eastAsia" w:ascii="宋体" w:hAnsi="宋体"/>
          <w:sz w:val="22"/>
          <w:szCs w:val="20"/>
          <w:u w:val="single"/>
        </w:rPr>
        <w:t xml:space="preserve"> 青岛厂区体检服务项目 </w:t>
      </w:r>
      <w:r>
        <w:rPr>
          <w:rFonts w:hint="eastAsia" w:ascii="宋体" w:hAnsi="宋体"/>
          <w:sz w:val="22"/>
          <w:szCs w:val="20"/>
        </w:rPr>
        <w:t xml:space="preserve">                    项目编号：</w:t>
      </w:r>
      <w:r>
        <w:rPr>
          <w:rFonts w:hint="eastAsia" w:ascii="宋体" w:hAnsi="宋体" w:cs="宋体"/>
          <w:sz w:val="24"/>
          <w:szCs w:val="24"/>
        </w:rPr>
        <w:t>QDZGTJ2026082701</w:t>
      </w:r>
    </w:p>
    <w:tbl>
      <w:tblPr>
        <w:tblStyle w:val="7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8"/>
        <w:gridCol w:w="1306"/>
        <w:gridCol w:w="2150"/>
        <w:gridCol w:w="2173"/>
        <w:gridCol w:w="23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58" w:type="dxa"/>
            <w:vAlign w:val="center"/>
          </w:tcPr>
          <w:p>
            <w:pPr>
              <w:spacing w:line="400" w:lineRule="exact"/>
              <w:jc w:val="center"/>
              <w:rPr>
                <w:rFonts w:ascii="宋体" w:hAnsi="宋体"/>
                <w:b/>
                <w:sz w:val="24"/>
              </w:rPr>
            </w:pPr>
            <w:r>
              <w:rPr>
                <w:rFonts w:hint="eastAsia" w:ascii="宋体" w:hAnsi="宋体"/>
                <w:b/>
                <w:sz w:val="24"/>
              </w:rPr>
              <w:t>序号</w:t>
            </w:r>
          </w:p>
        </w:tc>
        <w:tc>
          <w:tcPr>
            <w:tcW w:w="1306" w:type="dxa"/>
            <w:vAlign w:val="center"/>
          </w:tcPr>
          <w:p>
            <w:pPr>
              <w:spacing w:line="400" w:lineRule="exact"/>
              <w:jc w:val="center"/>
              <w:rPr>
                <w:rFonts w:ascii="宋体" w:hAnsi="宋体"/>
                <w:b/>
                <w:sz w:val="24"/>
              </w:rPr>
            </w:pPr>
            <w:r>
              <w:rPr>
                <w:rFonts w:hint="eastAsia" w:ascii="宋体" w:hAnsi="宋体"/>
                <w:b/>
                <w:sz w:val="24"/>
              </w:rPr>
              <w:t>招标文件条款号</w:t>
            </w:r>
          </w:p>
        </w:tc>
        <w:tc>
          <w:tcPr>
            <w:tcW w:w="2150" w:type="dxa"/>
            <w:vAlign w:val="center"/>
          </w:tcPr>
          <w:p>
            <w:pPr>
              <w:spacing w:line="400" w:lineRule="exact"/>
              <w:jc w:val="center"/>
              <w:rPr>
                <w:rFonts w:ascii="宋体" w:hAnsi="宋体"/>
                <w:b/>
                <w:sz w:val="24"/>
              </w:rPr>
            </w:pPr>
            <w:r>
              <w:rPr>
                <w:rFonts w:hint="eastAsia" w:ascii="宋体" w:hAnsi="宋体"/>
                <w:b/>
                <w:sz w:val="24"/>
              </w:rPr>
              <w:t>招标文件条款内容</w:t>
            </w:r>
          </w:p>
        </w:tc>
        <w:tc>
          <w:tcPr>
            <w:tcW w:w="2173" w:type="dxa"/>
            <w:vAlign w:val="center"/>
          </w:tcPr>
          <w:p>
            <w:pPr>
              <w:spacing w:line="400" w:lineRule="exact"/>
              <w:jc w:val="center"/>
              <w:rPr>
                <w:rFonts w:ascii="宋体" w:hAnsi="宋体"/>
                <w:b/>
                <w:sz w:val="24"/>
              </w:rPr>
            </w:pPr>
            <w:r>
              <w:rPr>
                <w:rFonts w:hint="eastAsia" w:ascii="宋体" w:hAnsi="宋体"/>
                <w:b/>
                <w:sz w:val="24"/>
              </w:rPr>
              <w:t>偏离</w:t>
            </w:r>
          </w:p>
        </w:tc>
        <w:tc>
          <w:tcPr>
            <w:tcW w:w="2317" w:type="dxa"/>
            <w:vAlign w:val="center"/>
          </w:tcPr>
          <w:p>
            <w:pPr>
              <w:spacing w:line="400" w:lineRule="exact"/>
              <w:jc w:val="center"/>
              <w:rPr>
                <w:rFonts w:ascii="宋体" w:hAnsi="宋体"/>
                <w:b/>
                <w:sz w:val="24"/>
              </w:rPr>
            </w:pPr>
            <w:r>
              <w:rPr>
                <w:rFonts w:hint="eastAsia" w:ascii="宋体" w:hAnsi="宋体"/>
                <w:b/>
                <w:sz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58" w:type="dxa"/>
          </w:tcPr>
          <w:p>
            <w:pPr>
              <w:rPr>
                <w:rFonts w:ascii="宋体" w:hAnsi="宋体"/>
                <w:sz w:val="24"/>
              </w:rPr>
            </w:pPr>
          </w:p>
        </w:tc>
        <w:tc>
          <w:tcPr>
            <w:tcW w:w="1306" w:type="dxa"/>
          </w:tcPr>
          <w:p>
            <w:pPr>
              <w:rPr>
                <w:rFonts w:ascii="宋体" w:hAnsi="宋体"/>
                <w:sz w:val="24"/>
              </w:rPr>
            </w:pPr>
          </w:p>
        </w:tc>
        <w:tc>
          <w:tcPr>
            <w:tcW w:w="2150" w:type="dxa"/>
          </w:tcPr>
          <w:p>
            <w:pPr>
              <w:rPr>
                <w:rFonts w:ascii="宋体" w:hAnsi="宋体"/>
                <w:sz w:val="24"/>
              </w:rPr>
            </w:pPr>
          </w:p>
        </w:tc>
        <w:tc>
          <w:tcPr>
            <w:tcW w:w="2173" w:type="dxa"/>
          </w:tcPr>
          <w:p>
            <w:pPr>
              <w:rPr>
                <w:rFonts w:ascii="宋体" w:hAnsi="宋体"/>
                <w:sz w:val="24"/>
              </w:rPr>
            </w:pPr>
          </w:p>
        </w:tc>
        <w:tc>
          <w:tcPr>
            <w:tcW w:w="2317" w:type="dxa"/>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58" w:type="dxa"/>
          </w:tcPr>
          <w:p>
            <w:pPr>
              <w:rPr>
                <w:rFonts w:ascii="宋体" w:hAnsi="宋体"/>
                <w:sz w:val="24"/>
              </w:rPr>
            </w:pPr>
          </w:p>
        </w:tc>
        <w:tc>
          <w:tcPr>
            <w:tcW w:w="1306" w:type="dxa"/>
          </w:tcPr>
          <w:p>
            <w:pPr>
              <w:rPr>
                <w:rFonts w:ascii="宋体" w:hAnsi="宋体"/>
                <w:sz w:val="24"/>
              </w:rPr>
            </w:pPr>
          </w:p>
        </w:tc>
        <w:tc>
          <w:tcPr>
            <w:tcW w:w="2150" w:type="dxa"/>
          </w:tcPr>
          <w:p>
            <w:pPr>
              <w:rPr>
                <w:rFonts w:ascii="宋体" w:hAnsi="宋体"/>
                <w:sz w:val="24"/>
              </w:rPr>
            </w:pPr>
          </w:p>
        </w:tc>
        <w:tc>
          <w:tcPr>
            <w:tcW w:w="2173" w:type="dxa"/>
          </w:tcPr>
          <w:p>
            <w:pPr>
              <w:rPr>
                <w:rFonts w:ascii="宋体" w:hAnsi="宋体"/>
                <w:sz w:val="24"/>
              </w:rPr>
            </w:pPr>
          </w:p>
        </w:tc>
        <w:tc>
          <w:tcPr>
            <w:tcW w:w="2317" w:type="dxa"/>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58" w:type="dxa"/>
          </w:tcPr>
          <w:p>
            <w:pPr>
              <w:rPr>
                <w:rFonts w:ascii="宋体" w:hAnsi="宋体"/>
                <w:sz w:val="24"/>
              </w:rPr>
            </w:pPr>
          </w:p>
        </w:tc>
        <w:tc>
          <w:tcPr>
            <w:tcW w:w="1306" w:type="dxa"/>
          </w:tcPr>
          <w:p>
            <w:pPr>
              <w:rPr>
                <w:rFonts w:ascii="宋体" w:hAnsi="宋体"/>
                <w:sz w:val="24"/>
              </w:rPr>
            </w:pPr>
          </w:p>
        </w:tc>
        <w:tc>
          <w:tcPr>
            <w:tcW w:w="2150" w:type="dxa"/>
          </w:tcPr>
          <w:p>
            <w:pPr>
              <w:rPr>
                <w:rFonts w:ascii="宋体" w:hAnsi="宋体"/>
                <w:sz w:val="24"/>
              </w:rPr>
            </w:pPr>
          </w:p>
        </w:tc>
        <w:tc>
          <w:tcPr>
            <w:tcW w:w="2173" w:type="dxa"/>
          </w:tcPr>
          <w:p>
            <w:pPr>
              <w:rPr>
                <w:rFonts w:ascii="宋体" w:hAnsi="宋体"/>
                <w:sz w:val="24"/>
              </w:rPr>
            </w:pPr>
          </w:p>
        </w:tc>
        <w:tc>
          <w:tcPr>
            <w:tcW w:w="2317" w:type="dxa"/>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58" w:type="dxa"/>
          </w:tcPr>
          <w:p>
            <w:pPr>
              <w:rPr>
                <w:rFonts w:ascii="宋体" w:hAnsi="宋体"/>
                <w:sz w:val="24"/>
              </w:rPr>
            </w:pPr>
          </w:p>
        </w:tc>
        <w:tc>
          <w:tcPr>
            <w:tcW w:w="1306" w:type="dxa"/>
          </w:tcPr>
          <w:p>
            <w:pPr>
              <w:rPr>
                <w:rFonts w:ascii="宋体" w:hAnsi="宋体"/>
                <w:sz w:val="24"/>
              </w:rPr>
            </w:pPr>
          </w:p>
        </w:tc>
        <w:tc>
          <w:tcPr>
            <w:tcW w:w="2150" w:type="dxa"/>
          </w:tcPr>
          <w:p>
            <w:pPr>
              <w:rPr>
                <w:rFonts w:ascii="宋体" w:hAnsi="宋体"/>
                <w:sz w:val="24"/>
              </w:rPr>
            </w:pPr>
          </w:p>
        </w:tc>
        <w:tc>
          <w:tcPr>
            <w:tcW w:w="2173" w:type="dxa"/>
          </w:tcPr>
          <w:p>
            <w:pPr>
              <w:rPr>
                <w:rFonts w:ascii="宋体" w:hAnsi="宋体"/>
                <w:sz w:val="24"/>
              </w:rPr>
            </w:pPr>
          </w:p>
        </w:tc>
        <w:tc>
          <w:tcPr>
            <w:tcW w:w="2317" w:type="dxa"/>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58" w:type="dxa"/>
          </w:tcPr>
          <w:p>
            <w:pPr>
              <w:rPr>
                <w:rFonts w:ascii="宋体" w:hAnsi="宋体"/>
                <w:sz w:val="24"/>
              </w:rPr>
            </w:pPr>
          </w:p>
        </w:tc>
        <w:tc>
          <w:tcPr>
            <w:tcW w:w="1306" w:type="dxa"/>
          </w:tcPr>
          <w:p>
            <w:pPr>
              <w:rPr>
                <w:rFonts w:ascii="宋体" w:hAnsi="宋体"/>
                <w:sz w:val="24"/>
              </w:rPr>
            </w:pPr>
          </w:p>
        </w:tc>
        <w:tc>
          <w:tcPr>
            <w:tcW w:w="2150" w:type="dxa"/>
          </w:tcPr>
          <w:p>
            <w:pPr>
              <w:rPr>
                <w:rFonts w:ascii="宋体" w:hAnsi="宋体"/>
                <w:sz w:val="24"/>
              </w:rPr>
            </w:pPr>
          </w:p>
        </w:tc>
        <w:tc>
          <w:tcPr>
            <w:tcW w:w="2173" w:type="dxa"/>
          </w:tcPr>
          <w:p>
            <w:pPr>
              <w:rPr>
                <w:rFonts w:ascii="宋体" w:hAnsi="宋体"/>
                <w:sz w:val="24"/>
              </w:rPr>
            </w:pPr>
          </w:p>
        </w:tc>
        <w:tc>
          <w:tcPr>
            <w:tcW w:w="2317" w:type="dxa"/>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58" w:type="dxa"/>
          </w:tcPr>
          <w:p>
            <w:pPr>
              <w:rPr>
                <w:rFonts w:ascii="宋体" w:hAnsi="宋体"/>
                <w:sz w:val="24"/>
              </w:rPr>
            </w:pPr>
          </w:p>
        </w:tc>
        <w:tc>
          <w:tcPr>
            <w:tcW w:w="1306" w:type="dxa"/>
          </w:tcPr>
          <w:p>
            <w:pPr>
              <w:rPr>
                <w:rFonts w:ascii="宋体" w:hAnsi="宋体"/>
                <w:sz w:val="24"/>
              </w:rPr>
            </w:pPr>
          </w:p>
        </w:tc>
        <w:tc>
          <w:tcPr>
            <w:tcW w:w="2150" w:type="dxa"/>
          </w:tcPr>
          <w:p>
            <w:pPr>
              <w:rPr>
                <w:rFonts w:ascii="宋体" w:hAnsi="宋体"/>
                <w:sz w:val="24"/>
              </w:rPr>
            </w:pPr>
          </w:p>
        </w:tc>
        <w:tc>
          <w:tcPr>
            <w:tcW w:w="2173" w:type="dxa"/>
          </w:tcPr>
          <w:p>
            <w:pPr>
              <w:rPr>
                <w:rFonts w:ascii="宋体" w:hAnsi="宋体"/>
                <w:sz w:val="24"/>
              </w:rPr>
            </w:pPr>
          </w:p>
        </w:tc>
        <w:tc>
          <w:tcPr>
            <w:tcW w:w="2317" w:type="dxa"/>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58" w:type="dxa"/>
          </w:tcPr>
          <w:p>
            <w:pPr>
              <w:rPr>
                <w:rFonts w:ascii="宋体" w:hAnsi="宋体"/>
                <w:sz w:val="24"/>
              </w:rPr>
            </w:pPr>
          </w:p>
        </w:tc>
        <w:tc>
          <w:tcPr>
            <w:tcW w:w="1306" w:type="dxa"/>
          </w:tcPr>
          <w:p>
            <w:pPr>
              <w:rPr>
                <w:rFonts w:ascii="宋体" w:hAnsi="宋体"/>
                <w:sz w:val="24"/>
              </w:rPr>
            </w:pPr>
          </w:p>
        </w:tc>
        <w:tc>
          <w:tcPr>
            <w:tcW w:w="2150" w:type="dxa"/>
          </w:tcPr>
          <w:p>
            <w:pPr>
              <w:rPr>
                <w:rFonts w:ascii="宋体" w:hAnsi="宋体"/>
                <w:sz w:val="24"/>
              </w:rPr>
            </w:pPr>
          </w:p>
        </w:tc>
        <w:tc>
          <w:tcPr>
            <w:tcW w:w="2173" w:type="dxa"/>
          </w:tcPr>
          <w:p>
            <w:pPr>
              <w:rPr>
                <w:rFonts w:ascii="宋体" w:hAnsi="宋体"/>
                <w:sz w:val="24"/>
              </w:rPr>
            </w:pPr>
          </w:p>
        </w:tc>
        <w:tc>
          <w:tcPr>
            <w:tcW w:w="2317" w:type="dxa"/>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58" w:type="dxa"/>
          </w:tcPr>
          <w:p>
            <w:pPr>
              <w:rPr>
                <w:rFonts w:ascii="宋体" w:hAnsi="宋体"/>
                <w:sz w:val="24"/>
              </w:rPr>
            </w:pPr>
          </w:p>
        </w:tc>
        <w:tc>
          <w:tcPr>
            <w:tcW w:w="1306" w:type="dxa"/>
          </w:tcPr>
          <w:p>
            <w:pPr>
              <w:rPr>
                <w:rFonts w:ascii="宋体" w:hAnsi="宋体"/>
                <w:sz w:val="24"/>
              </w:rPr>
            </w:pPr>
          </w:p>
        </w:tc>
        <w:tc>
          <w:tcPr>
            <w:tcW w:w="2150" w:type="dxa"/>
          </w:tcPr>
          <w:p>
            <w:pPr>
              <w:rPr>
                <w:rFonts w:ascii="宋体" w:hAnsi="宋体"/>
                <w:sz w:val="24"/>
              </w:rPr>
            </w:pPr>
          </w:p>
        </w:tc>
        <w:tc>
          <w:tcPr>
            <w:tcW w:w="2173" w:type="dxa"/>
          </w:tcPr>
          <w:p>
            <w:pPr>
              <w:rPr>
                <w:rFonts w:ascii="宋体" w:hAnsi="宋体"/>
                <w:sz w:val="24"/>
              </w:rPr>
            </w:pPr>
          </w:p>
        </w:tc>
        <w:tc>
          <w:tcPr>
            <w:tcW w:w="2317" w:type="dxa"/>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58" w:type="dxa"/>
          </w:tcPr>
          <w:p>
            <w:pPr>
              <w:rPr>
                <w:rFonts w:ascii="宋体" w:hAnsi="宋体"/>
                <w:sz w:val="24"/>
              </w:rPr>
            </w:pPr>
          </w:p>
        </w:tc>
        <w:tc>
          <w:tcPr>
            <w:tcW w:w="1306" w:type="dxa"/>
          </w:tcPr>
          <w:p>
            <w:pPr>
              <w:rPr>
                <w:rFonts w:ascii="宋体" w:hAnsi="宋体"/>
                <w:sz w:val="24"/>
              </w:rPr>
            </w:pPr>
          </w:p>
        </w:tc>
        <w:tc>
          <w:tcPr>
            <w:tcW w:w="2150" w:type="dxa"/>
          </w:tcPr>
          <w:p>
            <w:pPr>
              <w:rPr>
                <w:rFonts w:ascii="宋体" w:hAnsi="宋体"/>
                <w:sz w:val="24"/>
              </w:rPr>
            </w:pPr>
          </w:p>
        </w:tc>
        <w:tc>
          <w:tcPr>
            <w:tcW w:w="2173" w:type="dxa"/>
          </w:tcPr>
          <w:p>
            <w:pPr>
              <w:rPr>
                <w:rFonts w:ascii="宋体" w:hAnsi="宋体"/>
                <w:sz w:val="24"/>
              </w:rPr>
            </w:pPr>
          </w:p>
        </w:tc>
        <w:tc>
          <w:tcPr>
            <w:tcW w:w="2317" w:type="dxa"/>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58" w:type="dxa"/>
          </w:tcPr>
          <w:p>
            <w:pPr>
              <w:rPr>
                <w:rFonts w:ascii="宋体" w:hAnsi="宋体"/>
                <w:sz w:val="24"/>
              </w:rPr>
            </w:pPr>
          </w:p>
        </w:tc>
        <w:tc>
          <w:tcPr>
            <w:tcW w:w="1306" w:type="dxa"/>
          </w:tcPr>
          <w:p>
            <w:pPr>
              <w:rPr>
                <w:rFonts w:ascii="宋体" w:hAnsi="宋体"/>
                <w:sz w:val="24"/>
              </w:rPr>
            </w:pPr>
          </w:p>
        </w:tc>
        <w:tc>
          <w:tcPr>
            <w:tcW w:w="2150" w:type="dxa"/>
          </w:tcPr>
          <w:p>
            <w:pPr>
              <w:rPr>
                <w:rFonts w:ascii="宋体" w:hAnsi="宋体"/>
                <w:sz w:val="24"/>
              </w:rPr>
            </w:pPr>
          </w:p>
        </w:tc>
        <w:tc>
          <w:tcPr>
            <w:tcW w:w="2173" w:type="dxa"/>
          </w:tcPr>
          <w:p>
            <w:pPr>
              <w:rPr>
                <w:rFonts w:ascii="宋体" w:hAnsi="宋体"/>
                <w:sz w:val="24"/>
              </w:rPr>
            </w:pPr>
          </w:p>
        </w:tc>
        <w:tc>
          <w:tcPr>
            <w:tcW w:w="2317" w:type="dxa"/>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58" w:type="dxa"/>
          </w:tcPr>
          <w:p>
            <w:pPr>
              <w:rPr>
                <w:rFonts w:ascii="宋体" w:hAnsi="宋体"/>
                <w:sz w:val="24"/>
              </w:rPr>
            </w:pPr>
          </w:p>
        </w:tc>
        <w:tc>
          <w:tcPr>
            <w:tcW w:w="1306" w:type="dxa"/>
          </w:tcPr>
          <w:p>
            <w:pPr>
              <w:rPr>
                <w:rFonts w:ascii="宋体" w:hAnsi="宋体"/>
                <w:sz w:val="24"/>
              </w:rPr>
            </w:pPr>
          </w:p>
        </w:tc>
        <w:tc>
          <w:tcPr>
            <w:tcW w:w="2150" w:type="dxa"/>
          </w:tcPr>
          <w:p>
            <w:pPr>
              <w:rPr>
                <w:rFonts w:ascii="宋体" w:hAnsi="宋体"/>
                <w:sz w:val="24"/>
              </w:rPr>
            </w:pPr>
          </w:p>
        </w:tc>
        <w:tc>
          <w:tcPr>
            <w:tcW w:w="2173" w:type="dxa"/>
          </w:tcPr>
          <w:p>
            <w:pPr>
              <w:rPr>
                <w:rFonts w:ascii="宋体" w:hAnsi="宋体"/>
                <w:sz w:val="24"/>
              </w:rPr>
            </w:pPr>
          </w:p>
        </w:tc>
        <w:tc>
          <w:tcPr>
            <w:tcW w:w="2317" w:type="dxa"/>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58" w:type="dxa"/>
          </w:tcPr>
          <w:p>
            <w:pPr>
              <w:rPr>
                <w:rFonts w:ascii="宋体" w:hAnsi="宋体"/>
                <w:sz w:val="24"/>
              </w:rPr>
            </w:pPr>
          </w:p>
        </w:tc>
        <w:tc>
          <w:tcPr>
            <w:tcW w:w="1306" w:type="dxa"/>
          </w:tcPr>
          <w:p>
            <w:pPr>
              <w:rPr>
                <w:rFonts w:ascii="宋体" w:hAnsi="宋体"/>
                <w:sz w:val="24"/>
              </w:rPr>
            </w:pPr>
          </w:p>
        </w:tc>
        <w:tc>
          <w:tcPr>
            <w:tcW w:w="2150" w:type="dxa"/>
          </w:tcPr>
          <w:p>
            <w:pPr>
              <w:rPr>
                <w:rFonts w:ascii="宋体" w:hAnsi="宋体"/>
                <w:sz w:val="24"/>
              </w:rPr>
            </w:pPr>
          </w:p>
        </w:tc>
        <w:tc>
          <w:tcPr>
            <w:tcW w:w="2173" w:type="dxa"/>
          </w:tcPr>
          <w:p>
            <w:pPr>
              <w:rPr>
                <w:rFonts w:ascii="宋体" w:hAnsi="宋体"/>
                <w:sz w:val="24"/>
              </w:rPr>
            </w:pPr>
          </w:p>
        </w:tc>
        <w:tc>
          <w:tcPr>
            <w:tcW w:w="2317" w:type="dxa"/>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58" w:type="dxa"/>
          </w:tcPr>
          <w:p>
            <w:pPr>
              <w:rPr>
                <w:rFonts w:ascii="宋体" w:hAnsi="宋体"/>
                <w:sz w:val="24"/>
              </w:rPr>
            </w:pPr>
          </w:p>
        </w:tc>
        <w:tc>
          <w:tcPr>
            <w:tcW w:w="1306" w:type="dxa"/>
          </w:tcPr>
          <w:p>
            <w:pPr>
              <w:rPr>
                <w:rFonts w:ascii="宋体" w:hAnsi="宋体"/>
                <w:sz w:val="24"/>
              </w:rPr>
            </w:pPr>
          </w:p>
        </w:tc>
        <w:tc>
          <w:tcPr>
            <w:tcW w:w="2150" w:type="dxa"/>
          </w:tcPr>
          <w:p>
            <w:pPr>
              <w:rPr>
                <w:rFonts w:ascii="宋体" w:hAnsi="宋体"/>
                <w:sz w:val="24"/>
              </w:rPr>
            </w:pPr>
          </w:p>
        </w:tc>
        <w:tc>
          <w:tcPr>
            <w:tcW w:w="2173" w:type="dxa"/>
          </w:tcPr>
          <w:p>
            <w:pPr>
              <w:rPr>
                <w:rFonts w:ascii="宋体" w:hAnsi="宋体"/>
                <w:sz w:val="24"/>
              </w:rPr>
            </w:pPr>
          </w:p>
        </w:tc>
        <w:tc>
          <w:tcPr>
            <w:tcW w:w="2317" w:type="dxa"/>
          </w:tcPr>
          <w:p>
            <w:pPr>
              <w:rPr>
                <w:rFonts w:ascii="宋体" w:hAnsi="宋体"/>
                <w:sz w:val="24"/>
              </w:rPr>
            </w:pPr>
          </w:p>
        </w:tc>
      </w:tr>
    </w:tbl>
    <w:p>
      <w:pPr>
        <w:spacing w:line="400" w:lineRule="exact"/>
        <w:ind w:firstLine="480" w:firstLineChars="200"/>
        <w:rPr>
          <w:rFonts w:ascii="宋体" w:hAnsi="宋体"/>
          <w:sz w:val="24"/>
        </w:rPr>
      </w:pPr>
      <w:r>
        <w:rPr>
          <w:rFonts w:hint="eastAsia" w:ascii="宋体" w:hAnsi="宋体"/>
          <w:sz w:val="24"/>
        </w:rPr>
        <w:t>投标人：（盖章）</w:t>
      </w:r>
    </w:p>
    <w:p>
      <w:pPr>
        <w:spacing w:line="400" w:lineRule="exact"/>
        <w:ind w:firstLine="480" w:firstLineChars="200"/>
        <w:rPr>
          <w:rFonts w:ascii="宋体" w:hAnsi="宋体"/>
          <w:sz w:val="24"/>
        </w:rPr>
      </w:pPr>
      <w:r>
        <w:rPr>
          <w:rFonts w:hint="eastAsia" w:ascii="宋体" w:hAnsi="宋体"/>
          <w:sz w:val="24"/>
        </w:rPr>
        <w:t>法定代表人（委托代理人）：（签字）</w:t>
      </w:r>
    </w:p>
    <w:p>
      <w:pPr>
        <w:spacing w:line="400" w:lineRule="exact"/>
        <w:ind w:firstLine="480" w:firstLineChars="200"/>
        <w:rPr>
          <w:rFonts w:ascii="宋体" w:hAnsi="宋体"/>
          <w:sz w:val="24"/>
        </w:rPr>
      </w:pPr>
      <w:r>
        <w:rPr>
          <w:rFonts w:hint="eastAsia" w:ascii="宋体" w:hAnsi="宋体"/>
          <w:sz w:val="24"/>
        </w:rPr>
        <w:t>日  期：年月日</w:t>
      </w:r>
    </w:p>
    <w:p>
      <w:pPr>
        <w:spacing w:line="400" w:lineRule="exact"/>
        <w:ind w:firstLine="480" w:firstLineChars="200"/>
        <w:rPr>
          <w:rFonts w:ascii="宋体" w:hAnsi="宋体"/>
          <w:sz w:val="24"/>
        </w:rPr>
      </w:pPr>
    </w:p>
    <w:p>
      <w:pPr>
        <w:pStyle w:val="5"/>
        <w:spacing w:before="120" w:after="120" w:line="560" w:lineRule="exact"/>
        <w:rPr>
          <w:rFonts w:ascii="宋体" w:hAnsi="宋体" w:cs="宋体"/>
          <w:sz w:val="24"/>
          <w:szCs w:val="24"/>
        </w:rPr>
      </w:pPr>
    </w:p>
    <w:p/>
    <w:p>
      <w:pPr>
        <w:pStyle w:val="2"/>
      </w:pPr>
    </w:p>
    <w:p/>
    <w:p>
      <w:pPr>
        <w:pStyle w:val="2"/>
      </w:pPr>
    </w:p>
    <w:p>
      <w:pPr>
        <w:pStyle w:val="30"/>
        <w:spacing w:after="0" w:line="460" w:lineRule="exact"/>
        <w:jc w:val="center"/>
        <w:rPr>
          <w:rFonts w:ascii="宋体" w:hAnsi="宋体" w:cs="宋体"/>
          <w:b/>
          <w:bCs/>
          <w:sz w:val="32"/>
          <w:szCs w:val="32"/>
        </w:rPr>
      </w:pPr>
    </w:p>
    <w:p>
      <w:pPr>
        <w:pStyle w:val="30"/>
        <w:spacing w:after="0" w:line="460" w:lineRule="exact"/>
        <w:jc w:val="center"/>
        <w:rPr>
          <w:rFonts w:ascii="宋体" w:hAnsi="宋体" w:cs="宋体"/>
          <w:b/>
          <w:bCs/>
          <w:sz w:val="32"/>
          <w:szCs w:val="32"/>
        </w:rPr>
      </w:pPr>
    </w:p>
    <w:p>
      <w:pPr>
        <w:pStyle w:val="30"/>
        <w:spacing w:after="0" w:line="460" w:lineRule="exact"/>
        <w:jc w:val="center"/>
        <w:rPr>
          <w:rFonts w:ascii="宋体" w:hAnsi="宋体" w:cs="宋体"/>
          <w:b/>
          <w:bCs/>
          <w:sz w:val="32"/>
          <w:szCs w:val="32"/>
        </w:rPr>
      </w:pPr>
      <w:r>
        <w:rPr>
          <w:rFonts w:hint="eastAsia" w:ascii="宋体" w:hAnsi="宋体" w:cs="宋体"/>
          <w:b/>
          <w:bCs/>
          <w:sz w:val="32"/>
          <w:szCs w:val="32"/>
        </w:rPr>
        <w:t>技术偏离表</w:t>
      </w:r>
    </w:p>
    <w:p>
      <w:pPr>
        <w:spacing w:line="400" w:lineRule="exact"/>
        <w:rPr>
          <w:rFonts w:ascii="宋体" w:hAnsi="宋体"/>
          <w:sz w:val="24"/>
          <w:u w:val="single"/>
        </w:rPr>
      </w:pPr>
      <w:r>
        <w:rPr>
          <w:rFonts w:hint="eastAsia" w:ascii="宋体" w:hAnsi="宋体"/>
          <w:sz w:val="22"/>
          <w:szCs w:val="20"/>
        </w:rPr>
        <w:t>项目名称：</w:t>
      </w:r>
      <w:r>
        <w:rPr>
          <w:rFonts w:hint="eastAsia" w:ascii="宋体" w:hAnsi="宋体"/>
          <w:sz w:val="22"/>
          <w:szCs w:val="20"/>
          <w:u w:val="single"/>
        </w:rPr>
        <w:t xml:space="preserve"> 青岛厂区体检服务项目 </w:t>
      </w:r>
      <w:r>
        <w:rPr>
          <w:rFonts w:hint="eastAsia" w:ascii="宋体" w:hAnsi="宋体"/>
          <w:sz w:val="22"/>
          <w:szCs w:val="20"/>
        </w:rPr>
        <w:t xml:space="preserve">                    项目编号：</w:t>
      </w:r>
      <w:r>
        <w:rPr>
          <w:rFonts w:hint="eastAsia" w:ascii="宋体" w:hAnsi="宋体" w:cs="宋体"/>
          <w:sz w:val="24"/>
          <w:szCs w:val="24"/>
        </w:rPr>
        <w:t>QDZGTJ2026082701</w:t>
      </w:r>
    </w:p>
    <w:tbl>
      <w:tblPr>
        <w:tblStyle w:val="7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8"/>
        <w:gridCol w:w="1306"/>
        <w:gridCol w:w="2150"/>
        <w:gridCol w:w="2173"/>
        <w:gridCol w:w="23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58" w:type="dxa"/>
            <w:vAlign w:val="center"/>
          </w:tcPr>
          <w:p>
            <w:pPr>
              <w:spacing w:line="400" w:lineRule="exact"/>
              <w:jc w:val="center"/>
              <w:rPr>
                <w:rFonts w:ascii="宋体" w:hAnsi="宋体"/>
                <w:b/>
                <w:sz w:val="24"/>
              </w:rPr>
            </w:pPr>
            <w:r>
              <w:rPr>
                <w:rFonts w:hint="eastAsia" w:ascii="宋体" w:hAnsi="宋体"/>
                <w:b/>
                <w:sz w:val="24"/>
              </w:rPr>
              <w:t>序号</w:t>
            </w:r>
          </w:p>
        </w:tc>
        <w:tc>
          <w:tcPr>
            <w:tcW w:w="1306" w:type="dxa"/>
            <w:vAlign w:val="center"/>
          </w:tcPr>
          <w:p>
            <w:pPr>
              <w:spacing w:line="400" w:lineRule="exact"/>
              <w:jc w:val="center"/>
              <w:rPr>
                <w:rFonts w:ascii="宋体" w:hAnsi="宋体"/>
                <w:b/>
                <w:sz w:val="24"/>
              </w:rPr>
            </w:pPr>
            <w:r>
              <w:rPr>
                <w:rFonts w:hint="eastAsia" w:ascii="宋体" w:hAnsi="宋体"/>
                <w:b/>
                <w:sz w:val="24"/>
              </w:rPr>
              <w:t>招标文件条款号</w:t>
            </w:r>
          </w:p>
        </w:tc>
        <w:tc>
          <w:tcPr>
            <w:tcW w:w="2150" w:type="dxa"/>
            <w:vAlign w:val="center"/>
          </w:tcPr>
          <w:p>
            <w:pPr>
              <w:spacing w:line="400" w:lineRule="exact"/>
              <w:jc w:val="center"/>
              <w:rPr>
                <w:rFonts w:ascii="宋体" w:hAnsi="宋体"/>
                <w:b/>
                <w:sz w:val="24"/>
              </w:rPr>
            </w:pPr>
            <w:r>
              <w:rPr>
                <w:rFonts w:hint="eastAsia" w:ascii="宋体" w:hAnsi="宋体"/>
                <w:b/>
                <w:sz w:val="24"/>
              </w:rPr>
              <w:t>招标文件条款内容</w:t>
            </w:r>
          </w:p>
        </w:tc>
        <w:tc>
          <w:tcPr>
            <w:tcW w:w="2173" w:type="dxa"/>
            <w:vAlign w:val="center"/>
          </w:tcPr>
          <w:p>
            <w:pPr>
              <w:spacing w:line="400" w:lineRule="exact"/>
              <w:jc w:val="center"/>
              <w:rPr>
                <w:rFonts w:ascii="宋体" w:hAnsi="宋体"/>
                <w:b/>
                <w:sz w:val="24"/>
              </w:rPr>
            </w:pPr>
            <w:r>
              <w:rPr>
                <w:rFonts w:hint="eastAsia" w:ascii="宋体" w:hAnsi="宋体"/>
                <w:b/>
                <w:sz w:val="24"/>
              </w:rPr>
              <w:t>偏离</w:t>
            </w:r>
          </w:p>
        </w:tc>
        <w:tc>
          <w:tcPr>
            <w:tcW w:w="2317" w:type="dxa"/>
            <w:vAlign w:val="center"/>
          </w:tcPr>
          <w:p>
            <w:pPr>
              <w:spacing w:line="400" w:lineRule="exact"/>
              <w:jc w:val="center"/>
              <w:rPr>
                <w:rFonts w:ascii="宋体" w:hAnsi="宋体"/>
                <w:b/>
                <w:sz w:val="24"/>
              </w:rPr>
            </w:pPr>
            <w:r>
              <w:rPr>
                <w:rFonts w:hint="eastAsia" w:ascii="宋体" w:hAnsi="宋体"/>
                <w:b/>
                <w:sz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58" w:type="dxa"/>
          </w:tcPr>
          <w:p>
            <w:pPr>
              <w:rPr>
                <w:rFonts w:ascii="宋体" w:hAnsi="宋体"/>
                <w:sz w:val="24"/>
              </w:rPr>
            </w:pPr>
          </w:p>
        </w:tc>
        <w:tc>
          <w:tcPr>
            <w:tcW w:w="1306" w:type="dxa"/>
          </w:tcPr>
          <w:p>
            <w:pPr>
              <w:rPr>
                <w:rFonts w:ascii="宋体" w:hAnsi="宋体"/>
                <w:sz w:val="24"/>
              </w:rPr>
            </w:pPr>
          </w:p>
        </w:tc>
        <w:tc>
          <w:tcPr>
            <w:tcW w:w="2150" w:type="dxa"/>
          </w:tcPr>
          <w:p>
            <w:pPr>
              <w:rPr>
                <w:rFonts w:ascii="宋体" w:hAnsi="宋体"/>
                <w:sz w:val="24"/>
              </w:rPr>
            </w:pPr>
          </w:p>
        </w:tc>
        <w:tc>
          <w:tcPr>
            <w:tcW w:w="2173" w:type="dxa"/>
          </w:tcPr>
          <w:p>
            <w:pPr>
              <w:rPr>
                <w:rFonts w:ascii="宋体" w:hAnsi="宋体"/>
                <w:sz w:val="24"/>
              </w:rPr>
            </w:pPr>
          </w:p>
        </w:tc>
        <w:tc>
          <w:tcPr>
            <w:tcW w:w="2317" w:type="dxa"/>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58" w:type="dxa"/>
          </w:tcPr>
          <w:p>
            <w:pPr>
              <w:rPr>
                <w:rFonts w:ascii="宋体" w:hAnsi="宋体"/>
                <w:sz w:val="24"/>
              </w:rPr>
            </w:pPr>
          </w:p>
        </w:tc>
        <w:tc>
          <w:tcPr>
            <w:tcW w:w="1306" w:type="dxa"/>
          </w:tcPr>
          <w:p>
            <w:pPr>
              <w:rPr>
                <w:rFonts w:ascii="宋体" w:hAnsi="宋体"/>
                <w:sz w:val="24"/>
              </w:rPr>
            </w:pPr>
          </w:p>
        </w:tc>
        <w:tc>
          <w:tcPr>
            <w:tcW w:w="2150" w:type="dxa"/>
          </w:tcPr>
          <w:p>
            <w:pPr>
              <w:rPr>
                <w:rFonts w:ascii="宋体" w:hAnsi="宋体"/>
                <w:sz w:val="24"/>
              </w:rPr>
            </w:pPr>
          </w:p>
        </w:tc>
        <w:tc>
          <w:tcPr>
            <w:tcW w:w="2173" w:type="dxa"/>
          </w:tcPr>
          <w:p>
            <w:pPr>
              <w:rPr>
                <w:rFonts w:ascii="宋体" w:hAnsi="宋体"/>
                <w:sz w:val="24"/>
              </w:rPr>
            </w:pPr>
          </w:p>
        </w:tc>
        <w:tc>
          <w:tcPr>
            <w:tcW w:w="2317" w:type="dxa"/>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58" w:type="dxa"/>
          </w:tcPr>
          <w:p>
            <w:pPr>
              <w:rPr>
                <w:rFonts w:ascii="宋体" w:hAnsi="宋体"/>
                <w:sz w:val="24"/>
              </w:rPr>
            </w:pPr>
          </w:p>
        </w:tc>
        <w:tc>
          <w:tcPr>
            <w:tcW w:w="1306" w:type="dxa"/>
          </w:tcPr>
          <w:p>
            <w:pPr>
              <w:rPr>
                <w:rFonts w:ascii="宋体" w:hAnsi="宋体"/>
                <w:sz w:val="24"/>
              </w:rPr>
            </w:pPr>
          </w:p>
        </w:tc>
        <w:tc>
          <w:tcPr>
            <w:tcW w:w="2150" w:type="dxa"/>
          </w:tcPr>
          <w:p>
            <w:pPr>
              <w:rPr>
                <w:rFonts w:ascii="宋体" w:hAnsi="宋体"/>
                <w:sz w:val="24"/>
              </w:rPr>
            </w:pPr>
          </w:p>
        </w:tc>
        <w:tc>
          <w:tcPr>
            <w:tcW w:w="2173" w:type="dxa"/>
          </w:tcPr>
          <w:p>
            <w:pPr>
              <w:rPr>
                <w:rFonts w:ascii="宋体" w:hAnsi="宋体"/>
                <w:sz w:val="24"/>
              </w:rPr>
            </w:pPr>
          </w:p>
        </w:tc>
        <w:tc>
          <w:tcPr>
            <w:tcW w:w="2317" w:type="dxa"/>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58" w:type="dxa"/>
          </w:tcPr>
          <w:p>
            <w:pPr>
              <w:rPr>
                <w:rFonts w:ascii="宋体" w:hAnsi="宋体"/>
                <w:sz w:val="24"/>
              </w:rPr>
            </w:pPr>
          </w:p>
        </w:tc>
        <w:tc>
          <w:tcPr>
            <w:tcW w:w="1306" w:type="dxa"/>
          </w:tcPr>
          <w:p>
            <w:pPr>
              <w:rPr>
                <w:rFonts w:ascii="宋体" w:hAnsi="宋体"/>
                <w:sz w:val="24"/>
              </w:rPr>
            </w:pPr>
          </w:p>
        </w:tc>
        <w:tc>
          <w:tcPr>
            <w:tcW w:w="2150" w:type="dxa"/>
          </w:tcPr>
          <w:p>
            <w:pPr>
              <w:rPr>
                <w:rFonts w:ascii="宋体" w:hAnsi="宋体"/>
                <w:sz w:val="24"/>
              </w:rPr>
            </w:pPr>
          </w:p>
        </w:tc>
        <w:tc>
          <w:tcPr>
            <w:tcW w:w="2173" w:type="dxa"/>
          </w:tcPr>
          <w:p>
            <w:pPr>
              <w:rPr>
                <w:rFonts w:ascii="宋体" w:hAnsi="宋体"/>
                <w:sz w:val="24"/>
              </w:rPr>
            </w:pPr>
          </w:p>
        </w:tc>
        <w:tc>
          <w:tcPr>
            <w:tcW w:w="2317" w:type="dxa"/>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58" w:type="dxa"/>
          </w:tcPr>
          <w:p>
            <w:pPr>
              <w:rPr>
                <w:rFonts w:ascii="宋体" w:hAnsi="宋体"/>
                <w:sz w:val="24"/>
              </w:rPr>
            </w:pPr>
          </w:p>
        </w:tc>
        <w:tc>
          <w:tcPr>
            <w:tcW w:w="1306" w:type="dxa"/>
          </w:tcPr>
          <w:p>
            <w:pPr>
              <w:rPr>
                <w:rFonts w:ascii="宋体" w:hAnsi="宋体"/>
                <w:sz w:val="24"/>
              </w:rPr>
            </w:pPr>
          </w:p>
        </w:tc>
        <w:tc>
          <w:tcPr>
            <w:tcW w:w="2150" w:type="dxa"/>
          </w:tcPr>
          <w:p>
            <w:pPr>
              <w:rPr>
                <w:rFonts w:ascii="宋体" w:hAnsi="宋体"/>
                <w:sz w:val="24"/>
              </w:rPr>
            </w:pPr>
          </w:p>
        </w:tc>
        <w:tc>
          <w:tcPr>
            <w:tcW w:w="2173" w:type="dxa"/>
          </w:tcPr>
          <w:p>
            <w:pPr>
              <w:rPr>
                <w:rFonts w:ascii="宋体" w:hAnsi="宋体"/>
                <w:sz w:val="24"/>
              </w:rPr>
            </w:pPr>
          </w:p>
        </w:tc>
        <w:tc>
          <w:tcPr>
            <w:tcW w:w="2317" w:type="dxa"/>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58" w:type="dxa"/>
          </w:tcPr>
          <w:p>
            <w:pPr>
              <w:rPr>
                <w:rFonts w:ascii="宋体" w:hAnsi="宋体"/>
                <w:sz w:val="24"/>
              </w:rPr>
            </w:pPr>
          </w:p>
        </w:tc>
        <w:tc>
          <w:tcPr>
            <w:tcW w:w="1306" w:type="dxa"/>
          </w:tcPr>
          <w:p>
            <w:pPr>
              <w:rPr>
                <w:rFonts w:ascii="宋体" w:hAnsi="宋体"/>
                <w:sz w:val="24"/>
              </w:rPr>
            </w:pPr>
          </w:p>
        </w:tc>
        <w:tc>
          <w:tcPr>
            <w:tcW w:w="2150" w:type="dxa"/>
          </w:tcPr>
          <w:p>
            <w:pPr>
              <w:rPr>
                <w:rFonts w:ascii="宋体" w:hAnsi="宋体"/>
                <w:sz w:val="24"/>
              </w:rPr>
            </w:pPr>
          </w:p>
        </w:tc>
        <w:tc>
          <w:tcPr>
            <w:tcW w:w="2173" w:type="dxa"/>
          </w:tcPr>
          <w:p>
            <w:pPr>
              <w:rPr>
                <w:rFonts w:ascii="宋体" w:hAnsi="宋体"/>
                <w:sz w:val="24"/>
              </w:rPr>
            </w:pPr>
          </w:p>
        </w:tc>
        <w:tc>
          <w:tcPr>
            <w:tcW w:w="2317" w:type="dxa"/>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58" w:type="dxa"/>
          </w:tcPr>
          <w:p>
            <w:pPr>
              <w:rPr>
                <w:rFonts w:ascii="宋体" w:hAnsi="宋体"/>
                <w:sz w:val="24"/>
              </w:rPr>
            </w:pPr>
          </w:p>
        </w:tc>
        <w:tc>
          <w:tcPr>
            <w:tcW w:w="1306" w:type="dxa"/>
          </w:tcPr>
          <w:p>
            <w:pPr>
              <w:rPr>
                <w:rFonts w:ascii="宋体" w:hAnsi="宋体"/>
                <w:sz w:val="24"/>
              </w:rPr>
            </w:pPr>
          </w:p>
        </w:tc>
        <w:tc>
          <w:tcPr>
            <w:tcW w:w="2150" w:type="dxa"/>
          </w:tcPr>
          <w:p>
            <w:pPr>
              <w:rPr>
                <w:rFonts w:ascii="宋体" w:hAnsi="宋体"/>
                <w:sz w:val="24"/>
              </w:rPr>
            </w:pPr>
          </w:p>
        </w:tc>
        <w:tc>
          <w:tcPr>
            <w:tcW w:w="2173" w:type="dxa"/>
          </w:tcPr>
          <w:p>
            <w:pPr>
              <w:rPr>
                <w:rFonts w:ascii="宋体" w:hAnsi="宋体"/>
                <w:sz w:val="24"/>
              </w:rPr>
            </w:pPr>
          </w:p>
        </w:tc>
        <w:tc>
          <w:tcPr>
            <w:tcW w:w="2317" w:type="dxa"/>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58" w:type="dxa"/>
          </w:tcPr>
          <w:p>
            <w:pPr>
              <w:rPr>
                <w:rFonts w:ascii="宋体" w:hAnsi="宋体"/>
                <w:sz w:val="24"/>
              </w:rPr>
            </w:pPr>
          </w:p>
        </w:tc>
        <w:tc>
          <w:tcPr>
            <w:tcW w:w="1306" w:type="dxa"/>
          </w:tcPr>
          <w:p>
            <w:pPr>
              <w:rPr>
                <w:rFonts w:ascii="宋体" w:hAnsi="宋体"/>
                <w:sz w:val="24"/>
              </w:rPr>
            </w:pPr>
          </w:p>
        </w:tc>
        <w:tc>
          <w:tcPr>
            <w:tcW w:w="2150" w:type="dxa"/>
          </w:tcPr>
          <w:p>
            <w:pPr>
              <w:rPr>
                <w:rFonts w:ascii="宋体" w:hAnsi="宋体"/>
                <w:sz w:val="24"/>
              </w:rPr>
            </w:pPr>
          </w:p>
        </w:tc>
        <w:tc>
          <w:tcPr>
            <w:tcW w:w="2173" w:type="dxa"/>
          </w:tcPr>
          <w:p>
            <w:pPr>
              <w:rPr>
                <w:rFonts w:ascii="宋体" w:hAnsi="宋体"/>
                <w:sz w:val="24"/>
              </w:rPr>
            </w:pPr>
          </w:p>
        </w:tc>
        <w:tc>
          <w:tcPr>
            <w:tcW w:w="2317" w:type="dxa"/>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58" w:type="dxa"/>
          </w:tcPr>
          <w:p>
            <w:pPr>
              <w:rPr>
                <w:rFonts w:ascii="宋体" w:hAnsi="宋体"/>
                <w:sz w:val="24"/>
              </w:rPr>
            </w:pPr>
          </w:p>
        </w:tc>
        <w:tc>
          <w:tcPr>
            <w:tcW w:w="1306" w:type="dxa"/>
          </w:tcPr>
          <w:p>
            <w:pPr>
              <w:rPr>
                <w:rFonts w:ascii="宋体" w:hAnsi="宋体"/>
                <w:sz w:val="24"/>
              </w:rPr>
            </w:pPr>
          </w:p>
        </w:tc>
        <w:tc>
          <w:tcPr>
            <w:tcW w:w="2150" w:type="dxa"/>
          </w:tcPr>
          <w:p>
            <w:pPr>
              <w:rPr>
                <w:rFonts w:ascii="宋体" w:hAnsi="宋体"/>
                <w:sz w:val="24"/>
              </w:rPr>
            </w:pPr>
          </w:p>
        </w:tc>
        <w:tc>
          <w:tcPr>
            <w:tcW w:w="2173" w:type="dxa"/>
          </w:tcPr>
          <w:p>
            <w:pPr>
              <w:rPr>
                <w:rFonts w:ascii="宋体" w:hAnsi="宋体"/>
                <w:sz w:val="24"/>
              </w:rPr>
            </w:pPr>
          </w:p>
        </w:tc>
        <w:tc>
          <w:tcPr>
            <w:tcW w:w="2317" w:type="dxa"/>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58" w:type="dxa"/>
          </w:tcPr>
          <w:p>
            <w:pPr>
              <w:rPr>
                <w:rFonts w:ascii="宋体" w:hAnsi="宋体"/>
                <w:sz w:val="24"/>
              </w:rPr>
            </w:pPr>
          </w:p>
        </w:tc>
        <w:tc>
          <w:tcPr>
            <w:tcW w:w="1306" w:type="dxa"/>
          </w:tcPr>
          <w:p>
            <w:pPr>
              <w:rPr>
                <w:rFonts w:ascii="宋体" w:hAnsi="宋体"/>
                <w:sz w:val="24"/>
              </w:rPr>
            </w:pPr>
          </w:p>
        </w:tc>
        <w:tc>
          <w:tcPr>
            <w:tcW w:w="2150" w:type="dxa"/>
          </w:tcPr>
          <w:p>
            <w:pPr>
              <w:rPr>
                <w:rFonts w:ascii="宋体" w:hAnsi="宋体"/>
                <w:sz w:val="24"/>
              </w:rPr>
            </w:pPr>
          </w:p>
        </w:tc>
        <w:tc>
          <w:tcPr>
            <w:tcW w:w="2173" w:type="dxa"/>
          </w:tcPr>
          <w:p>
            <w:pPr>
              <w:rPr>
                <w:rFonts w:ascii="宋体" w:hAnsi="宋体"/>
                <w:sz w:val="24"/>
              </w:rPr>
            </w:pPr>
          </w:p>
        </w:tc>
        <w:tc>
          <w:tcPr>
            <w:tcW w:w="2317" w:type="dxa"/>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58" w:type="dxa"/>
          </w:tcPr>
          <w:p>
            <w:pPr>
              <w:rPr>
                <w:rFonts w:ascii="宋体" w:hAnsi="宋体"/>
                <w:sz w:val="24"/>
              </w:rPr>
            </w:pPr>
          </w:p>
        </w:tc>
        <w:tc>
          <w:tcPr>
            <w:tcW w:w="1306" w:type="dxa"/>
          </w:tcPr>
          <w:p>
            <w:pPr>
              <w:rPr>
                <w:rFonts w:ascii="宋体" w:hAnsi="宋体"/>
                <w:sz w:val="24"/>
              </w:rPr>
            </w:pPr>
          </w:p>
        </w:tc>
        <w:tc>
          <w:tcPr>
            <w:tcW w:w="2150" w:type="dxa"/>
          </w:tcPr>
          <w:p>
            <w:pPr>
              <w:rPr>
                <w:rFonts w:ascii="宋体" w:hAnsi="宋体"/>
                <w:sz w:val="24"/>
              </w:rPr>
            </w:pPr>
          </w:p>
        </w:tc>
        <w:tc>
          <w:tcPr>
            <w:tcW w:w="2173" w:type="dxa"/>
          </w:tcPr>
          <w:p>
            <w:pPr>
              <w:rPr>
                <w:rFonts w:ascii="宋体" w:hAnsi="宋体"/>
                <w:sz w:val="24"/>
              </w:rPr>
            </w:pPr>
          </w:p>
        </w:tc>
        <w:tc>
          <w:tcPr>
            <w:tcW w:w="2317" w:type="dxa"/>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58" w:type="dxa"/>
          </w:tcPr>
          <w:p>
            <w:pPr>
              <w:rPr>
                <w:rFonts w:ascii="宋体" w:hAnsi="宋体"/>
                <w:sz w:val="24"/>
              </w:rPr>
            </w:pPr>
          </w:p>
        </w:tc>
        <w:tc>
          <w:tcPr>
            <w:tcW w:w="1306" w:type="dxa"/>
          </w:tcPr>
          <w:p>
            <w:pPr>
              <w:rPr>
                <w:rFonts w:ascii="宋体" w:hAnsi="宋体"/>
                <w:sz w:val="24"/>
              </w:rPr>
            </w:pPr>
          </w:p>
        </w:tc>
        <w:tc>
          <w:tcPr>
            <w:tcW w:w="2150" w:type="dxa"/>
          </w:tcPr>
          <w:p>
            <w:pPr>
              <w:rPr>
                <w:rFonts w:ascii="宋体" w:hAnsi="宋体"/>
                <w:sz w:val="24"/>
              </w:rPr>
            </w:pPr>
          </w:p>
        </w:tc>
        <w:tc>
          <w:tcPr>
            <w:tcW w:w="2173" w:type="dxa"/>
          </w:tcPr>
          <w:p>
            <w:pPr>
              <w:rPr>
                <w:rFonts w:ascii="宋体" w:hAnsi="宋体"/>
                <w:sz w:val="24"/>
              </w:rPr>
            </w:pPr>
          </w:p>
        </w:tc>
        <w:tc>
          <w:tcPr>
            <w:tcW w:w="2317" w:type="dxa"/>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58" w:type="dxa"/>
          </w:tcPr>
          <w:p>
            <w:pPr>
              <w:rPr>
                <w:rFonts w:ascii="宋体" w:hAnsi="宋体"/>
                <w:sz w:val="24"/>
              </w:rPr>
            </w:pPr>
          </w:p>
        </w:tc>
        <w:tc>
          <w:tcPr>
            <w:tcW w:w="1306" w:type="dxa"/>
          </w:tcPr>
          <w:p>
            <w:pPr>
              <w:rPr>
                <w:rFonts w:ascii="宋体" w:hAnsi="宋体"/>
                <w:sz w:val="24"/>
              </w:rPr>
            </w:pPr>
          </w:p>
        </w:tc>
        <w:tc>
          <w:tcPr>
            <w:tcW w:w="2150" w:type="dxa"/>
          </w:tcPr>
          <w:p>
            <w:pPr>
              <w:rPr>
                <w:rFonts w:ascii="宋体" w:hAnsi="宋体"/>
                <w:sz w:val="24"/>
              </w:rPr>
            </w:pPr>
          </w:p>
        </w:tc>
        <w:tc>
          <w:tcPr>
            <w:tcW w:w="2173" w:type="dxa"/>
          </w:tcPr>
          <w:p>
            <w:pPr>
              <w:rPr>
                <w:rFonts w:ascii="宋体" w:hAnsi="宋体"/>
                <w:sz w:val="24"/>
              </w:rPr>
            </w:pPr>
          </w:p>
        </w:tc>
        <w:tc>
          <w:tcPr>
            <w:tcW w:w="2317" w:type="dxa"/>
          </w:tcPr>
          <w:p>
            <w:pPr>
              <w:rPr>
                <w:rFonts w:ascii="宋体" w:hAnsi="宋体"/>
                <w:sz w:val="24"/>
              </w:rPr>
            </w:pPr>
          </w:p>
        </w:tc>
      </w:tr>
    </w:tbl>
    <w:p>
      <w:pPr>
        <w:spacing w:line="400" w:lineRule="exact"/>
        <w:ind w:firstLine="480" w:firstLineChars="200"/>
        <w:rPr>
          <w:rFonts w:ascii="宋体" w:hAnsi="宋体"/>
          <w:sz w:val="24"/>
        </w:rPr>
      </w:pPr>
      <w:r>
        <w:rPr>
          <w:rFonts w:hint="eastAsia" w:ascii="宋体" w:hAnsi="宋体"/>
          <w:sz w:val="24"/>
        </w:rPr>
        <w:t>投标人：（盖章）</w:t>
      </w:r>
    </w:p>
    <w:p>
      <w:pPr>
        <w:spacing w:line="400" w:lineRule="exact"/>
        <w:ind w:firstLine="480" w:firstLineChars="200"/>
        <w:rPr>
          <w:rFonts w:ascii="宋体" w:hAnsi="宋体"/>
          <w:sz w:val="24"/>
        </w:rPr>
      </w:pPr>
      <w:r>
        <w:rPr>
          <w:rFonts w:hint="eastAsia" w:ascii="宋体" w:hAnsi="宋体"/>
          <w:sz w:val="24"/>
        </w:rPr>
        <w:t>法定代表人（委托代理人）：（签字）</w:t>
      </w:r>
    </w:p>
    <w:p>
      <w:pPr>
        <w:spacing w:line="400" w:lineRule="exact"/>
        <w:ind w:firstLine="480" w:firstLineChars="200"/>
        <w:rPr>
          <w:rFonts w:ascii="宋体" w:hAnsi="宋体"/>
          <w:sz w:val="24"/>
        </w:rPr>
      </w:pPr>
      <w:r>
        <w:rPr>
          <w:rFonts w:hint="eastAsia" w:ascii="宋体" w:hAnsi="宋体"/>
          <w:sz w:val="24"/>
        </w:rPr>
        <w:t>日  期：年月日</w:t>
      </w:r>
    </w:p>
    <w:p>
      <w:pPr>
        <w:spacing w:line="400" w:lineRule="exact"/>
        <w:ind w:firstLine="480" w:firstLineChars="200"/>
        <w:rPr>
          <w:rFonts w:ascii="宋体" w:hAnsi="宋体"/>
          <w:sz w:val="24"/>
        </w:rPr>
      </w:pPr>
    </w:p>
    <w:p>
      <w:pPr>
        <w:spacing w:line="660" w:lineRule="exact"/>
        <w:ind w:firstLine="480" w:firstLineChars="200"/>
        <w:rPr>
          <w:rFonts w:ascii="宋体" w:hAnsi="宋体"/>
          <w:sz w:val="24"/>
        </w:rPr>
      </w:pPr>
    </w:p>
    <w:p>
      <w:pPr>
        <w:pStyle w:val="2"/>
      </w:pPr>
    </w:p>
    <w:p>
      <w:pPr>
        <w:pStyle w:val="2"/>
      </w:pPr>
    </w:p>
    <w:p/>
    <w:p>
      <w:pPr>
        <w:pStyle w:val="2"/>
      </w:pPr>
    </w:p>
    <w:p>
      <w:pPr>
        <w:pStyle w:val="5"/>
        <w:spacing w:before="120" w:after="120" w:line="400" w:lineRule="exact"/>
        <w:rPr>
          <w:rFonts w:ascii="宋体" w:hAnsi="宋体" w:cs="宋体"/>
          <w:sz w:val="24"/>
          <w:szCs w:val="24"/>
        </w:rPr>
      </w:pPr>
      <w:bookmarkStart w:id="92" w:name="_Toc87273982"/>
      <w:bookmarkStart w:id="93" w:name="_Toc14341861"/>
    </w:p>
    <w:p>
      <w:pPr>
        <w:pStyle w:val="5"/>
        <w:spacing w:before="120" w:after="120" w:line="400" w:lineRule="exact"/>
        <w:rPr>
          <w:rFonts w:ascii="宋体" w:hAnsi="宋体" w:cs="宋体"/>
          <w:sz w:val="24"/>
          <w:szCs w:val="24"/>
        </w:rPr>
      </w:pPr>
    </w:p>
    <w:p>
      <w:pPr>
        <w:pStyle w:val="5"/>
        <w:spacing w:before="120" w:after="120" w:line="400" w:lineRule="exact"/>
        <w:rPr>
          <w:rFonts w:ascii="宋体" w:hAnsi="宋体" w:cs="宋体"/>
          <w:sz w:val="24"/>
          <w:szCs w:val="24"/>
        </w:rPr>
      </w:pPr>
      <w:r>
        <w:rPr>
          <w:rFonts w:hint="eastAsia" w:ascii="宋体" w:hAnsi="宋体" w:cs="宋体"/>
          <w:sz w:val="24"/>
          <w:szCs w:val="24"/>
        </w:rPr>
        <w:t>附件六、投标技术方案</w:t>
      </w:r>
      <w:bookmarkEnd w:id="92"/>
    </w:p>
    <w:p>
      <w:pPr>
        <w:spacing w:line="400" w:lineRule="exact"/>
        <w:rPr>
          <w:rFonts w:ascii="宋体" w:hAnsi="宋体" w:cs="宋体"/>
          <w:sz w:val="24"/>
          <w:szCs w:val="24"/>
        </w:rPr>
      </w:pPr>
      <w:r>
        <w:rPr>
          <w:rFonts w:hint="eastAsia" w:ascii="宋体" w:hAnsi="宋体"/>
          <w:b/>
          <w:bCs/>
          <w:sz w:val="24"/>
        </w:rPr>
        <w:t>按9.2条要求填报</w:t>
      </w:r>
    </w:p>
    <w:p>
      <w:pPr>
        <w:spacing w:line="400" w:lineRule="exact"/>
        <w:rPr>
          <w:rFonts w:ascii="宋体" w:hAnsi="宋体" w:cs="宋体"/>
          <w:sz w:val="24"/>
          <w:szCs w:val="24"/>
        </w:rPr>
      </w:pPr>
    </w:p>
    <w:p>
      <w:pPr>
        <w:pStyle w:val="2"/>
        <w:spacing w:line="400" w:lineRule="exact"/>
        <w:ind w:firstLine="480"/>
        <w:rPr>
          <w:rFonts w:ascii="宋体" w:hAnsi="宋体" w:cs="宋体"/>
          <w:sz w:val="24"/>
          <w:szCs w:val="24"/>
        </w:rPr>
      </w:pPr>
    </w:p>
    <w:p>
      <w:pPr>
        <w:rPr>
          <w:rFonts w:ascii="宋体" w:hAnsi="宋体" w:cs="宋体"/>
          <w:sz w:val="24"/>
          <w:szCs w:val="24"/>
        </w:rPr>
      </w:pPr>
    </w:p>
    <w:p>
      <w:pPr>
        <w:pStyle w:val="2"/>
        <w:ind w:firstLine="480"/>
        <w:rPr>
          <w:rFonts w:ascii="宋体" w:hAnsi="宋体" w:cs="宋体"/>
          <w:sz w:val="24"/>
          <w:szCs w:val="24"/>
        </w:rPr>
      </w:pPr>
    </w:p>
    <w:p>
      <w:pPr>
        <w:rPr>
          <w:rFonts w:ascii="宋体" w:hAnsi="宋体" w:cs="宋体"/>
          <w:sz w:val="24"/>
          <w:szCs w:val="24"/>
        </w:rPr>
      </w:pPr>
    </w:p>
    <w:p>
      <w:pPr>
        <w:pStyle w:val="2"/>
        <w:ind w:firstLine="480"/>
        <w:rPr>
          <w:rFonts w:ascii="宋体" w:hAnsi="宋体" w:cs="宋体"/>
          <w:sz w:val="24"/>
          <w:szCs w:val="24"/>
        </w:rPr>
      </w:pPr>
    </w:p>
    <w:p>
      <w:pPr>
        <w:rPr>
          <w:rFonts w:ascii="宋体" w:hAnsi="宋体" w:cs="宋体"/>
          <w:sz w:val="24"/>
          <w:szCs w:val="24"/>
        </w:rPr>
      </w:pPr>
    </w:p>
    <w:p>
      <w:pPr>
        <w:pStyle w:val="2"/>
        <w:ind w:firstLine="480"/>
        <w:rPr>
          <w:rFonts w:ascii="宋体" w:hAnsi="宋体" w:cs="宋体"/>
          <w:sz w:val="24"/>
          <w:szCs w:val="24"/>
        </w:rPr>
      </w:pPr>
    </w:p>
    <w:p>
      <w:pPr>
        <w:rPr>
          <w:rFonts w:ascii="宋体" w:hAnsi="宋体" w:cs="宋体"/>
          <w:sz w:val="24"/>
          <w:szCs w:val="24"/>
        </w:rPr>
      </w:pPr>
    </w:p>
    <w:p>
      <w:pPr>
        <w:pStyle w:val="2"/>
        <w:ind w:firstLine="480"/>
        <w:rPr>
          <w:rFonts w:ascii="宋体" w:hAnsi="宋体" w:cs="宋体"/>
          <w:sz w:val="24"/>
          <w:szCs w:val="24"/>
        </w:rPr>
      </w:pPr>
    </w:p>
    <w:p>
      <w:pPr>
        <w:rPr>
          <w:rFonts w:ascii="宋体" w:hAnsi="宋体" w:cs="宋体"/>
          <w:sz w:val="24"/>
          <w:szCs w:val="24"/>
        </w:rPr>
      </w:pPr>
    </w:p>
    <w:p>
      <w:pPr>
        <w:pStyle w:val="2"/>
        <w:ind w:firstLine="480"/>
        <w:rPr>
          <w:rFonts w:ascii="宋体" w:hAnsi="宋体" w:cs="宋体"/>
          <w:sz w:val="24"/>
          <w:szCs w:val="24"/>
        </w:rPr>
      </w:pPr>
    </w:p>
    <w:p>
      <w:pPr>
        <w:rPr>
          <w:rFonts w:ascii="宋体" w:hAnsi="宋体" w:cs="宋体"/>
          <w:sz w:val="24"/>
          <w:szCs w:val="24"/>
        </w:rPr>
      </w:pPr>
    </w:p>
    <w:p>
      <w:pPr>
        <w:pStyle w:val="2"/>
        <w:ind w:firstLine="480"/>
        <w:rPr>
          <w:rFonts w:ascii="宋体" w:hAnsi="宋体" w:cs="宋体"/>
          <w:sz w:val="24"/>
          <w:szCs w:val="24"/>
        </w:rPr>
      </w:pPr>
    </w:p>
    <w:p>
      <w:pPr>
        <w:rPr>
          <w:rFonts w:ascii="宋体" w:hAnsi="宋体" w:cs="宋体"/>
          <w:sz w:val="24"/>
          <w:szCs w:val="24"/>
        </w:rPr>
      </w:pPr>
    </w:p>
    <w:p>
      <w:pPr>
        <w:pStyle w:val="2"/>
        <w:ind w:firstLine="480"/>
        <w:rPr>
          <w:rFonts w:ascii="宋体" w:hAnsi="宋体" w:cs="宋体"/>
          <w:sz w:val="24"/>
          <w:szCs w:val="24"/>
        </w:rPr>
      </w:pPr>
    </w:p>
    <w:p>
      <w:pPr>
        <w:rPr>
          <w:rFonts w:ascii="宋体" w:hAnsi="宋体" w:cs="宋体"/>
          <w:sz w:val="24"/>
          <w:szCs w:val="24"/>
        </w:rPr>
      </w:pPr>
    </w:p>
    <w:p>
      <w:pPr>
        <w:pStyle w:val="2"/>
        <w:ind w:firstLine="480"/>
        <w:rPr>
          <w:rFonts w:ascii="宋体" w:hAnsi="宋体" w:cs="宋体"/>
          <w:sz w:val="24"/>
          <w:szCs w:val="24"/>
        </w:rPr>
      </w:pPr>
    </w:p>
    <w:p>
      <w:pPr>
        <w:rPr>
          <w:rFonts w:ascii="宋体" w:hAnsi="宋体" w:cs="宋体"/>
          <w:sz w:val="24"/>
          <w:szCs w:val="24"/>
        </w:rPr>
      </w:pPr>
    </w:p>
    <w:p>
      <w:pPr>
        <w:pStyle w:val="2"/>
        <w:ind w:firstLine="480"/>
        <w:rPr>
          <w:rFonts w:ascii="宋体" w:hAnsi="宋体" w:cs="宋体"/>
          <w:sz w:val="24"/>
          <w:szCs w:val="24"/>
        </w:rPr>
      </w:pPr>
    </w:p>
    <w:p>
      <w:pPr>
        <w:rPr>
          <w:rFonts w:ascii="宋体" w:hAnsi="宋体" w:cs="宋体"/>
          <w:sz w:val="24"/>
          <w:szCs w:val="24"/>
        </w:rPr>
      </w:pPr>
    </w:p>
    <w:p>
      <w:pPr>
        <w:pStyle w:val="2"/>
        <w:ind w:firstLine="480"/>
        <w:rPr>
          <w:rFonts w:ascii="宋体" w:hAnsi="宋体" w:cs="宋体"/>
          <w:sz w:val="24"/>
          <w:szCs w:val="24"/>
        </w:rPr>
      </w:pPr>
    </w:p>
    <w:p>
      <w:pPr>
        <w:rPr>
          <w:rFonts w:ascii="宋体" w:hAnsi="宋体" w:cs="宋体"/>
          <w:sz w:val="24"/>
          <w:szCs w:val="24"/>
        </w:rPr>
      </w:pPr>
    </w:p>
    <w:p>
      <w:pPr>
        <w:pStyle w:val="2"/>
        <w:ind w:firstLine="480"/>
        <w:rPr>
          <w:rFonts w:ascii="宋体" w:hAnsi="宋体" w:cs="宋体"/>
          <w:sz w:val="24"/>
          <w:szCs w:val="24"/>
        </w:rPr>
      </w:pPr>
    </w:p>
    <w:p>
      <w:pPr>
        <w:rPr>
          <w:rFonts w:ascii="宋体" w:hAnsi="宋体" w:cs="宋体"/>
          <w:sz w:val="24"/>
          <w:szCs w:val="24"/>
        </w:rPr>
      </w:pPr>
    </w:p>
    <w:p>
      <w:pPr>
        <w:pStyle w:val="2"/>
        <w:ind w:firstLine="480"/>
        <w:rPr>
          <w:rFonts w:ascii="宋体" w:hAnsi="宋体" w:cs="宋体"/>
          <w:sz w:val="24"/>
          <w:szCs w:val="24"/>
        </w:rPr>
      </w:pPr>
    </w:p>
    <w:p>
      <w:pPr>
        <w:rPr>
          <w:rFonts w:ascii="宋体" w:hAnsi="宋体" w:cs="宋体"/>
          <w:sz w:val="24"/>
          <w:szCs w:val="24"/>
        </w:rPr>
      </w:pPr>
    </w:p>
    <w:p>
      <w:pPr>
        <w:pStyle w:val="2"/>
        <w:ind w:firstLine="480"/>
        <w:rPr>
          <w:rFonts w:ascii="宋体" w:hAnsi="宋体" w:cs="宋体"/>
          <w:sz w:val="24"/>
          <w:szCs w:val="24"/>
        </w:rPr>
      </w:pPr>
    </w:p>
    <w:p>
      <w:pPr>
        <w:rPr>
          <w:rFonts w:ascii="宋体" w:hAnsi="宋体" w:cs="宋体"/>
          <w:sz w:val="24"/>
          <w:szCs w:val="24"/>
        </w:rPr>
      </w:pPr>
    </w:p>
    <w:p>
      <w:pPr>
        <w:pStyle w:val="2"/>
        <w:ind w:firstLine="480"/>
        <w:rPr>
          <w:rFonts w:ascii="宋体" w:hAnsi="宋体" w:cs="宋体"/>
          <w:sz w:val="24"/>
          <w:szCs w:val="24"/>
        </w:rPr>
      </w:pPr>
    </w:p>
    <w:p>
      <w:pPr>
        <w:rPr>
          <w:rFonts w:ascii="宋体" w:hAnsi="宋体" w:cs="宋体"/>
          <w:sz w:val="24"/>
          <w:szCs w:val="24"/>
        </w:rPr>
      </w:pPr>
    </w:p>
    <w:p>
      <w:pPr>
        <w:pStyle w:val="2"/>
        <w:ind w:firstLine="480"/>
        <w:rPr>
          <w:rFonts w:ascii="宋体" w:hAnsi="宋体" w:cs="宋体"/>
          <w:sz w:val="24"/>
          <w:szCs w:val="24"/>
        </w:rPr>
      </w:pPr>
    </w:p>
    <w:p>
      <w:pPr>
        <w:rPr>
          <w:rFonts w:ascii="宋体" w:hAnsi="宋体" w:cs="宋体"/>
          <w:sz w:val="24"/>
          <w:szCs w:val="24"/>
        </w:rPr>
      </w:pPr>
    </w:p>
    <w:p>
      <w:pPr>
        <w:pStyle w:val="2"/>
        <w:ind w:firstLine="480"/>
        <w:rPr>
          <w:rFonts w:ascii="宋体" w:hAnsi="宋体" w:cs="宋体"/>
          <w:sz w:val="24"/>
          <w:szCs w:val="24"/>
        </w:rPr>
      </w:pPr>
    </w:p>
    <w:p>
      <w:pPr>
        <w:rPr>
          <w:rFonts w:ascii="宋体" w:hAnsi="宋体" w:cs="宋体"/>
          <w:sz w:val="24"/>
          <w:szCs w:val="24"/>
        </w:rPr>
      </w:pPr>
    </w:p>
    <w:p>
      <w:pPr>
        <w:pStyle w:val="2"/>
        <w:ind w:firstLine="480"/>
        <w:rPr>
          <w:rFonts w:ascii="宋体" w:hAnsi="宋体" w:cs="宋体"/>
          <w:sz w:val="24"/>
          <w:szCs w:val="24"/>
        </w:rPr>
      </w:pPr>
    </w:p>
    <w:p>
      <w:pPr>
        <w:rPr>
          <w:rFonts w:ascii="宋体" w:hAnsi="宋体" w:cs="宋体"/>
          <w:sz w:val="24"/>
          <w:szCs w:val="24"/>
        </w:rPr>
      </w:pPr>
    </w:p>
    <w:p>
      <w:pPr>
        <w:pStyle w:val="2"/>
        <w:ind w:firstLine="480"/>
        <w:rPr>
          <w:rFonts w:ascii="宋体" w:hAnsi="宋体" w:cs="宋体"/>
          <w:sz w:val="24"/>
          <w:szCs w:val="24"/>
        </w:rPr>
      </w:pPr>
    </w:p>
    <w:p/>
    <w:p>
      <w:pPr>
        <w:pStyle w:val="2"/>
      </w:pPr>
    </w:p>
    <w:p>
      <w:pPr>
        <w:pStyle w:val="5"/>
        <w:spacing w:before="120" w:after="120" w:line="560" w:lineRule="exact"/>
        <w:rPr>
          <w:rFonts w:ascii="宋体" w:hAnsi="宋体" w:cs="宋体"/>
          <w:sz w:val="24"/>
          <w:szCs w:val="24"/>
        </w:rPr>
      </w:pPr>
      <w:bookmarkStart w:id="94" w:name="_Toc87273983"/>
      <w:r>
        <w:rPr>
          <w:rFonts w:hint="eastAsia" w:ascii="宋体" w:hAnsi="宋体" w:cs="宋体"/>
          <w:sz w:val="24"/>
          <w:szCs w:val="24"/>
        </w:rPr>
        <w:t>附件七、 封面格式（参考）</w:t>
      </w:r>
      <w:bookmarkEnd w:id="93"/>
      <w:bookmarkEnd w:id="94"/>
    </w:p>
    <w:p>
      <w:pPr>
        <w:pStyle w:val="31"/>
        <w:spacing w:line="240" w:lineRule="auto"/>
        <w:ind w:left="0" w:leftChars="0" w:firstLine="0" w:firstLineChars="0"/>
        <w:jc w:val="center"/>
        <w:rPr>
          <w:rFonts w:ascii="宋体" w:hAnsi="宋体"/>
        </w:rPr>
      </w:pPr>
      <w:r>
        <w:rPr>
          <w:rFonts w:hint="eastAsia" w:ascii="宋体" w:hAnsi="宋体" w:cs="宋体"/>
          <w:b/>
          <w:bCs/>
          <w:sz w:val="32"/>
          <w:szCs w:val="32"/>
        </w:rPr>
        <w:t>封面格式（参考）</w:t>
      </w:r>
    </w:p>
    <w:tbl>
      <w:tblPr>
        <w:tblStyle w:val="7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85"/>
        <w:gridCol w:w="47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0" w:hRule="atLeast"/>
          <w:jc w:val="center"/>
        </w:trPr>
        <w:tc>
          <w:tcPr>
            <w:tcW w:w="4285" w:type="dxa"/>
          </w:tcPr>
          <w:p>
            <w:pPr>
              <w:pStyle w:val="31"/>
              <w:spacing w:line="240" w:lineRule="auto"/>
              <w:ind w:left="1747" w:firstLine="470"/>
              <w:jc w:val="left"/>
              <w:rPr>
                <w:rFonts w:ascii="宋体" w:hAnsi="宋体"/>
                <w:kern w:val="2"/>
                <w:sz w:val="24"/>
                <w:szCs w:val="24"/>
              </w:rPr>
            </w:pPr>
          </w:p>
          <w:p>
            <w:pPr>
              <w:pStyle w:val="31"/>
              <w:spacing w:line="240" w:lineRule="auto"/>
              <w:ind w:left="0" w:leftChars="0" w:firstLine="0" w:firstLineChars="0"/>
              <w:jc w:val="left"/>
              <w:rPr>
                <w:rFonts w:ascii="宋体" w:hAnsi="宋体"/>
                <w:b/>
                <w:bCs/>
                <w:kern w:val="2"/>
                <w:sz w:val="30"/>
                <w:szCs w:val="30"/>
              </w:rPr>
            </w:pPr>
            <w:r>
              <w:rPr>
                <w:rFonts w:hint="eastAsia" w:ascii="宋体" w:hAnsi="宋体" w:cs="宋体"/>
                <w:b/>
                <w:bCs/>
                <w:kern w:val="2"/>
                <w:sz w:val="30"/>
                <w:szCs w:val="30"/>
              </w:rPr>
              <w:t>资格审查文件</w:t>
            </w:r>
          </w:p>
          <w:p>
            <w:pPr>
              <w:pStyle w:val="31"/>
              <w:spacing w:line="240" w:lineRule="auto"/>
              <w:ind w:left="1747" w:firstLine="353"/>
              <w:jc w:val="left"/>
              <w:rPr>
                <w:rFonts w:ascii="宋体" w:hAnsi="宋体"/>
                <w:kern w:val="2"/>
                <w:sz w:val="18"/>
                <w:szCs w:val="18"/>
              </w:rPr>
            </w:pPr>
          </w:p>
          <w:p>
            <w:pPr>
              <w:pStyle w:val="31"/>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项目编号：</w:t>
            </w:r>
          </w:p>
          <w:p>
            <w:pPr>
              <w:pStyle w:val="31"/>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项目名称：</w:t>
            </w:r>
          </w:p>
          <w:p>
            <w:pPr>
              <w:pStyle w:val="31"/>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投标人名称（公章）：</w:t>
            </w:r>
          </w:p>
          <w:p>
            <w:pPr>
              <w:pStyle w:val="31"/>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地址：</w:t>
            </w:r>
          </w:p>
          <w:p>
            <w:pPr>
              <w:pStyle w:val="31"/>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电话：</w:t>
            </w:r>
          </w:p>
          <w:p>
            <w:pPr>
              <w:pStyle w:val="31"/>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传真：</w:t>
            </w:r>
          </w:p>
          <w:p>
            <w:pPr>
              <w:pStyle w:val="31"/>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邮编：</w:t>
            </w:r>
          </w:p>
        </w:tc>
        <w:tc>
          <w:tcPr>
            <w:tcW w:w="4775" w:type="dxa"/>
          </w:tcPr>
          <w:p>
            <w:pPr>
              <w:pStyle w:val="31"/>
              <w:spacing w:line="240" w:lineRule="auto"/>
              <w:ind w:left="1747" w:firstLine="470"/>
              <w:jc w:val="left"/>
              <w:rPr>
                <w:rFonts w:ascii="宋体" w:hAnsi="宋体"/>
                <w:kern w:val="2"/>
                <w:sz w:val="24"/>
                <w:szCs w:val="24"/>
              </w:rPr>
            </w:pPr>
          </w:p>
          <w:p>
            <w:pPr>
              <w:pStyle w:val="31"/>
              <w:spacing w:line="240" w:lineRule="auto"/>
              <w:ind w:left="0" w:leftChars="0" w:firstLine="0" w:firstLineChars="0"/>
              <w:jc w:val="left"/>
              <w:rPr>
                <w:rFonts w:ascii="宋体" w:hAnsi="宋体"/>
                <w:b/>
                <w:bCs/>
                <w:kern w:val="2"/>
                <w:sz w:val="30"/>
                <w:szCs w:val="30"/>
              </w:rPr>
            </w:pPr>
            <w:r>
              <w:rPr>
                <w:rFonts w:hint="eastAsia" w:ascii="宋体" w:hAnsi="宋体" w:cs="宋体"/>
                <w:b/>
                <w:bCs/>
                <w:kern w:val="2"/>
                <w:sz w:val="30"/>
                <w:szCs w:val="30"/>
              </w:rPr>
              <w:t>技术标投标文件</w:t>
            </w:r>
          </w:p>
          <w:p>
            <w:pPr>
              <w:pStyle w:val="31"/>
              <w:spacing w:line="240" w:lineRule="auto"/>
              <w:ind w:left="1747" w:firstLine="353"/>
              <w:jc w:val="left"/>
              <w:rPr>
                <w:rFonts w:ascii="宋体" w:hAnsi="宋体"/>
                <w:kern w:val="2"/>
                <w:sz w:val="18"/>
                <w:szCs w:val="18"/>
              </w:rPr>
            </w:pPr>
          </w:p>
          <w:p>
            <w:pPr>
              <w:pStyle w:val="31"/>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项目编号：</w:t>
            </w:r>
          </w:p>
          <w:p>
            <w:pPr>
              <w:pStyle w:val="31"/>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项目名称：</w:t>
            </w:r>
          </w:p>
          <w:p>
            <w:pPr>
              <w:pStyle w:val="31"/>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投标人名称（公章）：</w:t>
            </w:r>
          </w:p>
          <w:p>
            <w:pPr>
              <w:pStyle w:val="31"/>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地址：</w:t>
            </w:r>
          </w:p>
          <w:p>
            <w:pPr>
              <w:pStyle w:val="31"/>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电话：</w:t>
            </w:r>
          </w:p>
          <w:p>
            <w:pPr>
              <w:pStyle w:val="31"/>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传真：</w:t>
            </w:r>
          </w:p>
          <w:p>
            <w:pPr>
              <w:pStyle w:val="31"/>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邮编：</w:t>
            </w:r>
          </w:p>
        </w:tc>
      </w:tr>
    </w:tbl>
    <w:p>
      <w:pPr>
        <w:pStyle w:val="31"/>
        <w:spacing w:line="240" w:lineRule="auto"/>
        <w:ind w:left="1747" w:firstLine="412"/>
        <w:rPr>
          <w:rFonts w:ascii="宋体" w:hAnsi="宋体"/>
        </w:rPr>
      </w:pPr>
    </w:p>
    <w:tbl>
      <w:tblPr>
        <w:tblStyle w:val="7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85"/>
        <w:gridCol w:w="47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0" w:hRule="atLeast"/>
          <w:jc w:val="center"/>
        </w:trPr>
        <w:tc>
          <w:tcPr>
            <w:tcW w:w="4285" w:type="dxa"/>
          </w:tcPr>
          <w:p>
            <w:pPr>
              <w:pStyle w:val="31"/>
              <w:spacing w:line="400" w:lineRule="exact"/>
              <w:ind w:left="0" w:leftChars="0" w:firstLine="0" w:firstLineChars="0"/>
              <w:jc w:val="left"/>
              <w:rPr>
                <w:rFonts w:ascii="宋体" w:hAnsi="宋体"/>
                <w:kern w:val="2"/>
                <w:sz w:val="24"/>
                <w:szCs w:val="24"/>
              </w:rPr>
            </w:pPr>
          </w:p>
          <w:p>
            <w:pPr>
              <w:pStyle w:val="31"/>
              <w:spacing w:line="240" w:lineRule="auto"/>
              <w:ind w:left="0" w:leftChars="0" w:firstLine="0" w:firstLineChars="0"/>
              <w:jc w:val="left"/>
              <w:rPr>
                <w:rFonts w:ascii="宋体" w:hAnsi="宋体"/>
                <w:kern w:val="2"/>
                <w:sz w:val="24"/>
                <w:szCs w:val="24"/>
              </w:rPr>
            </w:pPr>
            <w:r>
              <w:rPr>
                <w:rFonts w:hint="eastAsia" w:ascii="宋体" w:hAnsi="宋体" w:cs="宋体"/>
                <w:b/>
                <w:bCs/>
                <w:kern w:val="2"/>
                <w:sz w:val="30"/>
                <w:szCs w:val="30"/>
              </w:rPr>
              <w:t>商务标投标文件</w:t>
            </w:r>
          </w:p>
          <w:p>
            <w:pPr>
              <w:pStyle w:val="31"/>
              <w:spacing w:line="400" w:lineRule="exact"/>
              <w:ind w:left="0" w:leftChars="0" w:firstLine="0" w:firstLineChars="0"/>
              <w:jc w:val="left"/>
              <w:rPr>
                <w:rFonts w:ascii="宋体" w:hAnsi="宋体"/>
                <w:kern w:val="2"/>
                <w:sz w:val="24"/>
                <w:szCs w:val="24"/>
              </w:rPr>
            </w:pPr>
          </w:p>
          <w:p>
            <w:pPr>
              <w:pStyle w:val="31"/>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项目编号：</w:t>
            </w:r>
          </w:p>
          <w:p>
            <w:pPr>
              <w:pStyle w:val="31"/>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项目名称：</w:t>
            </w:r>
          </w:p>
          <w:p>
            <w:pPr>
              <w:pStyle w:val="31"/>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投标人名称（公章）：</w:t>
            </w:r>
          </w:p>
          <w:p>
            <w:pPr>
              <w:pStyle w:val="31"/>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地址：</w:t>
            </w:r>
          </w:p>
          <w:p>
            <w:pPr>
              <w:pStyle w:val="31"/>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电话：</w:t>
            </w:r>
          </w:p>
          <w:p>
            <w:pPr>
              <w:pStyle w:val="31"/>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传真：</w:t>
            </w:r>
          </w:p>
          <w:p>
            <w:pPr>
              <w:pStyle w:val="31"/>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邮编：</w:t>
            </w:r>
          </w:p>
          <w:p>
            <w:pPr>
              <w:pStyle w:val="31"/>
              <w:spacing w:line="400" w:lineRule="exact"/>
              <w:ind w:left="0" w:leftChars="0" w:firstLine="0" w:firstLineChars="0"/>
              <w:jc w:val="left"/>
              <w:rPr>
                <w:rFonts w:ascii="宋体" w:hAnsi="宋体"/>
                <w:kern w:val="2"/>
                <w:sz w:val="24"/>
                <w:szCs w:val="24"/>
              </w:rPr>
            </w:pPr>
          </w:p>
        </w:tc>
        <w:tc>
          <w:tcPr>
            <w:tcW w:w="4775" w:type="dxa"/>
          </w:tcPr>
          <w:p>
            <w:pPr>
              <w:pStyle w:val="31"/>
              <w:spacing w:line="400" w:lineRule="exact"/>
              <w:ind w:left="0" w:leftChars="0" w:firstLine="0" w:firstLineChars="0"/>
              <w:jc w:val="left"/>
              <w:rPr>
                <w:rFonts w:ascii="宋体" w:hAnsi="宋体"/>
                <w:kern w:val="2"/>
                <w:sz w:val="24"/>
                <w:szCs w:val="24"/>
              </w:rPr>
            </w:pPr>
          </w:p>
          <w:p>
            <w:pPr>
              <w:pStyle w:val="31"/>
              <w:spacing w:line="240" w:lineRule="auto"/>
              <w:ind w:left="0" w:leftChars="0" w:firstLine="0" w:firstLineChars="0"/>
              <w:jc w:val="left"/>
              <w:rPr>
                <w:rFonts w:ascii="宋体" w:hAnsi="宋体" w:cs="宋体"/>
                <w:b/>
                <w:bCs/>
                <w:kern w:val="2"/>
                <w:sz w:val="30"/>
                <w:szCs w:val="30"/>
              </w:rPr>
            </w:pPr>
            <w:r>
              <w:rPr>
                <w:rFonts w:hint="eastAsia" w:ascii="宋体" w:hAnsi="宋体" w:cs="宋体"/>
                <w:b/>
                <w:bCs/>
                <w:kern w:val="2"/>
                <w:sz w:val="30"/>
                <w:szCs w:val="30"/>
              </w:rPr>
              <w:t>电子版投标文件</w:t>
            </w:r>
          </w:p>
          <w:p>
            <w:pPr>
              <w:pStyle w:val="31"/>
              <w:spacing w:line="240" w:lineRule="auto"/>
              <w:ind w:left="0" w:leftChars="0" w:firstLine="0" w:firstLineChars="0"/>
              <w:jc w:val="left"/>
              <w:rPr>
                <w:rFonts w:ascii="宋体" w:hAnsi="宋体" w:cs="宋体"/>
                <w:b/>
                <w:bCs/>
                <w:kern w:val="2"/>
                <w:sz w:val="30"/>
                <w:szCs w:val="30"/>
              </w:rPr>
            </w:pPr>
          </w:p>
          <w:p>
            <w:pPr>
              <w:pStyle w:val="31"/>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项目编号：</w:t>
            </w:r>
          </w:p>
          <w:p>
            <w:pPr>
              <w:pStyle w:val="31"/>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项目名称：</w:t>
            </w:r>
          </w:p>
          <w:p>
            <w:pPr>
              <w:pStyle w:val="31"/>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投标人名称（公章）：</w:t>
            </w:r>
          </w:p>
          <w:p>
            <w:pPr>
              <w:pStyle w:val="31"/>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地址：</w:t>
            </w:r>
          </w:p>
          <w:p>
            <w:pPr>
              <w:pStyle w:val="31"/>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电话：</w:t>
            </w:r>
          </w:p>
          <w:p>
            <w:pPr>
              <w:pStyle w:val="31"/>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传真：</w:t>
            </w:r>
          </w:p>
          <w:p>
            <w:pPr>
              <w:pStyle w:val="31"/>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邮编：</w:t>
            </w:r>
          </w:p>
        </w:tc>
      </w:tr>
    </w:tbl>
    <w:p>
      <w:pPr>
        <w:pStyle w:val="31"/>
        <w:spacing w:line="240" w:lineRule="auto"/>
        <w:ind w:left="1747" w:firstLine="412"/>
        <w:rPr>
          <w:rFonts w:ascii="宋体" w:hAnsi="宋体"/>
        </w:rPr>
      </w:pPr>
    </w:p>
    <w:p>
      <w:pPr>
        <w:pStyle w:val="31"/>
        <w:spacing w:line="240" w:lineRule="auto"/>
        <w:ind w:left="0" w:leftChars="0" w:firstLine="0" w:firstLineChars="0"/>
        <w:rPr>
          <w:rFonts w:ascii="宋体" w:hAnsi="宋体"/>
          <w:b/>
          <w:bCs/>
          <w:sz w:val="32"/>
          <w:szCs w:val="32"/>
        </w:rPr>
      </w:pPr>
      <w:r>
        <w:rPr>
          <w:rFonts w:hint="eastAsia" w:ascii="宋体" w:hAnsi="宋体" w:cs="宋体"/>
          <w:b/>
          <w:bCs/>
          <w:sz w:val="32"/>
          <w:szCs w:val="32"/>
        </w:rPr>
        <w:t>封口格式：</w:t>
      </w:r>
    </w:p>
    <w:tbl>
      <w:tblPr>
        <w:tblStyle w:val="7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9168" w:type="dxa"/>
            <w:vAlign w:val="center"/>
          </w:tcPr>
          <w:p>
            <w:pPr>
              <w:pStyle w:val="31"/>
              <w:spacing w:line="400" w:lineRule="exact"/>
              <w:ind w:left="0" w:leftChars="0" w:firstLine="0" w:firstLineChars="0"/>
              <w:rPr>
                <w:rFonts w:ascii="宋体" w:hAnsi="宋体"/>
                <w:kern w:val="2"/>
                <w:sz w:val="24"/>
                <w:szCs w:val="24"/>
              </w:rPr>
            </w:pPr>
            <w:r>
              <w:rPr>
                <w:rFonts w:hint="eastAsia" w:ascii="宋体" w:hAnsi="宋体" w:cs="宋体"/>
                <w:kern w:val="2"/>
                <w:sz w:val="24"/>
                <w:szCs w:val="24"/>
              </w:rPr>
              <w:t>……………………于</w:t>
            </w:r>
            <w:r>
              <w:rPr>
                <w:rFonts w:ascii="宋体" w:hAnsi="宋体" w:cs="宋体"/>
                <w:kern w:val="2"/>
                <w:sz w:val="24"/>
                <w:szCs w:val="24"/>
              </w:rPr>
              <w:t>年</w:t>
            </w:r>
            <w:r>
              <w:rPr>
                <w:rFonts w:hint="eastAsia" w:ascii="宋体" w:hAnsi="宋体" w:cs="宋体"/>
                <w:kern w:val="2"/>
                <w:sz w:val="24"/>
                <w:szCs w:val="24"/>
              </w:rPr>
              <w:t>月日时之前不准启封（公章）…………………</w:t>
            </w:r>
          </w:p>
        </w:tc>
      </w:tr>
    </w:tbl>
    <w:p>
      <w:pPr>
        <w:pStyle w:val="31"/>
        <w:spacing w:line="240" w:lineRule="auto"/>
        <w:ind w:left="0" w:leftChars="0" w:firstLine="0" w:firstLineChars="0"/>
        <w:rPr>
          <w:rFonts w:ascii="宋体" w:hAnsi="宋体"/>
        </w:rPr>
      </w:pPr>
    </w:p>
    <w:p/>
    <w:p/>
    <w:p/>
    <w:p/>
    <w:p/>
    <w:p/>
    <w:p>
      <w:pPr>
        <w:pStyle w:val="2"/>
      </w:pPr>
    </w:p>
    <w:p>
      <w:pPr>
        <w:pStyle w:val="5"/>
        <w:spacing w:before="120" w:after="120" w:line="560" w:lineRule="exact"/>
        <w:rPr>
          <w:rFonts w:ascii="宋体" w:hAnsi="宋体" w:cs="宋体"/>
          <w:sz w:val="24"/>
          <w:szCs w:val="24"/>
        </w:rPr>
      </w:pPr>
      <w:bookmarkStart w:id="95" w:name="_Toc87273984"/>
      <w:r>
        <w:rPr>
          <w:rFonts w:hint="eastAsia" w:ascii="宋体" w:hAnsi="宋体" w:cs="宋体"/>
          <w:sz w:val="24"/>
          <w:szCs w:val="24"/>
        </w:rPr>
        <w:t>附件八、投标人报名表</w:t>
      </w:r>
      <w:bookmarkEnd w:id="95"/>
    </w:p>
    <w:p>
      <w:pPr>
        <w:jc w:val="center"/>
        <w:rPr>
          <w:rFonts w:eastAsia="黑体"/>
          <w:b/>
          <w:bCs/>
          <w:sz w:val="28"/>
        </w:rPr>
      </w:pPr>
      <w:r>
        <w:rPr>
          <w:rFonts w:hint="eastAsia" w:eastAsia="黑体"/>
          <w:b/>
          <w:bCs/>
          <w:sz w:val="28"/>
        </w:rPr>
        <w:t>投标人报名表</w:t>
      </w:r>
    </w:p>
    <w:p>
      <w:pPr>
        <w:ind w:firstLine="120" w:firstLineChars="50"/>
        <w:rPr>
          <w:sz w:val="24"/>
        </w:rPr>
      </w:pPr>
      <w:r>
        <w:rPr>
          <w:rFonts w:hint="eastAsia"/>
          <w:sz w:val="24"/>
        </w:rPr>
        <w:t>公章：</w:t>
      </w:r>
    </w:p>
    <w:tbl>
      <w:tblPr>
        <w:tblStyle w:val="7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1"/>
        <w:gridCol w:w="2526"/>
        <w:gridCol w:w="2272"/>
        <w:gridCol w:w="2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9" w:hRule="atLeast"/>
          <w:jc w:val="center"/>
        </w:trPr>
        <w:tc>
          <w:tcPr>
            <w:tcW w:w="1801" w:type="dxa"/>
            <w:vAlign w:val="center"/>
          </w:tcPr>
          <w:p>
            <w:pPr>
              <w:jc w:val="center"/>
              <w:rPr>
                <w:sz w:val="24"/>
                <w:szCs w:val="24"/>
              </w:rPr>
            </w:pPr>
            <w:r>
              <w:rPr>
                <w:rFonts w:hint="eastAsia"/>
                <w:sz w:val="24"/>
                <w:szCs w:val="24"/>
              </w:rPr>
              <w:t>项目名称</w:t>
            </w:r>
          </w:p>
        </w:tc>
        <w:tc>
          <w:tcPr>
            <w:tcW w:w="7123" w:type="dxa"/>
            <w:gridSpan w:val="3"/>
            <w:vAlign w:val="center"/>
          </w:tcPr>
          <w:p>
            <w:pPr>
              <w:jc w:val="center"/>
              <w:rPr>
                <w:sz w:val="24"/>
                <w:szCs w:val="24"/>
              </w:rPr>
            </w:pPr>
            <w:r>
              <w:rPr>
                <w:rFonts w:hint="eastAsia"/>
                <w:sz w:val="24"/>
                <w:szCs w:val="24"/>
              </w:rPr>
              <w:t>青岛厂区体检服务项目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9" w:hRule="atLeast"/>
          <w:jc w:val="center"/>
        </w:trPr>
        <w:tc>
          <w:tcPr>
            <w:tcW w:w="1801" w:type="dxa"/>
            <w:vAlign w:val="center"/>
          </w:tcPr>
          <w:p>
            <w:pPr>
              <w:jc w:val="center"/>
              <w:rPr>
                <w:sz w:val="24"/>
                <w:szCs w:val="24"/>
              </w:rPr>
            </w:pPr>
            <w:r>
              <w:rPr>
                <w:rFonts w:hint="eastAsia" w:ascii="宋体" w:hAnsi="宋体"/>
                <w:sz w:val="24"/>
              </w:rPr>
              <w:t>项目编号</w:t>
            </w:r>
          </w:p>
        </w:tc>
        <w:tc>
          <w:tcPr>
            <w:tcW w:w="7123" w:type="dxa"/>
            <w:gridSpan w:val="3"/>
            <w:vAlign w:val="center"/>
          </w:tcPr>
          <w:p>
            <w:pPr>
              <w:jc w:val="center"/>
              <w:rPr>
                <w:color w:val="FF0000"/>
                <w:sz w:val="24"/>
                <w:szCs w:val="24"/>
              </w:rPr>
            </w:pPr>
            <w:r>
              <w:rPr>
                <w:rFonts w:hint="eastAsia" w:ascii="宋体" w:hAnsi="宋体" w:cs="宋体"/>
                <w:sz w:val="24"/>
                <w:szCs w:val="24"/>
              </w:rPr>
              <w:t>QDZGTJ2026082701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8" w:hRule="atLeast"/>
          <w:jc w:val="center"/>
        </w:trPr>
        <w:tc>
          <w:tcPr>
            <w:tcW w:w="1801" w:type="dxa"/>
            <w:vAlign w:val="center"/>
          </w:tcPr>
          <w:p>
            <w:pPr>
              <w:jc w:val="center"/>
              <w:rPr>
                <w:sz w:val="24"/>
                <w:szCs w:val="24"/>
              </w:rPr>
            </w:pPr>
            <w:r>
              <w:rPr>
                <w:rFonts w:hint="eastAsia"/>
                <w:sz w:val="24"/>
                <w:szCs w:val="24"/>
              </w:rPr>
              <w:t>投标单位</w:t>
            </w:r>
          </w:p>
          <w:p>
            <w:pPr>
              <w:jc w:val="center"/>
              <w:rPr>
                <w:sz w:val="24"/>
                <w:szCs w:val="24"/>
              </w:rPr>
            </w:pPr>
            <w:r>
              <w:rPr>
                <w:rFonts w:hint="eastAsia"/>
                <w:sz w:val="24"/>
                <w:szCs w:val="24"/>
              </w:rPr>
              <w:t>（全称）</w:t>
            </w:r>
          </w:p>
        </w:tc>
        <w:tc>
          <w:tcPr>
            <w:tcW w:w="7123" w:type="dxa"/>
            <w:gridSpan w:val="3"/>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jc w:val="center"/>
        </w:trPr>
        <w:tc>
          <w:tcPr>
            <w:tcW w:w="1801" w:type="dxa"/>
            <w:vAlign w:val="center"/>
          </w:tcPr>
          <w:p>
            <w:pPr>
              <w:jc w:val="center"/>
              <w:rPr>
                <w:sz w:val="24"/>
                <w:szCs w:val="24"/>
              </w:rPr>
            </w:pPr>
            <w:r>
              <w:rPr>
                <w:rFonts w:hint="eastAsia"/>
                <w:sz w:val="24"/>
                <w:szCs w:val="24"/>
              </w:rPr>
              <w:t>项目负责人</w:t>
            </w:r>
          </w:p>
        </w:tc>
        <w:tc>
          <w:tcPr>
            <w:tcW w:w="2526" w:type="dxa"/>
            <w:vAlign w:val="center"/>
          </w:tcPr>
          <w:p>
            <w:pPr>
              <w:jc w:val="center"/>
              <w:rPr>
                <w:sz w:val="24"/>
                <w:szCs w:val="24"/>
              </w:rPr>
            </w:pPr>
          </w:p>
        </w:tc>
        <w:tc>
          <w:tcPr>
            <w:tcW w:w="2272" w:type="dxa"/>
            <w:vAlign w:val="center"/>
          </w:tcPr>
          <w:p>
            <w:pPr>
              <w:jc w:val="center"/>
              <w:rPr>
                <w:sz w:val="24"/>
                <w:szCs w:val="24"/>
              </w:rPr>
            </w:pPr>
            <w:r>
              <w:rPr>
                <w:rFonts w:hint="eastAsia"/>
                <w:sz w:val="24"/>
                <w:szCs w:val="24"/>
              </w:rPr>
              <w:t>联系电话</w:t>
            </w:r>
          </w:p>
        </w:tc>
        <w:tc>
          <w:tcPr>
            <w:tcW w:w="2325" w:type="dxa"/>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jc w:val="center"/>
        </w:trPr>
        <w:tc>
          <w:tcPr>
            <w:tcW w:w="1801" w:type="dxa"/>
            <w:vAlign w:val="center"/>
          </w:tcPr>
          <w:p>
            <w:pPr>
              <w:jc w:val="center"/>
              <w:rPr>
                <w:sz w:val="24"/>
                <w:szCs w:val="24"/>
              </w:rPr>
            </w:pPr>
            <w:r>
              <w:rPr>
                <w:rFonts w:hint="eastAsia"/>
                <w:sz w:val="24"/>
                <w:szCs w:val="24"/>
              </w:rPr>
              <w:t>公司电话</w:t>
            </w:r>
          </w:p>
        </w:tc>
        <w:tc>
          <w:tcPr>
            <w:tcW w:w="2526" w:type="dxa"/>
            <w:vAlign w:val="center"/>
          </w:tcPr>
          <w:p>
            <w:pPr>
              <w:jc w:val="center"/>
              <w:rPr>
                <w:sz w:val="24"/>
                <w:szCs w:val="24"/>
              </w:rPr>
            </w:pPr>
          </w:p>
        </w:tc>
        <w:tc>
          <w:tcPr>
            <w:tcW w:w="2272" w:type="dxa"/>
            <w:vAlign w:val="center"/>
          </w:tcPr>
          <w:p>
            <w:pPr>
              <w:jc w:val="center"/>
              <w:rPr>
                <w:sz w:val="24"/>
                <w:szCs w:val="24"/>
              </w:rPr>
            </w:pPr>
            <w:r>
              <w:rPr>
                <w:rFonts w:hint="eastAsia"/>
                <w:sz w:val="24"/>
                <w:szCs w:val="24"/>
              </w:rPr>
              <w:t>传真</w:t>
            </w:r>
          </w:p>
        </w:tc>
        <w:tc>
          <w:tcPr>
            <w:tcW w:w="2325" w:type="dxa"/>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jc w:val="center"/>
        </w:trPr>
        <w:tc>
          <w:tcPr>
            <w:tcW w:w="1801" w:type="dxa"/>
            <w:vAlign w:val="center"/>
          </w:tcPr>
          <w:p>
            <w:pPr>
              <w:jc w:val="center"/>
              <w:rPr>
                <w:sz w:val="24"/>
                <w:szCs w:val="24"/>
              </w:rPr>
            </w:pPr>
            <w:r>
              <w:rPr>
                <w:rFonts w:hint="eastAsia"/>
                <w:sz w:val="24"/>
                <w:szCs w:val="24"/>
              </w:rPr>
              <w:t>E-mail</w:t>
            </w:r>
          </w:p>
        </w:tc>
        <w:tc>
          <w:tcPr>
            <w:tcW w:w="7123" w:type="dxa"/>
            <w:gridSpan w:val="3"/>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jc w:val="center"/>
        </w:trPr>
        <w:tc>
          <w:tcPr>
            <w:tcW w:w="1801" w:type="dxa"/>
            <w:vAlign w:val="center"/>
          </w:tcPr>
          <w:p>
            <w:pPr>
              <w:jc w:val="center"/>
              <w:rPr>
                <w:sz w:val="24"/>
                <w:szCs w:val="24"/>
              </w:rPr>
            </w:pPr>
            <w:r>
              <w:rPr>
                <w:rFonts w:hint="eastAsia"/>
                <w:sz w:val="24"/>
                <w:szCs w:val="24"/>
              </w:rPr>
              <w:t>报名时间</w:t>
            </w:r>
          </w:p>
        </w:tc>
        <w:tc>
          <w:tcPr>
            <w:tcW w:w="7123" w:type="dxa"/>
            <w:gridSpan w:val="3"/>
            <w:vAlign w:val="center"/>
          </w:tcPr>
          <w:p>
            <w:pPr>
              <w:jc w:val="center"/>
              <w:rPr>
                <w:sz w:val="24"/>
                <w:szCs w:val="24"/>
              </w:rPr>
            </w:pPr>
            <w:r>
              <w:rPr>
                <w:rFonts w:hint="eastAsia"/>
                <w:sz w:val="24"/>
                <w:szCs w:val="24"/>
              </w:rPr>
              <w:t>年月日</w:t>
            </w:r>
          </w:p>
        </w:tc>
      </w:tr>
    </w:tbl>
    <w:p>
      <w:pPr>
        <w:spacing w:line="400" w:lineRule="exact"/>
        <w:ind w:left="472" w:right="69" w:rightChars="33" w:hanging="471" w:hangingChars="196"/>
        <w:rPr>
          <w:rFonts w:ascii="宋体" w:hAnsi="宋体"/>
          <w:sz w:val="24"/>
        </w:rPr>
      </w:pPr>
      <w:r>
        <w:rPr>
          <w:rFonts w:hint="eastAsia" w:ascii="宋体" w:hAnsi="宋体"/>
          <w:b/>
          <w:sz w:val="24"/>
        </w:rPr>
        <w:t>注：</w:t>
      </w:r>
      <w:r>
        <w:rPr>
          <w:rFonts w:hint="eastAsia" w:ascii="宋体" w:hAnsi="宋体"/>
          <w:sz w:val="24"/>
        </w:rPr>
        <w:t>请投标单位认真填写并加盖公章，并于规定日期前以扫描电子版形式回传至以下联系人邮箱。缺项及不按要求时间回复均视为自动放弃本次投标。</w:t>
      </w:r>
    </w:p>
    <w:p>
      <w:pPr>
        <w:spacing w:line="400" w:lineRule="exact"/>
        <w:rPr>
          <w:rFonts w:ascii="宋体" w:hAnsi="宋体"/>
          <w:sz w:val="24"/>
        </w:rPr>
      </w:pPr>
    </w:p>
    <w:p>
      <w:pPr>
        <w:pStyle w:val="2"/>
      </w:pPr>
    </w:p>
    <w:p/>
    <w:p>
      <w:pPr>
        <w:pStyle w:val="2"/>
      </w:pPr>
    </w:p>
    <w:p/>
    <w:p>
      <w:pPr>
        <w:pStyle w:val="2"/>
      </w:pPr>
    </w:p>
    <w:p/>
    <w:p>
      <w:pPr>
        <w:pStyle w:val="2"/>
      </w:pPr>
    </w:p>
    <w:p/>
    <w:p>
      <w:pPr>
        <w:pStyle w:val="2"/>
      </w:pPr>
    </w:p>
    <w:p>
      <w:pPr>
        <w:pStyle w:val="5"/>
        <w:spacing w:before="120" w:after="120" w:line="560" w:lineRule="exact"/>
        <w:rPr>
          <w:rFonts w:ascii="宋体" w:hAnsi="宋体" w:cs="宋体"/>
          <w:sz w:val="24"/>
          <w:szCs w:val="24"/>
        </w:rPr>
      </w:pPr>
      <w:bookmarkStart w:id="96" w:name="_Toc87273985"/>
      <w:r>
        <w:rPr>
          <w:rFonts w:hint="eastAsia" w:ascii="宋体" w:hAnsi="宋体" w:cs="宋体"/>
          <w:sz w:val="24"/>
          <w:szCs w:val="24"/>
        </w:rPr>
        <w:t>附件九、服务承诺函</w:t>
      </w:r>
      <w:bookmarkEnd w:id="96"/>
    </w:p>
    <w:p>
      <w:pPr>
        <w:jc w:val="center"/>
        <w:rPr>
          <w:rFonts w:ascii="黑体" w:hAnsi="黑体" w:eastAsia="黑体"/>
          <w:sz w:val="28"/>
          <w:szCs w:val="28"/>
        </w:rPr>
      </w:pPr>
      <w:r>
        <w:rPr>
          <w:rFonts w:hint="eastAsia" w:ascii="黑体" w:hAnsi="黑体" w:eastAsia="黑体"/>
          <w:sz w:val="28"/>
          <w:szCs w:val="28"/>
        </w:rPr>
        <w:t>服务承诺函</w:t>
      </w:r>
    </w:p>
    <w:p>
      <w:pPr>
        <w:pStyle w:val="2"/>
        <w:spacing w:line="360" w:lineRule="auto"/>
      </w:pPr>
    </w:p>
    <w:p>
      <w:pPr>
        <w:pStyle w:val="2"/>
        <w:spacing w:line="400" w:lineRule="exact"/>
        <w:ind w:firstLine="0" w:firstLineChars="0"/>
        <w:rPr>
          <w:sz w:val="24"/>
          <w:szCs w:val="24"/>
        </w:rPr>
      </w:pPr>
      <w:r>
        <w:rPr>
          <w:rFonts w:hint="eastAsia"/>
          <w:sz w:val="24"/>
          <w:szCs w:val="24"/>
        </w:rPr>
        <w:t>项目名称：</w:t>
      </w:r>
      <w:r>
        <w:rPr>
          <w:rFonts w:hint="eastAsia"/>
          <w:sz w:val="24"/>
          <w:szCs w:val="24"/>
          <w:u w:val="single"/>
        </w:rPr>
        <w:t>青岛厂区体检服务项目</w:t>
      </w:r>
    </w:p>
    <w:p>
      <w:pPr>
        <w:spacing w:line="400" w:lineRule="exact"/>
        <w:rPr>
          <w:color w:val="FF0000"/>
          <w:sz w:val="24"/>
          <w:szCs w:val="24"/>
          <w:u w:val="single"/>
        </w:rPr>
      </w:pPr>
      <w:r>
        <w:rPr>
          <w:rFonts w:hint="eastAsia"/>
          <w:sz w:val="24"/>
          <w:szCs w:val="24"/>
        </w:rPr>
        <w:t>项目编号：</w:t>
      </w:r>
      <w:r>
        <w:rPr>
          <w:rFonts w:hint="eastAsia" w:ascii="宋体" w:hAnsi="宋体" w:cs="宋体"/>
          <w:sz w:val="24"/>
          <w:szCs w:val="24"/>
        </w:rPr>
        <w:t>QDZGTJ2026082701</w:t>
      </w:r>
    </w:p>
    <w:p>
      <w:pPr>
        <w:pStyle w:val="2"/>
        <w:spacing w:line="400" w:lineRule="exact"/>
        <w:ind w:firstLine="0" w:firstLineChars="0"/>
        <w:rPr>
          <w:sz w:val="24"/>
          <w:szCs w:val="24"/>
        </w:rPr>
      </w:pPr>
      <w:r>
        <w:rPr>
          <w:rFonts w:hint="eastAsia"/>
          <w:sz w:val="24"/>
          <w:szCs w:val="24"/>
          <w:u w:val="single"/>
        </w:rPr>
        <w:t>中国重汽集团青岛重工有限公司</w:t>
      </w:r>
      <w:r>
        <w:rPr>
          <w:rFonts w:hint="eastAsia"/>
          <w:sz w:val="24"/>
          <w:szCs w:val="24"/>
        </w:rPr>
        <w:t>（招标人全称）：</w:t>
      </w:r>
    </w:p>
    <w:p>
      <w:pPr>
        <w:spacing w:line="400" w:lineRule="exact"/>
      </w:pPr>
    </w:p>
    <w:p>
      <w:pPr>
        <w:pStyle w:val="2"/>
        <w:spacing w:line="400" w:lineRule="exact"/>
        <w:ind w:firstLine="480"/>
        <w:rPr>
          <w:rFonts w:ascii="宋体" w:hAnsi="宋体"/>
          <w:sz w:val="24"/>
          <w:szCs w:val="24"/>
        </w:rPr>
      </w:pPr>
      <w:r>
        <w:rPr>
          <w:rFonts w:hint="eastAsia" w:ascii="宋体" w:hAnsi="宋体"/>
          <w:sz w:val="24"/>
          <w:szCs w:val="24"/>
        </w:rPr>
        <w:t>我代表（投标人全称）对中标合同的服务作如下承诺：</w:t>
      </w:r>
    </w:p>
    <w:p>
      <w:pPr>
        <w:spacing w:line="400" w:lineRule="exact"/>
        <w:ind w:firstLine="480" w:firstLineChars="200"/>
        <w:rPr>
          <w:rFonts w:ascii="宋体" w:hAnsi="宋体"/>
          <w:sz w:val="24"/>
          <w:szCs w:val="24"/>
        </w:rPr>
      </w:pPr>
      <w:r>
        <w:rPr>
          <w:rFonts w:hint="eastAsia" w:ascii="宋体" w:hAnsi="宋体"/>
          <w:sz w:val="24"/>
          <w:szCs w:val="24"/>
        </w:rPr>
        <w:t>1.及时向需方提供按合同规定的全部要求资料和证明。</w:t>
      </w:r>
    </w:p>
    <w:p>
      <w:pPr>
        <w:spacing w:line="400" w:lineRule="exact"/>
        <w:ind w:firstLine="480" w:firstLineChars="200"/>
        <w:rPr>
          <w:rFonts w:ascii="宋体" w:hAnsi="宋体"/>
          <w:sz w:val="24"/>
          <w:szCs w:val="24"/>
        </w:rPr>
      </w:pPr>
      <w:r>
        <w:rPr>
          <w:rFonts w:hint="eastAsia" w:ascii="宋体" w:hAnsi="宋体"/>
          <w:sz w:val="24"/>
          <w:szCs w:val="24"/>
        </w:rPr>
        <w:t>2.提供符合需方要求标准的体检医师，需方聘用供方体检医师人数视情况可增可减。</w:t>
      </w:r>
    </w:p>
    <w:p>
      <w:pPr>
        <w:spacing w:line="400" w:lineRule="exact"/>
        <w:ind w:firstLine="480" w:firstLineChars="200"/>
        <w:rPr>
          <w:rFonts w:ascii="宋体" w:hAnsi="宋体"/>
          <w:sz w:val="24"/>
          <w:szCs w:val="24"/>
        </w:rPr>
      </w:pPr>
      <w:r>
        <w:rPr>
          <w:rFonts w:hint="eastAsia" w:ascii="宋体" w:hAnsi="宋体"/>
          <w:sz w:val="24"/>
          <w:szCs w:val="24"/>
        </w:rPr>
        <w:t>3.严格按需方提供的服务要求与标准，结合国家颁布的相关法律法规和行业规范、标准进行工作，维护需方企业形象，不得侵害需方的合法权益。</w:t>
      </w:r>
    </w:p>
    <w:p>
      <w:pPr>
        <w:spacing w:line="400" w:lineRule="exact"/>
        <w:ind w:firstLine="480" w:firstLineChars="200"/>
        <w:rPr>
          <w:rFonts w:ascii="宋体" w:hAnsi="宋体"/>
          <w:sz w:val="24"/>
          <w:szCs w:val="24"/>
        </w:rPr>
      </w:pPr>
      <w:r>
        <w:rPr>
          <w:rFonts w:hint="eastAsia" w:ascii="宋体" w:hAnsi="宋体"/>
          <w:sz w:val="24"/>
          <w:szCs w:val="24"/>
        </w:rPr>
        <w:t>4.无论在何种条件下，供方绝不以任何理由刁难需方。</w:t>
      </w:r>
    </w:p>
    <w:p>
      <w:pPr>
        <w:spacing w:line="400" w:lineRule="exact"/>
        <w:ind w:firstLine="480" w:firstLineChars="200"/>
        <w:rPr>
          <w:rFonts w:ascii="宋体" w:hAnsi="宋体"/>
          <w:sz w:val="24"/>
          <w:szCs w:val="24"/>
        </w:rPr>
      </w:pPr>
      <w:r>
        <w:rPr>
          <w:rFonts w:hint="eastAsia" w:ascii="宋体" w:hAnsi="宋体"/>
          <w:sz w:val="24"/>
          <w:szCs w:val="24"/>
        </w:rPr>
        <w:t>5.如我单位中标，本承诺函将成为合同不可分割的一部分，与合同具有同等法律效力。</w:t>
      </w:r>
    </w:p>
    <w:p>
      <w:pPr>
        <w:spacing w:line="360" w:lineRule="auto"/>
        <w:rPr>
          <w:rFonts w:ascii="宋体" w:hAnsi="宋体"/>
          <w:sz w:val="24"/>
          <w:szCs w:val="24"/>
        </w:rPr>
      </w:pPr>
    </w:p>
    <w:p>
      <w:pPr>
        <w:pStyle w:val="2"/>
        <w:spacing w:line="400" w:lineRule="exact"/>
        <w:ind w:firstLine="480"/>
        <w:rPr>
          <w:rFonts w:ascii="宋体" w:hAnsi="宋体"/>
          <w:sz w:val="24"/>
          <w:szCs w:val="24"/>
        </w:rPr>
      </w:pPr>
      <w:r>
        <w:rPr>
          <w:rFonts w:hint="eastAsia" w:ascii="宋体" w:hAnsi="宋体"/>
          <w:sz w:val="24"/>
          <w:szCs w:val="24"/>
        </w:rPr>
        <w:t xml:space="preserve">投标人（盖章）： </w:t>
      </w:r>
    </w:p>
    <w:p>
      <w:pPr>
        <w:pStyle w:val="2"/>
        <w:spacing w:line="400" w:lineRule="exact"/>
        <w:ind w:firstLine="480"/>
        <w:rPr>
          <w:rFonts w:ascii="宋体" w:hAnsi="宋体"/>
          <w:sz w:val="24"/>
          <w:szCs w:val="24"/>
        </w:rPr>
      </w:pPr>
      <w:r>
        <w:rPr>
          <w:rFonts w:hint="eastAsia" w:ascii="宋体" w:hAnsi="宋体"/>
          <w:sz w:val="24"/>
          <w:szCs w:val="24"/>
        </w:rPr>
        <w:t xml:space="preserve">法定代表人（或委托代理人）（签字）： </w:t>
      </w:r>
    </w:p>
    <w:p>
      <w:pPr>
        <w:pStyle w:val="2"/>
        <w:spacing w:line="400" w:lineRule="exact"/>
        <w:ind w:firstLine="480"/>
        <w:rPr>
          <w:rFonts w:ascii="宋体" w:hAnsi="宋体"/>
          <w:sz w:val="24"/>
          <w:szCs w:val="24"/>
        </w:rPr>
      </w:pPr>
      <w:r>
        <w:rPr>
          <w:rFonts w:hint="eastAsia" w:ascii="宋体" w:hAnsi="宋体"/>
          <w:sz w:val="24"/>
          <w:szCs w:val="24"/>
        </w:rPr>
        <w:t>日期：年月日</w:t>
      </w:r>
    </w:p>
    <w:p>
      <w:pPr>
        <w:pStyle w:val="2"/>
      </w:pPr>
      <w:r>
        <w:rPr>
          <w:rFonts w:hint="eastAsia"/>
        </w:rPr>
        <w:br w:type="page"/>
      </w:r>
    </w:p>
    <w:p>
      <w:pPr>
        <w:pStyle w:val="2"/>
        <w:spacing w:line="400" w:lineRule="exact"/>
        <w:ind w:firstLine="480"/>
        <w:jc w:val="center"/>
        <w:rPr>
          <w:rFonts w:ascii="宋体" w:hAnsi="宋体"/>
          <w:sz w:val="24"/>
          <w:szCs w:val="24"/>
        </w:rPr>
      </w:pPr>
      <w:r>
        <w:rPr>
          <w:rFonts w:hint="eastAsia" w:ascii="宋体" w:hAnsi="宋体"/>
          <w:sz w:val="24"/>
          <w:szCs w:val="24"/>
        </w:rPr>
        <w:t>体检项目表</w:t>
      </w:r>
    </w:p>
    <w:p>
      <w:r>
        <w:rPr>
          <w:rFonts w:hint="eastAsia"/>
        </w:rPr>
        <w:t>项目表A</w:t>
      </w:r>
    </w:p>
    <w:tbl>
      <w:tblPr>
        <w:tblStyle w:val="76"/>
        <w:tblW w:w="9089" w:type="dxa"/>
        <w:tblInd w:w="91" w:type="dxa"/>
        <w:tblLayout w:type="autofit"/>
        <w:tblCellMar>
          <w:top w:w="0" w:type="dxa"/>
          <w:left w:w="108" w:type="dxa"/>
          <w:bottom w:w="0" w:type="dxa"/>
          <w:right w:w="108" w:type="dxa"/>
        </w:tblCellMar>
      </w:tblPr>
      <w:tblGrid>
        <w:gridCol w:w="881"/>
        <w:gridCol w:w="1546"/>
        <w:gridCol w:w="5528"/>
        <w:gridCol w:w="1134"/>
      </w:tblGrid>
      <w:tr>
        <w:tblPrEx>
          <w:tblCellMar>
            <w:top w:w="0" w:type="dxa"/>
            <w:left w:w="108" w:type="dxa"/>
            <w:bottom w:w="0" w:type="dxa"/>
            <w:right w:w="108" w:type="dxa"/>
          </w:tblCellMar>
        </w:tblPrEx>
        <w:trPr>
          <w:trHeight w:val="270" w:hRule="atLeast"/>
        </w:trPr>
        <w:tc>
          <w:tcPr>
            <w:tcW w:w="9089"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bookmarkStart w:id="97" w:name="_MON_1849248776"/>
            <w:bookmarkEnd w:id="97"/>
            <w:r>
              <w:rPr>
                <w:rFonts w:hint="eastAsia" w:ascii="宋体" w:hAnsi="宋体" w:cs="宋体"/>
                <w:color w:val="000000"/>
                <w:kern w:val="0"/>
                <w:sz w:val="22"/>
                <w:szCs w:val="22"/>
              </w:rPr>
              <w:t>体检项目</w:t>
            </w:r>
          </w:p>
        </w:tc>
      </w:tr>
      <w:tr>
        <w:tblPrEx>
          <w:tblCellMar>
            <w:top w:w="0" w:type="dxa"/>
            <w:left w:w="108" w:type="dxa"/>
            <w:bottom w:w="0" w:type="dxa"/>
            <w:right w:w="108" w:type="dxa"/>
          </w:tblCellMar>
        </w:tblPrEx>
        <w:trPr>
          <w:trHeight w:val="270" w:hRule="atLeast"/>
        </w:trPr>
        <w:tc>
          <w:tcPr>
            <w:tcW w:w="88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序号</w:t>
            </w:r>
          </w:p>
        </w:tc>
        <w:tc>
          <w:tcPr>
            <w:tcW w:w="154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w:t>
            </w:r>
          </w:p>
        </w:tc>
        <w:tc>
          <w:tcPr>
            <w:tcW w:w="552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内容</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单价</w:t>
            </w:r>
          </w:p>
        </w:tc>
      </w:tr>
      <w:tr>
        <w:tblPrEx>
          <w:tblCellMar>
            <w:top w:w="0" w:type="dxa"/>
            <w:left w:w="108" w:type="dxa"/>
            <w:bottom w:w="0" w:type="dxa"/>
            <w:right w:w="108" w:type="dxa"/>
          </w:tblCellMar>
        </w:tblPrEx>
        <w:trPr>
          <w:trHeight w:val="720" w:hRule="atLeast"/>
        </w:trPr>
        <w:tc>
          <w:tcPr>
            <w:tcW w:w="88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一 般 检 查</w:t>
            </w:r>
          </w:p>
        </w:tc>
        <w:tc>
          <w:tcPr>
            <w:tcW w:w="5528"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20"/>
                <w:szCs w:val="20"/>
              </w:rPr>
            </w:pPr>
            <w:r>
              <w:rPr>
                <w:rFonts w:hint="eastAsia" w:ascii="宋体" w:hAnsi="宋体" w:cs="宋体"/>
                <w:kern w:val="0"/>
                <w:sz w:val="20"/>
                <w:szCs w:val="20"/>
              </w:rPr>
              <w:t>测量身离、血压、体重的指数，用于诊断高血压、体重超量、肥胖、消疫、矮小症，并且为相关科室的设断提供量事的依据</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p>
        </w:tc>
      </w:tr>
      <w:tr>
        <w:tblPrEx>
          <w:tblCellMar>
            <w:top w:w="0" w:type="dxa"/>
            <w:left w:w="108" w:type="dxa"/>
            <w:bottom w:w="0" w:type="dxa"/>
            <w:right w:w="108" w:type="dxa"/>
          </w:tblCellMar>
        </w:tblPrEx>
        <w:trPr>
          <w:trHeight w:val="720" w:hRule="atLeast"/>
        </w:trPr>
        <w:tc>
          <w:tcPr>
            <w:tcW w:w="88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内科</w:t>
            </w:r>
          </w:p>
        </w:tc>
        <w:tc>
          <w:tcPr>
            <w:tcW w:w="5528"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20"/>
                <w:szCs w:val="20"/>
              </w:rPr>
            </w:pPr>
            <w:r>
              <w:rPr>
                <w:rFonts w:hint="eastAsia" w:ascii="宋体" w:hAnsi="宋体" w:cs="宋体"/>
                <w:kern w:val="0"/>
                <w:sz w:val="20"/>
                <w:szCs w:val="20"/>
              </w:rPr>
              <w:t>通过视、叩、听体格检查方法，检查心、肺、肝、脾等量要脏器及神经系统基本状况，发现内科常见疾病的草要征兆，或初步排除常见疾病。</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480" w:hRule="atLeast"/>
        </w:trPr>
        <w:tc>
          <w:tcPr>
            <w:tcW w:w="88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外科</w:t>
            </w:r>
          </w:p>
        </w:tc>
        <w:tc>
          <w:tcPr>
            <w:tcW w:w="5528"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20"/>
                <w:szCs w:val="20"/>
              </w:rPr>
            </w:pPr>
            <w:r>
              <w:rPr>
                <w:rFonts w:hint="eastAsia" w:ascii="宋体" w:hAnsi="宋体" w:cs="宋体"/>
                <w:kern w:val="0"/>
                <w:sz w:val="20"/>
                <w:szCs w:val="20"/>
              </w:rPr>
              <w:t xml:space="preserve">通过体格检查方法，检查男性外科系统(皮肤、淋巴结、甲状腺、骨关节)等基本情况，发现常H业                                                                                            </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720" w:hRule="atLeast"/>
        </w:trPr>
        <w:tc>
          <w:tcPr>
            <w:tcW w:w="88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1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尿液分析</w:t>
            </w:r>
          </w:p>
        </w:tc>
        <w:tc>
          <w:tcPr>
            <w:tcW w:w="5528"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20"/>
                <w:szCs w:val="20"/>
              </w:rPr>
            </w:pPr>
            <w:r>
              <w:rPr>
                <w:rFonts w:hint="eastAsia" w:ascii="宋体" w:hAnsi="宋体" w:cs="宋体"/>
                <w:kern w:val="0"/>
                <w:sz w:val="20"/>
                <w:szCs w:val="20"/>
              </w:rPr>
              <w:t>用于检查泌尿系统疾病，如泌尿系统感染，肿瘤，结石及了解肾功能，还可用于协助检查其他系统疾病，如糖尿病，离血压，肝炎等。</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480" w:hRule="atLeast"/>
        </w:trPr>
        <w:tc>
          <w:tcPr>
            <w:tcW w:w="88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血液分析</w:t>
            </w:r>
          </w:p>
        </w:tc>
        <w:tc>
          <w:tcPr>
            <w:tcW w:w="5528"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20"/>
                <w:szCs w:val="20"/>
              </w:rPr>
            </w:pPr>
            <w:r>
              <w:rPr>
                <w:rFonts w:hint="eastAsia" w:ascii="宋体" w:hAnsi="宋体" w:cs="宋体"/>
                <w:kern w:val="0"/>
                <w:sz w:val="20"/>
                <w:szCs w:val="20"/>
              </w:rPr>
              <w:t>通过检测血液细胞的计数及不同种类细胞，成分的分类来反映身体状况，如：贫血，感染等等。</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480" w:hRule="atLeast"/>
        </w:trPr>
        <w:tc>
          <w:tcPr>
            <w:tcW w:w="88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1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肝功四项</w:t>
            </w:r>
          </w:p>
        </w:tc>
        <w:tc>
          <w:tcPr>
            <w:tcW w:w="5528"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20"/>
                <w:szCs w:val="20"/>
              </w:rPr>
            </w:pPr>
            <w:r>
              <w:rPr>
                <w:rFonts w:hint="eastAsia" w:ascii="宋体" w:hAnsi="宋体" w:cs="宋体"/>
                <w:kern w:val="0"/>
                <w:sz w:val="20"/>
                <w:szCs w:val="20"/>
              </w:rPr>
              <w:t>谷丙转氨酶、直接胆红素、间接胆红素、总胆红索，初步了解肝脏功能是否异常。</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88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7</w:t>
            </w:r>
          </w:p>
        </w:tc>
        <w:tc>
          <w:tcPr>
            <w:tcW w:w="1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肾 功 三 项</w:t>
            </w:r>
          </w:p>
        </w:tc>
        <w:tc>
          <w:tcPr>
            <w:tcW w:w="5528"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20"/>
                <w:szCs w:val="20"/>
              </w:rPr>
            </w:pPr>
            <w:r>
              <w:rPr>
                <w:rFonts w:hint="eastAsia" w:ascii="宋体" w:hAnsi="宋体" w:cs="宋体"/>
                <w:kern w:val="0"/>
                <w:sz w:val="20"/>
                <w:szCs w:val="20"/>
              </w:rPr>
              <w:t>肌酐，尿素氮、血尿酸</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480" w:hRule="atLeast"/>
        </w:trPr>
        <w:tc>
          <w:tcPr>
            <w:tcW w:w="88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1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血脂四项</w:t>
            </w:r>
          </w:p>
        </w:tc>
        <w:tc>
          <w:tcPr>
            <w:tcW w:w="5528"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20"/>
                <w:szCs w:val="20"/>
              </w:rPr>
            </w:pPr>
            <w:r>
              <w:rPr>
                <w:rFonts w:hint="eastAsia" w:ascii="宋体" w:hAnsi="宋体" w:cs="宋体"/>
                <w:kern w:val="0"/>
                <w:sz w:val="20"/>
                <w:szCs w:val="20"/>
              </w:rPr>
              <w:t>总胆固醇(TC)、甘油三酯(TG)、高密度脂蛋白、低密度脂蛋白</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720" w:hRule="atLeast"/>
        </w:trPr>
        <w:tc>
          <w:tcPr>
            <w:tcW w:w="88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9</w:t>
            </w:r>
          </w:p>
        </w:tc>
        <w:tc>
          <w:tcPr>
            <w:tcW w:w="1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血糖</w:t>
            </w:r>
          </w:p>
        </w:tc>
        <w:tc>
          <w:tcPr>
            <w:tcW w:w="5528"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20"/>
                <w:szCs w:val="20"/>
              </w:rPr>
            </w:pPr>
            <w:r>
              <w:rPr>
                <w:rFonts w:hint="eastAsia" w:ascii="宋体" w:hAnsi="宋体" w:cs="宋体"/>
                <w:kern w:val="0"/>
                <w:sz w:val="20"/>
                <w:szCs w:val="20"/>
              </w:rPr>
              <w:t>评价人体空腹状态下糖代谢是否正常，评估糖尿病患者空腹血糖控制是否达标。空腹血糖是诊断糖代谢亲乱的最常用和最重要指标。</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480" w:hRule="atLeast"/>
        </w:trPr>
        <w:tc>
          <w:tcPr>
            <w:tcW w:w="88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多导联心电图</w:t>
            </w:r>
          </w:p>
        </w:tc>
        <w:tc>
          <w:tcPr>
            <w:tcW w:w="5528"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20"/>
                <w:szCs w:val="20"/>
              </w:rPr>
            </w:pPr>
            <w:r>
              <w:rPr>
                <w:rFonts w:hint="eastAsia" w:ascii="宋体" w:hAnsi="宋体" w:cs="宋体"/>
                <w:kern w:val="0"/>
                <w:sz w:val="20"/>
                <w:szCs w:val="20"/>
              </w:rPr>
              <w:t>主要利用图形描绘与心脏兆动相关的电位变化，有助于判断是否有心率失常、</w:t>
            </w:r>
            <w:r>
              <w:rPr>
                <w:rFonts w:hint="eastAsia" w:ascii="宋体" w:hAnsi="宋体" w:cs="宋体"/>
                <w:color w:val="000000"/>
                <w:kern w:val="0"/>
                <w:sz w:val="20"/>
                <w:szCs w:val="20"/>
              </w:rPr>
              <w:t>心脏房室大小、肥原</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960" w:hRule="atLeast"/>
        </w:trPr>
        <w:tc>
          <w:tcPr>
            <w:tcW w:w="88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11</w:t>
            </w:r>
          </w:p>
        </w:tc>
        <w:tc>
          <w:tcPr>
            <w:tcW w:w="1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腹 部 彩 超</w:t>
            </w:r>
          </w:p>
        </w:tc>
        <w:tc>
          <w:tcPr>
            <w:tcW w:w="5528"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20"/>
                <w:szCs w:val="20"/>
              </w:rPr>
            </w:pPr>
            <w:r>
              <w:rPr>
                <w:rFonts w:hint="eastAsia" w:ascii="宋体" w:hAnsi="宋体" w:cs="宋体"/>
                <w:kern w:val="0"/>
                <w:sz w:val="20"/>
                <w:szCs w:val="20"/>
              </w:rPr>
              <w:t>对人体腹部内脏器官(肝、胆、胰、脾、</w:t>
            </w:r>
            <w:r>
              <w:rPr>
                <w:rFonts w:hint="eastAsia" w:ascii="宋体" w:hAnsi="宋体" w:cs="宋体"/>
                <w:color w:val="000000"/>
                <w:kern w:val="0"/>
                <w:sz w:val="20"/>
                <w:szCs w:val="20"/>
              </w:rPr>
              <w:t>双肾)的状</w:t>
            </w:r>
            <w:r>
              <w:rPr>
                <w:rFonts w:hint="eastAsia" w:ascii="宋体" w:hAnsi="宋体" w:cs="宋体"/>
                <w:kern w:val="0"/>
                <w:sz w:val="20"/>
                <w:szCs w:val="20"/>
              </w:rPr>
              <w:t>况和各种病变(如肿瘤、结石、积水、脂肪肝等)提供高清晰度的彩色动态超声断层图像判断，依病灶周围血管情况、病灶内血流血供情</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480" w:hRule="atLeast"/>
        </w:trPr>
        <w:tc>
          <w:tcPr>
            <w:tcW w:w="88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12</w:t>
            </w:r>
          </w:p>
        </w:tc>
        <w:tc>
          <w:tcPr>
            <w:tcW w:w="1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甲状腺彩超</w:t>
            </w:r>
          </w:p>
        </w:tc>
        <w:tc>
          <w:tcPr>
            <w:tcW w:w="5528"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20"/>
                <w:szCs w:val="20"/>
              </w:rPr>
            </w:pPr>
            <w:r>
              <w:rPr>
                <w:rFonts w:hint="eastAsia" w:ascii="宋体" w:hAnsi="宋体" w:cs="宋体"/>
                <w:kern w:val="0"/>
                <w:sz w:val="20"/>
                <w:szCs w:val="20"/>
              </w:rPr>
              <w:t>可观察甲状腺大小，形态，有无肿物，结节，炎症；筛查甲状腺委肿，甲状腺炎，甲状腺瘤，甲状腺癌等疾病。</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720" w:hRule="atLeast"/>
        </w:trPr>
        <w:tc>
          <w:tcPr>
            <w:tcW w:w="88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13</w:t>
            </w:r>
          </w:p>
        </w:tc>
        <w:tc>
          <w:tcPr>
            <w:tcW w:w="1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前 列 腺 彩 超      ( 男 )</w:t>
            </w:r>
          </w:p>
        </w:tc>
        <w:tc>
          <w:tcPr>
            <w:tcW w:w="5528"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20"/>
                <w:szCs w:val="20"/>
              </w:rPr>
            </w:pPr>
            <w:r>
              <w:rPr>
                <w:rFonts w:hint="eastAsia" w:ascii="宋体" w:hAnsi="宋体" w:cs="宋体"/>
                <w:kern w:val="0"/>
                <w:sz w:val="20"/>
                <w:szCs w:val="20"/>
              </w:rPr>
              <w:t>判断肾、输尿管、勝胱有无病变、结石、肿瘤等以及治疗后的对比观察。鉴别正常和异常，以便早期诊断、早期治疗。</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960" w:hRule="atLeast"/>
        </w:trPr>
        <w:tc>
          <w:tcPr>
            <w:tcW w:w="88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14</w:t>
            </w:r>
          </w:p>
        </w:tc>
        <w:tc>
          <w:tcPr>
            <w:tcW w:w="1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妇 科 彩 超        ( 女 )</w:t>
            </w:r>
          </w:p>
        </w:tc>
        <w:tc>
          <w:tcPr>
            <w:tcW w:w="5528"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20"/>
                <w:szCs w:val="20"/>
              </w:rPr>
            </w:pPr>
            <w:r>
              <w:rPr>
                <w:rFonts w:hint="eastAsia" w:ascii="宋体" w:hAnsi="宋体" w:cs="宋体"/>
                <w:kern w:val="0"/>
                <w:sz w:val="20"/>
                <w:szCs w:val="20"/>
              </w:rPr>
              <w:t>通过彩色超声仪器更清晰地观察子言及附件(卵巢、输卵管)大小、形态结构及内部回声的情况，鉴别正常和异常，早期发现各种病变如子宫肌瘤及盆腔的病变，以便早期诊断、早期治疗。</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480" w:hRule="atLeast"/>
        </w:trPr>
        <w:tc>
          <w:tcPr>
            <w:tcW w:w="88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15</w:t>
            </w:r>
          </w:p>
        </w:tc>
        <w:tc>
          <w:tcPr>
            <w:tcW w:w="1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乳 腺 彩 超</w:t>
            </w:r>
          </w:p>
        </w:tc>
        <w:tc>
          <w:tcPr>
            <w:tcW w:w="5528"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20"/>
                <w:szCs w:val="20"/>
              </w:rPr>
            </w:pPr>
            <w:r>
              <w:rPr>
                <w:rFonts w:hint="eastAsia" w:ascii="宋体" w:hAnsi="宋体" w:cs="宋体"/>
                <w:kern w:val="0"/>
                <w:sz w:val="20"/>
                <w:szCs w:val="20"/>
              </w:rPr>
              <w:t>通过彩色超声仪器检查乳腺，及早发现乳腺病变如乳腺增生、肿瘤等以便早期诊断、早期治疗。</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480" w:hRule="atLeast"/>
        </w:trPr>
        <w:tc>
          <w:tcPr>
            <w:tcW w:w="88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16</w:t>
            </w:r>
          </w:p>
        </w:tc>
        <w:tc>
          <w:tcPr>
            <w:tcW w:w="1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胸 部 正 位 D R 片( 不 含 片 )</w:t>
            </w:r>
          </w:p>
        </w:tc>
        <w:tc>
          <w:tcPr>
            <w:tcW w:w="5528"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20"/>
                <w:szCs w:val="20"/>
              </w:rPr>
            </w:pPr>
            <w:r>
              <w:rPr>
                <w:rFonts w:hint="eastAsia" w:ascii="宋体" w:hAnsi="宋体" w:cs="宋体"/>
                <w:kern w:val="0"/>
                <w:sz w:val="20"/>
                <w:szCs w:val="20"/>
              </w:rPr>
              <w:t>通过数字化x线拍片检查，更加清晰准确的检查两肺，心脏，纵隔，膈，胸膜；判断有无炎症，肿</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960" w:hRule="atLeast"/>
        </w:trPr>
        <w:tc>
          <w:tcPr>
            <w:tcW w:w="88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17</w:t>
            </w:r>
          </w:p>
        </w:tc>
        <w:tc>
          <w:tcPr>
            <w:tcW w:w="1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妇科检查</w:t>
            </w:r>
          </w:p>
        </w:tc>
        <w:tc>
          <w:tcPr>
            <w:tcW w:w="5528" w:type="dxa"/>
            <w:tcBorders>
              <w:top w:val="nil"/>
              <w:left w:val="nil"/>
              <w:bottom w:val="single" w:color="auto" w:sz="4" w:space="0"/>
              <w:right w:val="single" w:color="auto" w:sz="4" w:space="0"/>
            </w:tcBorders>
            <w:shd w:val="clear" w:color="000000" w:fill="FFFFFF"/>
          </w:tcPr>
          <w:p>
            <w:pPr>
              <w:widowControl/>
              <w:jc w:val="center"/>
              <w:rPr>
                <w:rFonts w:ascii="宋体" w:hAnsi="宋体" w:cs="宋体"/>
                <w:kern w:val="0"/>
                <w:sz w:val="20"/>
                <w:szCs w:val="20"/>
              </w:rPr>
            </w:pPr>
            <w:r>
              <w:rPr>
                <w:rFonts w:hint="eastAsia" w:ascii="宋体" w:hAnsi="宋体" w:cs="宋体"/>
                <w:kern w:val="0"/>
                <w:sz w:val="20"/>
                <w:szCs w:val="20"/>
              </w:rPr>
              <w:t>1、外阴部检查2、阴道窥器检查，观察阴道及言顼粘膜色泽，分泌物是否正常，有无膜烂，要肿息肉等，3、双合诊可以检查子言及附近的位置，大小，形状，质地，活动度以及有无压痛。通过</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480" w:hRule="atLeast"/>
        </w:trPr>
        <w:tc>
          <w:tcPr>
            <w:tcW w:w="88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18</w:t>
            </w:r>
          </w:p>
        </w:tc>
        <w:tc>
          <w:tcPr>
            <w:tcW w:w="1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白带常规</w:t>
            </w:r>
          </w:p>
        </w:tc>
        <w:tc>
          <w:tcPr>
            <w:tcW w:w="5528"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20"/>
                <w:szCs w:val="20"/>
              </w:rPr>
            </w:pPr>
            <w:r>
              <w:rPr>
                <w:rFonts w:hint="eastAsia" w:ascii="宋体" w:hAnsi="宋体" w:cs="宋体"/>
                <w:kern w:val="0"/>
                <w:sz w:val="20"/>
                <w:szCs w:val="20"/>
              </w:rPr>
              <w:t>通过白带检查阴道内有无滴虫、念珠茴，同时还可确定阴道清洁度，是饰查阴道炎的有效手段。</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88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19</w:t>
            </w:r>
          </w:p>
        </w:tc>
        <w:tc>
          <w:tcPr>
            <w:tcW w:w="1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宫颈刮片</w:t>
            </w:r>
          </w:p>
        </w:tc>
        <w:tc>
          <w:tcPr>
            <w:tcW w:w="5528"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20"/>
                <w:szCs w:val="20"/>
              </w:rPr>
            </w:pPr>
            <w:r>
              <w:rPr>
                <w:rFonts w:hint="eastAsia" w:ascii="宋体" w:hAnsi="宋体" w:cs="宋体"/>
                <w:kern w:val="0"/>
                <w:sz w:val="20"/>
                <w:szCs w:val="20"/>
              </w:rPr>
              <w:t>宫颈癌筛查</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88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w:t>
            </w:r>
          </w:p>
        </w:tc>
        <w:tc>
          <w:tcPr>
            <w:tcW w:w="1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抽血</w:t>
            </w:r>
          </w:p>
        </w:tc>
        <w:tc>
          <w:tcPr>
            <w:tcW w:w="5528" w:type="dxa"/>
            <w:tcBorders>
              <w:top w:val="nil"/>
              <w:left w:val="nil"/>
              <w:bottom w:val="single" w:color="auto" w:sz="4" w:space="0"/>
              <w:right w:val="single" w:color="auto" w:sz="4" w:space="0"/>
            </w:tcBorders>
            <w:shd w:val="clear" w:color="000000" w:fill="FFFFFF"/>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xml:space="preserve"> </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88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21</w:t>
            </w:r>
          </w:p>
        </w:tc>
        <w:tc>
          <w:tcPr>
            <w:tcW w:w="1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营 养 早 餐</w:t>
            </w:r>
          </w:p>
        </w:tc>
        <w:tc>
          <w:tcPr>
            <w:tcW w:w="5528" w:type="dxa"/>
            <w:tcBorders>
              <w:top w:val="nil"/>
              <w:left w:val="nil"/>
              <w:bottom w:val="single" w:color="auto" w:sz="4" w:space="0"/>
              <w:right w:val="single" w:color="auto" w:sz="4" w:space="0"/>
            </w:tcBorders>
            <w:shd w:val="clear" w:color="000000" w:fill="FFFFFF"/>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xml:space="preserve"> </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480" w:hRule="atLeast"/>
        </w:trPr>
        <w:tc>
          <w:tcPr>
            <w:tcW w:w="88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22</w:t>
            </w:r>
          </w:p>
        </w:tc>
        <w:tc>
          <w:tcPr>
            <w:tcW w:w="1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甲胎蛋白  (AFP)</w:t>
            </w:r>
          </w:p>
        </w:tc>
        <w:tc>
          <w:tcPr>
            <w:tcW w:w="5528"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甲 胎 蛋 白 ( A F P)是 临 床 检 查 原 发 性 肝 癌 的 特 异 性 指 标</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480" w:hRule="atLeast"/>
        </w:trPr>
        <w:tc>
          <w:tcPr>
            <w:tcW w:w="88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23</w:t>
            </w:r>
          </w:p>
        </w:tc>
        <w:tc>
          <w:tcPr>
            <w:tcW w:w="1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癌胚抗原 (CEA )</w:t>
            </w:r>
          </w:p>
        </w:tc>
        <w:tc>
          <w:tcPr>
            <w:tcW w:w="5528"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系广谱性肿瘤标志物， 对大肠癌、乳腺癌和肺癌的疗效判断和预后评估有重要临床意义</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88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24</w:t>
            </w:r>
          </w:p>
        </w:tc>
        <w:tc>
          <w:tcPr>
            <w:tcW w:w="15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幽门螺旋杆菌</w:t>
            </w:r>
          </w:p>
        </w:tc>
        <w:tc>
          <w:tcPr>
            <w:tcW w:w="5528" w:type="dxa"/>
            <w:tcBorders>
              <w:top w:val="nil"/>
              <w:left w:val="nil"/>
              <w:bottom w:val="single" w:color="auto" w:sz="4" w:space="0"/>
              <w:right w:val="single" w:color="auto" w:sz="4" w:space="0"/>
            </w:tcBorders>
            <w:shd w:val="clear" w:color="auto" w:fill="auto"/>
            <w:noWrap/>
            <w:vAlign w:val="center"/>
          </w:tcPr>
          <w:p>
            <w:pPr>
              <w:widowControl/>
              <w:jc w:val="center"/>
              <w:rPr>
                <w:rFonts w:ascii="新宋体" w:hAnsi="新宋体" w:eastAsia="新宋体" w:cs="宋体"/>
                <w:color w:val="000000"/>
                <w:kern w:val="0"/>
                <w:sz w:val="22"/>
                <w:szCs w:val="22"/>
              </w:rPr>
            </w:pPr>
            <w:r>
              <w:rPr>
                <w:rFonts w:hint="eastAsia" w:ascii="新宋体" w:hAnsi="新宋体" w:eastAsia="新宋体" w:cs="宋体"/>
                <w:color w:val="000000"/>
                <w:kern w:val="0"/>
                <w:sz w:val="22"/>
                <w:szCs w:val="22"/>
              </w:rPr>
              <w:t>碳14</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955" w:type="dxa"/>
            <w:gridSpan w:val="3"/>
            <w:tcBorders>
              <w:top w:val="single" w:color="auto" w:sz="4" w:space="0"/>
              <w:left w:val="single" w:color="auto" w:sz="4" w:space="0"/>
              <w:bottom w:val="single" w:color="auto" w:sz="4" w:space="0"/>
              <w:right w:val="nil"/>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总价</w:t>
            </w:r>
          </w:p>
        </w:tc>
        <w:tc>
          <w:tcPr>
            <w:tcW w:w="113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9089" w:type="dxa"/>
            <w:gridSpan w:val="4"/>
            <w:tcBorders>
              <w:top w:val="single" w:color="auto" w:sz="4" w:space="0"/>
              <w:left w:val="nil"/>
              <w:bottom w:val="nil"/>
              <w:right w:val="nil"/>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附加项目</w:t>
            </w:r>
          </w:p>
        </w:tc>
      </w:tr>
      <w:tr>
        <w:tblPrEx>
          <w:tblCellMar>
            <w:top w:w="0" w:type="dxa"/>
            <w:left w:w="108" w:type="dxa"/>
            <w:bottom w:w="0" w:type="dxa"/>
            <w:right w:w="108" w:type="dxa"/>
          </w:tblCellMar>
        </w:tblPrEx>
        <w:trPr>
          <w:trHeight w:val="270" w:hRule="atLeast"/>
        </w:trPr>
        <w:tc>
          <w:tcPr>
            <w:tcW w:w="88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序号</w:t>
            </w:r>
          </w:p>
        </w:tc>
        <w:tc>
          <w:tcPr>
            <w:tcW w:w="154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w:t>
            </w:r>
          </w:p>
        </w:tc>
        <w:tc>
          <w:tcPr>
            <w:tcW w:w="552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内容</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单价</w:t>
            </w:r>
          </w:p>
        </w:tc>
      </w:tr>
      <w:tr>
        <w:tblPrEx>
          <w:tblCellMar>
            <w:top w:w="0" w:type="dxa"/>
            <w:left w:w="108" w:type="dxa"/>
            <w:bottom w:w="0" w:type="dxa"/>
            <w:right w:w="108" w:type="dxa"/>
          </w:tblCellMar>
        </w:tblPrEx>
        <w:trPr>
          <w:trHeight w:val="270" w:hRule="atLeast"/>
        </w:trPr>
        <w:tc>
          <w:tcPr>
            <w:tcW w:w="88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54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p>
        </w:tc>
        <w:tc>
          <w:tcPr>
            <w:tcW w:w="552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88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54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p>
        </w:tc>
        <w:tc>
          <w:tcPr>
            <w:tcW w:w="552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88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54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p>
        </w:tc>
        <w:tc>
          <w:tcPr>
            <w:tcW w:w="552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88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154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p>
        </w:tc>
        <w:tc>
          <w:tcPr>
            <w:tcW w:w="552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88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54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p>
        </w:tc>
        <w:tc>
          <w:tcPr>
            <w:tcW w:w="552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88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154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p>
        </w:tc>
        <w:tc>
          <w:tcPr>
            <w:tcW w:w="552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p>
        </w:tc>
      </w:tr>
    </w:tbl>
    <w:p>
      <w:pPr>
        <w:pStyle w:val="2"/>
      </w:pPr>
    </w:p>
    <w:p>
      <w:pPr>
        <w:pStyle w:val="2"/>
        <w:ind w:firstLine="0" w:firstLineChars="0"/>
      </w:pPr>
      <w:bookmarkStart w:id="98" w:name="_MON_1849248706"/>
      <w:bookmarkEnd w:id="98"/>
      <w:r>
        <w:rPr>
          <w:rFonts w:hint="eastAsia"/>
        </w:rPr>
        <w:t>项目表B</w:t>
      </w:r>
    </w:p>
    <w:tbl>
      <w:tblPr>
        <w:tblStyle w:val="7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7" w:type="dxa"/>
          </w:tcPr>
          <w:tbl>
            <w:tblPr>
              <w:tblStyle w:val="76"/>
              <w:tblW w:w="9880" w:type="dxa"/>
              <w:tblInd w:w="0" w:type="dxa"/>
              <w:tblLayout w:type="autofit"/>
              <w:tblCellMar>
                <w:top w:w="0" w:type="dxa"/>
                <w:left w:w="108" w:type="dxa"/>
                <w:bottom w:w="0" w:type="dxa"/>
                <w:right w:w="108" w:type="dxa"/>
              </w:tblCellMar>
            </w:tblPr>
            <w:tblGrid>
              <w:gridCol w:w="665"/>
              <w:gridCol w:w="2370"/>
              <w:gridCol w:w="5366"/>
              <w:gridCol w:w="665"/>
            </w:tblGrid>
            <w:tr>
              <w:tblPrEx>
                <w:tblCellMar>
                  <w:top w:w="0" w:type="dxa"/>
                  <w:left w:w="108" w:type="dxa"/>
                  <w:bottom w:w="0" w:type="dxa"/>
                  <w:right w:w="108" w:type="dxa"/>
                </w:tblCellMar>
              </w:tblPrEx>
              <w:trPr>
                <w:trHeight w:val="270" w:hRule="atLeast"/>
              </w:trPr>
              <w:tc>
                <w:tcPr>
                  <w:tcW w:w="9880" w:type="dxa"/>
                  <w:gridSpan w:val="4"/>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体检项目</w:t>
                  </w:r>
                </w:p>
              </w:tc>
            </w:tr>
            <w:tr>
              <w:tblPrEx>
                <w:tblCellMar>
                  <w:top w:w="0" w:type="dxa"/>
                  <w:left w:w="108" w:type="dxa"/>
                  <w:bottom w:w="0" w:type="dxa"/>
                  <w:right w:w="108" w:type="dxa"/>
                </w:tblCellMar>
              </w:tblPrEx>
              <w:trPr>
                <w:trHeight w:val="270" w:hRule="atLeast"/>
              </w:trPr>
              <w:tc>
                <w:tcPr>
                  <w:tcW w:w="7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序号</w:t>
                  </w:r>
                </w:p>
              </w:tc>
              <w:tc>
                <w:tcPr>
                  <w:tcW w:w="258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w:t>
                  </w:r>
                </w:p>
              </w:tc>
              <w:tc>
                <w:tcPr>
                  <w:tcW w:w="587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内容</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单价</w:t>
                  </w:r>
                </w:p>
              </w:tc>
            </w:tr>
            <w:tr>
              <w:tblPrEx>
                <w:tblCellMar>
                  <w:top w:w="0" w:type="dxa"/>
                  <w:left w:w="108" w:type="dxa"/>
                  <w:bottom w:w="0" w:type="dxa"/>
                  <w:right w:w="108" w:type="dxa"/>
                </w:tblCellMar>
              </w:tblPrEx>
              <w:trPr>
                <w:trHeight w:val="270" w:hRule="atLeast"/>
              </w:trPr>
              <w:tc>
                <w:tcPr>
                  <w:tcW w:w="7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25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一般检查</w:t>
                  </w:r>
                </w:p>
              </w:tc>
              <w:tc>
                <w:tcPr>
                  <w:tcW w:w="58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一般检查</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258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外科（不含肛检）</w:t>
                  </w:r>
                </w:p>
              </w:tc>
              <w:tc>
                <w:tcPr>
                  <w:tcW w:w="58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男性外科检查（不含肛检）</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2584"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szCs w:val="22"/>
                    </w:rPr>
                  </w:pPr>
                </w:p>
              </w:tc>
              <w:tc>
                <w:tcPr>
                  <w:tcW w:w="58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女性外科检查（不含肛诊）</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25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内科</w:t>
                  </w:r>
                </w:p>
              </w:tc>
              <w:tc>
                <w:tcPr>
                  <w:tcW w:w="58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内科检查</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25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妇科</w:t>
                  </w:r>
                </w:p>
              </w:tc>
              <w:tc>
                <w:tcPr>
                  <w:tcW w:w="58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妇科检查</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25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心电图</w:t>
                  </w:r>
                </w:p>
              </w:tc>
              <w:tc>
                <w:tcPr>
                  <w:tcW w:w="58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十二导联心电图</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7</w:t>
                  </w:r>
                </w:p>
              </w:tc>
              <w:tc>
                <w:tcPr>
                  <w:tcW w:w="25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血常规</w:t>
                  </w:r>
                </w:p>
              </w:tc>
              <w:tc>
                <w:tcPr>
                  <w:tcW w:w="58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血常规</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25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尿常规</w:t>
                  </w:r>
                </w:p>
              </w:tc>
              <w:tc>
                <w:tcPr>
                  <w:tcW w:w="58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尿常规</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9</w:t>
                  </w:r>
                </w:p>
              </w:tc>
              <w:tc>
                <w:tcPr>
                  <w:tcW w:w="25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白带常规</w:t>
                  </w:r>
                </w:p>
              </w:tc>
              <w:tc>
                <w:tcPr>
                  <w:tcW w:w="58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白带常规</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258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生化检测</w:t>
                  </w:r>
                </w:p>
              </w:tc>
              <w:tc>
                <w:tcPr>
                  <w:tcW w:w="58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肾功三项（BUN、Cr、UA）</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11</w:t>
                  </w:r>
                </w:p>
              </w:tc>
              <w:tc>
                <w:tcPr>
                  <w:tcW w:w="2584"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szCs w:val="22"/>
                    </w:rPr>
                  </w:pPr>
                </w:p>
              </w:tc>
              <w:tc>
                <w:tcPr>
                  <w:tcW w:w="58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肝功4项</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12</w:t>
                  </w:r>
                </w:p>
              </w:tc>
              <w:tc>
                <w:tcPr>
                  <w:tcW w:w="2584"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szCs w:val="22"/>
                    </w:rPr>
                  </w:pPr>
                </w:p>
              </w:tc>
              <w:tc>
                <w:tcPr>
                  <w:tcW w:w="58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血脂4项</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13</w:t>
                  </w:r>
                </w:p>
              </w:tc>
              <w:tc>
                <w:tcPr>
                  <w:tcW w:w="258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糖尿病检测</w:t>
                  </w:r>
                </w:p>
              </w:tc>
              <w:tc>
                <w:tcPr>
                  <w:tcW w:w="58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空腹血糖（Glu）</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14</w:t>
                  </w:r>
                </w:p>
              </w:tc>
              <w:tc>
                <w:tcPr>
                  <w:tcW w:w="2584"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szCs w:val="22"/>
                    </w:rPr>
                  </w:pPr>
                </w:p>
              </w:tc>
              <w:tc>
                <w:tcPr>
                  <w:tcW w:w="58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脂联素测定</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15</w:t>
                  </w:r>
                </w:p>
              </w:tc>
              <w:tc>
                <w:tcPr>
                  <w:tcW w:w="25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TCT检测</w:t>
                  </w:r>
                </w:p>
              </w:tc>
              <w:tc>
                <w:tcPr>
                  <w:tcW w:w="58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液基薄层细胞学检测</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16</w:t>
                  </w:r>
                </w:p>
              </w:tc>
              <w:tc>
                <w:tcPr>
                  <w:tcW w:w="25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尿素呼气试验</w:t>
                  </w:r>
                </w:p>
              </w:tc>
              <w:tc>
                <w:tcPr>
                  <w:tcW w:w="58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碳14呼气试验（HP）定量</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17</w:t>
                  </w:r>
                </w:p>
              </w:tc>
              <w:tc>
                <w:tcPr>
                  <w:tcW w:w="258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其他</w:t>
                  </w:r>
                </w:p>
              </w:tc>
              <w:tc>
                <w:tcPr>
                  <w:tcW w:w="58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抽血</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18</w:t>
                  </w:r>
                </w:p>
              </w:tc>
              <w:tc>
                <w:tcPr>
                  <w:tcW w:w="2584"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szCs w:val="22"/>
                    </w:rPr>
                  </w:pPr>
                </w:p>
              </w:tc>
              <w:tc>
                <w:tcPr>
                  <w:tcW w:w="58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营养早餐（免费）</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540" w:hRule="atLeast"/>
              </w:trPr>
              <w:tc>
                <w:tcPr>
                  <w:tcW w:w="7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19</w:t>
                  </w:r>
                </w:p>
              </w:tc>
              <w:tc>
                <w:tcPr>
                  <w:tcW w:w="25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彩色多普勒超声常规检查-妇科</w:t>
                  </w:r>
                </w:p>
              </w:tc>
              <w:tc>
                <w:tcPr>
                  <w:tcW w:w="58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妇科超声（子宫、附件、膀胱）</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540" w:hRule="atLeast"/>
              </w:trPr>
              <w:tc>
                <w:tcPr>
                  <w:tcW w:w="7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w:t>
                  </w:r>
                </w:p>
              </w:tc>
              <w:tc>
                <w:tcPr>
                  <w:tcW w:w="25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彩色多普勒超声常规检查-腹部</w:t>
                  </w:r>
                </w:p>
              </w:tc>
              <w:tc>
                <w:tcPr>
                  <w:tcW w:w="58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腹部彩超</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540" w:hRule="atLeast"/>
              </w:trPr>
              <w:tc>
                <w:tcPr>
                  <w:tcW w:w="7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21</w:t>
                  </w:r>
                </w:p>
              </w:tc>
              <w:tc>
                <w:tcPr>
                  <w:tcW w:w="25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彩色多普勒超声常规检查-泌尿系</w:t>
                  </w:r>
                </w:p>
              </w:tc>
              <w:tc>
                <w:tcPr>
                  <w:tcW w:w="58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前列腺彩超</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810" w:hRule="atLeast"/>
              </w:trPr>
              <w:tc>
                <w:tcPr>
                  <w:tcW w:w="7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22</w:t>
                  </w:r>
                </w:p>
              </w:tc>
              <w:tc>
                <w:tcPr>
                  <w:tcW w:w="25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浅表器官彩色多普勒超声检查-涎腺、甲状腺及颈部淋巴结</w:t>
                  </w:r>
                </w:p>
              </w:tc>
              <w:tc>
                <w:tcPr>
                  <w:tcW w:w="58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甲状腺彩超（双侧）</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23</w:t>
                  </w:r>
                </w:p>
              </w:tc>
              <w:tc>
                <w:tcPr>
                  <w:tcW w:w="25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心脏彩色多普勒超声</w:t>
                  </w:r>
                </w:p>
              </w:tc>
              <w:tc>
                <w:tcPr>
                  <w:tcW w:w="58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心脏彩超</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24</w:t>
                  </w:r>
                </w:p>
              </w:tc>
              <w:tc>
                <w:tcPr>
                  <w:tcW w:w="25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乳腺超声</w:t>
                  </w:r>
                </w:p>
              </w:tc>
              <w:tc>
                <w:tcPr>
                  <w:tcW w:w="58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双乳腺彩超</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25</w:t>
                  </w:r>
                </w:p>
              </w:tc>
              <w:tc>
                <w:tcPr>
                  <w:tcW w:w="25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胸部低剂量螺旋CT</w:t>
                  </w:r>
                </w:p>
              </w:tc>
              <w:tc>
                <w:tcPr>
                  <w:tcW w:w="58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胸部低剂量螺旋CT(不出片）</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26</w:t>
                  </w:r>
                </w:p>
              </w:tc>
              <w:tc>
                <w:tcPr>
                  <w:tcW w:w="258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肿瘤标志物12项(蛋白芯片法)</w:t>
                  </w:r>
                </w:p>
              </w:tc>
              <w:tc>
                <w:tcPr>
                  <w:tcW w:w="58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甲胎蛋白(AFP)</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27</w:t>
                  </w:r>
                </w:p>
              </w:tc>
              <w:tc>
                <w:tcPr>
                  <w:tcW w:w="2584"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szCs w:val="22"/>
                    </w:rPr>
                  </w:pPr>
                </w:p>
              </w:tc>
              <w:tc>
                <w:tcPr>
                  <w:tcW w:w="58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癌胚抗原(CEA)</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28</w:t>
                  </w:r>
                </w:p>
              </w:tc>
              <w:tc>
                <w:tcPr>
                  <w:tcW w:w="2584"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szCs w:val="22"/>
                    </w:rPr>
                  </w:pPr>
                </w:p>
              </w:tc>
              <w:tc>
                <w:tcPr>
                  <w:tcW w:w="58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糖类抗原199(CA19-9)</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29</w:t>
                  </w:r>
                </w:p>
              </w:tc>
              <w:tc>
                <w:tcPr>
                  <w:tcW w:w="2584"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szCs w:val="22"/>
                    </w:rPr>
                  </w:pPr>
                </w:p>
              </w:tc>
              <w:tc>
                <w:tcPr>
                  <w:tcW w:w="58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糖类抗原125(CA125)</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30</w:t>
                  </w:r>
                </w:p>
              </w:tc>
              <w:tc>
                <w:tcPr>
                  <w:tcW w:w="2584"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szCs w:val="22"/>
                    </w:rPr>
                  </w:pPr>
                </w:p>
              </w:tc>
              <w:tc>
                <w:tcPr>
                  <w:tcW w:w="58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糖类抗原724(CA72-4)</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31</w:t>
                  </w:r>
                </w:p>
              </w:tc>
              <w:tc>
                <w:tcPr>
                  <w:tcW w:w="2584"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szCs w:val="22"/>
                    </w:rPr>
                  </w:pPr>
                </w:p>
              </w:tc>
              <w:tc>
                <w:tcPr>
                  <w:tcW w:w="58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糖类抗原153(CA15-3)</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32</w:t>
                  </w:r>
                </w:p>
              </w:tc>
              <w:tc>
                <w:tcPr>
                  <w:tcW w:w="2584"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szCs w:val="22"/>
                    </w:rPr>
                  </w:pPr>
                </w:p>
              </w:tc>
              <w:tc>
                <w:tcPr>
                  <w:tcW w:w="58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β人绒毛膜促性腺激素(β-HCG)</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33</w:t>
                  </w:r>
                </w:p>
              </w:tc>
              <w:tc>
                <w:tcPr>
                  <w:tcW w:w="2584"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szCs w:val="22"/>
                    </w:rPr>
                  </w:pPr>
                </w:p>
              </w:tc>
              <w:tc>
                <w:tcPr>
                  <w:tcW w:w="58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333333"/>
                      <w:kern w:val="0"/>
                      <w:sz w:val="22"/>
                      <w:szCs w:val="22"/>
                    </w:rPr>
                  </w:pPr>
                  <w:r>
                    <w:rPr>
                      <w:rFonts w:hint="eastAsia" w:ascii="宋体" w:hAnsi="宋体" w:cs="宋体"/>
                      <w:color w:val="333333"/>
                      <w:kern w:val="0"/>
                      <w:sz w:val="22"/>
                      <w:szCs w:val="22"/>
                    </w:rPr>
                    <w:t>总前列腺特异性抗原(TPSA)</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34</w:t>
                  </w:r>
                </w:p>
              </w:tc>
              <w:tc>
                <w:tcPr>
                  <w:tcW w:w="2584"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szCs w:val="22"/>
                    </w:rPr>
                  </w:pPr>
                </w:p>
              </w:tc>
              <w:tc>
                <w:tcPr>
                  <w:tcW w:w="58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333333"/>
                      <w:kern w:val="0"/>
                      <w:sz w:val="22"/>
                      <w:szCs w:val="22"/>
                    </w:rPr>
                  </w:pPr>
                  <w:r>
                    <w:rPr>
                      <w:rFonts w:hint="eastAsia" w:ascii="宋体" w:hAnsi="宋体" w:cs="宋体"/>
                      <w:color w:val="333333"/>
                      <w:kern w:val="0"/>
                      <w:sz w:val="22"/>
                      <w:szCs w:val="22"/>
                    </w:rPr>
                    <w:t>游离前列腺特异性抗原(FPSA)</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35</w:t>
                  </w:r>
                </w:p>
              </w:tc>
              <w:tc>
                <w:tcPr>
                  <w:tcW w:w="2584"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szCs w:val="22"/>
                    </w:rPr>
                  </w:pPr>
                </w:p>
              </w:tc>
              <w:tc>
                <w:tcPr>
                  <w:tcW w:w="587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333333"/>
                      <w:kern w:val="0"/>
                      <w:sz w:val="22"/>
                      <w:szCs w:val="22"/>
                    </w:rPr>
                  </w:pPr>
                  <w:r>
                    <w:rPr>
                      <w:rFonts w:hint="eastAsia" w:ascii="宋体" w:hAnsi="宋体" w:cs="宋体"/>
                      <w:color w:val="333333"/>
                      <w:kern w:val="0"/>
                      <w:sz w:val="22"/>
                      <w:szCs w:val="22"/>
                    </w:rPr>
                    <w:t>游离与总PSA比值（FPSA/PSA）</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36</w:t>
                  </w:r>
                </w:p>
              </w:tc>
              <w:tc>
                <w:tcPr>
                  <w:tcW w:w="2584"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szCs w:val="22"/>
                    </w:rPr>
                  </w:pPr>
                </w:p>
              </w:tc>
              <w:tc>
                <w:tcPr>
                  <w:tcW w:w="58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神经元特异性烯醇化酶(NSE)</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37</w:t>
                  </w:r>
                </w:p>
              </w:tc>
              <w:tc>
                <w:tcPr>
                  <w:tcW w:w="2584"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szCs w:val="22"/>
                    </w:rPr>
                  </w:pPr>
                </w:p>
              </w:tc>
              <w:tc>
                <w:tcPr>
                  <w:tcW w:w="58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细胞角蛋白19片段测定(CYFRA21-1)</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38</w:t>
                  </w:r>
                </w:p>
              </w:tc>
              <w:tc>
                <w:tcPr>
                  <w:tcW w:w="2584"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szCs w:val="22"/>
                    </w:rPr>
                  </w:pPr>
                </w:p>
              </w:tc>
              <w:tc>
                <w:tcPr>
                  <w:tcW w:w="58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胃泌素释放肽前体（ProGRP）</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39</w:t>
                  </w:r>
                </w:p>
              </w:tc>
              <w:tc>
                <w:tcPr>
                  <w:tcW w:w="2584"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szCs w:val="22"/>
                    </w:rPr>
                  </w:pPr>
                </w:p>
              </w:tc>
              <w:tc>
                <w:tcPr>
                  <w:tcW w:w="58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胃蛋白酶原-I(PG-I)</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40</w:t>
                  </w:r>
                </w:p>
              </w:tc>
              <w:tc>
                <w:tcPr>
                  <w:tcW w:w="2584"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szCs w:val="22"/>
                    </w:rPr>
                  </w:pPr>
                </w:p>
              </w:tc>
              <w:tc>
                <w:tcPr>
                  <w:tcW w:w="58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胃蛋白酶原-II(PG-II)</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41</w:t>
                  </w:r>
                </w:p>
              </w:tc>
              <w:tc>
                <w:tcPr>
                  <w:tcW w:w="2584"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cs="宋体"/>
                      <w:color w:val="000000"/>
                      <w:kern w:val="0"/>
                      <w:sz w:val="22"/>
                      <w:szCs w:val="22"/>
                    </w:rPr>
                  </w:pPr>
                </w:p>
              </w:tc>
              <w:tc>
                <w:tcPr>
                  <w:tcW w:w="587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333333"/>
                      <w:kern w:val="0"/>
                      <w:sz w:val="22"/>
                      <w:szCs w:val="22"/>
                    </w:rPr>
                  </w:pPr>
                  <w:r>
                    <w:rPr>
                      <w:rFonts w:hint="eastAsia" w:ascii="宋体" w:hAnsi="宋体" w:cs="宋体"/>
                      <w:color w:val="333333"/>
                      <w:kern w:val="0"/>
                      <w:sz w:val="22"/>
                      <w:szCs w:val="22"/>
                    </w:rPr>
                    <w:t>PGⅠ/PGⅡ</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9171" w:type="dxa"/>
                  <w:gridSpan w:val="3"/>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总价</w:t>
                  </w:r>
                </w:p>
              </w:tc>
              <w:tc>
                <w:tcPr>
                  <w:tcW w:w="70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9880" w:type="dxa"/>
                  <w:gridSpan w:val="4"/>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附加项目</w:t>
                  </w:r>
                </w:p>
              </w:tc>
            </w:tr>
            <w:tr>
              <w:tblPrEx>
                <w:tblCellMar>
                  <w:top w:w="0" w:type="dxa"/>
                  <w:left w:w="108" w:type="dxa"/>
                  <w:bottom w:w="0" w:type="dxa"/>
                  <w:right w:w="108" w:type="dxa"/>
                </w:tblCellMar>
              </w:tblPrEx>
              <w:trPr>
                <w:trHeight w:val="270" w:hRule="atLeast"/>
              </w:trPr>
              <w:tc>
                <w:tcPr>
                  <w:tcW w:w="7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序号</w:t>
                  </w:r>
                </w:p>
              </w:tc>
              <w:tc>
                <w:tcPr>
                  <w:tcW w:w="258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w:t>
                  </w:r>
                </w:p>
              </w:tc>
              <w:tc>
                <w:tcPr>
                  <w:tcW w:w="5877"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内容</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单价</w:t>
                  </w:r>
                </w:p>
              </w:tc>
            </w:tr>
            <w:tr>
              <w:tblPrEx>
                <w:tblCellMar>
                  <w:top w:w="0" w:type="dxa"/>
                  <w:left w:w="108" w:type="dxa"/>
                  <w:bottom w:w="0" w:type="dxa"/>
                  <w:right w:w="108" w:type="dxa"/>
                </w:tblCellMar>
              </w:tblPrEx>
              <w:trPr>
                <w:trHeight w:val="270" w:hRule="atLeast"/>
              </w:trPr>
              <w:tc>
                <w:tcPr>
                  <w:tcW w:w="7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25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w:t>
                  </w:r>
                </w:p>
              </w:tc>
              <w:tc>
                <w:tcPr>
                  <w:tcW w:w="587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25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w:t>
                  </w:r>
                </w:p>
              </w:tc>
              <w:tc>
                <w:tcPr>
                  <w:tcW w:w="587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25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w:t>
                  </w:r>
                </w:p>
              </w:tc>
              <w:tc>
                <w:tcPr>
                  <w:tcW w:w="587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258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w:t>
                  </w:r>
                </w:p>
              </w:tc>
              <w:tc>
                <w:tcPr>
                  <w:tcW w:w="587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w:t>
                  </w:r>
                </w:p>
              </w:tc>
              <w:tc>
                <w:tcPr>
                  <w:tcW w:w="70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bl>
          <w:p>
            <w:pPr>
              <w:spacing w:after="200" w:line="276" w:lineRule="auto"/>
              <w:rPr>
                <w:rFonts w:ascii="Calibri" w:hAnsi="Calibri" w:cs="Calibri"/>
              </w:rPr>
            </w:pPr>
          </w:p>
        </w:tc>
      </w:tr>
    </w:tbl>
    <w:p/>
    <w:p>
      <w:r>
        <w:rPr>
          <w:rFonts w:hint="eastAsia"/>
        </w:rPr>
        <w:t>项目表C</w:t>
      </w:r>
    </w:p>
    <w:tbl>
      <w:tblPr>
        <w:tblStyle w:val="7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7" w:type="dxa"/>
          </w:tcPr>
          <w:tbl>
            <w:tblPr>
              <w:tblStyle w:val="76"/>
              <w:tblW w:w="9940" w:type="dxa"/>
              <w:tblInd w:w="0" w:type="dxa"/>
              <w:tblLayout w:type="autofit"/>
              <w:tblCellMar>
                <w:top w:w="0" w:type="dxa"/>
                <w:left w:w="108" w:type="dxa"/>
                <w:bottom w:w="0" w:type="dxa"/>
                <w:right w:w="108" w:type="dxa"/>
              </w:tblCellMar>
            </w:tblPr>
            <w:tblGrid>
              <w:gridCol w:w="663"/>
              <w:gridCol w:w="2753"/>
              <w:gridCol w:w="4988"/>
              <w:gridCol w:w="662"/>
            </w:tblGrid>
            <w:tr>
              <w:tblPrEx>
                <w:tblCellMar>
                  <w:top w:w="0" w:type="dxa"/>
                  <w:left w:w="108" w:type="dxa"/>
                  <w:bottom w:w="0" w:type="dxa"/>
                  <w:right w:w="108" w:type="dxa"/>
                </w:tblCellMar>
              </w:tblPrEx>
              <w:trPr>
                <w:trHeight w:val="270" w:hRule="atLeast"/>
              </w:trPr>
              <w:tc>
                <w:tcPr>
                  <w:tcW w:w="994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体检项目</w:t>
                  </w:r>
                </w:p>
              </w:tc>
            </w:tr>
            <w:tr>
              <w:tblPrEx>
                <w:tblCellMar>
                  <w:top w:w="0" w:type="dxa"/>
                  <w:left w:w="108" w:type="dxa"/>
                  <w:bottom w:w="0" w:type="dxa"/>
                  <w:right w:w="108" w:type="dxa"/>
                </w:tblCellMar>
              </w:tblPrEx>
              <w:trPr>
                <w:trHeight w:val="270" w:hRule="atLeast"/>
              </w:trPr>
              <w:tc>
                <w:tcPr>
                  <w:tcW w:w="71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序号</w:t>
                  </w:r>
                </w:p>
              </w:tc>
              <w:tc>
                <w:tcPr>
                  <w:tcW w:w="302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w:t>
                  </w:r>
                </w:p>
              </w:tc>
              <w:tc>
                <w:tcPr>
                  <w:tcW w:w="549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内容</w:t>
                  </w:r>
                </w:p>
              </w:tc>
              <w:tc>
                <w:tcPr>
                  <w:tcW w:w="7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单价</w:t>
                  </w:r>
                </w:p>
              </w:tc>
            </w:tr>
            <w:tr>
              <w:tblPrEx>
                <w:tblCellMar>
                  <w:top w:w="0" w:type="dxa"/>
                  <w:left w:w="108" w:type="dxa"/>
                  <w:bottom w:w="0" w:type="dxa"/>
                  <w:right w:w="108" w:type="dxa"/>
                </w:tblCellMar>
              </w:tblPrEx>
              <w:trPr>
                <w:trHeight w:val="270" w:hRule="atLeast"/>
              </w:trPr>
              <w:tc>
                <w:tcPr>
                  <w:tcW w:w="71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02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一般检查</w:t>
                  </w:r>
                </w:p>
              </w:tc>
              <w:tc>
                <w:tcPr>
                  <w:tcW w:w="549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一般检查</w:t>
                  </w:r>
                </w:p>
              </w:tc>
              <w:tc>
                <w:tcPr>
                  <w:tcW w:w="7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302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外科（不含肛检）</w:t>
                  </w:r>
                </w:p>
              </w:tc>
              <w:tc>
                <w:tcPr>
                  <w:tcW w:w="549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男性外科检查（不含肛检）</w:t>
                  </w:r>
                </w:p>
              </w:tc>
              <w:tc>
                <w:tcPr>
                  <w:tcW w:w="7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302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内科</w:t>
                  </w:r>
                </w:p>
              </w:tc>
              <w:tc>
                <w:tcPr>
                  <w:tcW w:w="549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内科检查</w:t>
                  </w:r>
                </w:p>
              </w:tc>
              <w:tc>
                <w:tcPr>
                  <w:tcW w:w="7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302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心电图</w:t>
                  </w:r>
                </w:p>
              </w:tc>
              <w:tc>
                <w:tcPr>
                  <w:tcW w:w="549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十二导联心电图</w:t>
                  </w:r>
                </w:p>
              </w:tc>
              <w:tc>
                <w:tcPr>
                  <w:tcW w:w="7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302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肝脏瞬时弹性成像检查</w:t>
                  </w:r>
                </w:p>
              </w:tc>
              <w:tc>
                <w:tcPr>
                  <w:tcW w:w="549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无创肝纤维化检测</w:t>
                  </w:r>
                </w:p>
              </w:tc>
              <w:tc>
                <w:tcPr>
                  <w:tcW w:w="7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302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血常规</w:t>
                  </w:r>
                </w:p>
              </w:tc>
              <w:tc>
                <w:tcPr>
                  <w:tcW w:w="549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血常规</w:t>
                  </w:r>
                </w:p>
              </w:tc>
              <w:tc>
                <w:tcPr>
                  <w:tcW w:w="7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7</w:t>
                  </w:r>
                </w:p>
              </w:tc>
              <w:tc>
                <w:tcPr>
                  <w:tcW w:w="302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尿常规</w:t>
                  </w:r>
                </w:p>
              </w:tc>
              <w:tc>
                <w:tcPr>
                  <w:tcW w:w="549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尿常规</w:t>
                  </w:r>
                </w:p>
              </w:tc>
              <w:tc>
                <w:tcPr>
                  <w:tcW w:w="7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1080" w:hRule="atLeast"/>
              </w:trPr>
              <w:tc>
                <w:tcPr>
                  <w:tcW w:w="71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3023"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生化检测</w:t>
                  </w:r>
                </w:p>
              </w:tc>
              <w:tc>
                <w:tcPr>
                  <w:tcW w:w="549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肾功三项（BUN、Cr、UA）</w:t>
                  </w:r>
                </w:p>
              </w:tc>
              <w:tc>
                <w:tcPr>
                  <w:tcW w:w="7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9</w:t>
                  </w:r>
                </w:p>
              </w:tc>
              <w:tc>
                <w:tcPr>
                  <w:tcW w:w="302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p>
              </w:tc>
              <w:tc>
                <w:tcPr>
                  <w:tcW w:w="549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肝功能全项</w:t>
                  </w:r>
                </w:p>
              </w:tc>
              <w:tc>
                <w:tcPr>
                  <w:tcW w:w="7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302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p>
              </w:tc>
              <w:tc>
                <w:tcPr>
                  <w:tcW w:w="549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血脂4项</w:t>
                  </w:r>
                </w:p>
              </w:tc>
              <w:tc>
                <w:tcPr>
                  <w:tcW w:w="7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11</w:t>
                  </w:r>
                </w:p>
              </w:tc>
              <w:tc>
                <w:tcPr>
                  <w:tcW w:w="302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胃功能检测</w:t>
                  </w:r>
                </w:p>
              </w:tc>
              <w:tc>
                <w:tcPr>
                  <w:tcW w:w="549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胃蛋白酶原检测</w:t>
                  </w:r>
                </w:p>
              </w:tc>
              <w:tc>
                <w:tcPr>
                  <w:tcW w:w="7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12</w:t>
                  </w:r>
                </w:p>
              </w:tc>
              <w:tc>
                <w:tcPr>
                  <w:tcW w:w="302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甲状腺功能检测</w:t>
                  </w:r>
                </w:p>
              </w:tc>
              <w:tc>
                <w:tcPr>
                  <w:tcW w:w="549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甲状腺功能3项</w:t>
                  </w:r>
                </w:p>
              </w:tc>
              <w:tc>
                <w:tcPr>
                  <w:tcW w:w="7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13</w:t>
                  </w:r>
                </w:p>
              </w:tc>
              <w:tc>
                <w:tcPr>
                  <w:tcW w:w="3023"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糖尿病检测</w:t>
                  </w:r>
                </w:p>
              </w:tc>
              <w:tc>
                <w:tcPr>
                  <w:tcW w:w="549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空腹血糖（Glu）</w:t>
                  </w:r>
                </w:p>
              </w:tc>
              <w:tc>
                <w:tcPr>
                  <w:tcW w:w="7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14</w:t>
                  </w:r>
                </w:p>
              </w:tc>
              <w:tc>
                <w:tcPr>
                  <w:tcW w:w="302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p>
              </w:tc>
              <w:tc>
                <w:tcPr>
                  <w:tcW w:w="549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脂联素测定</w:t>
                  </w:r>
                </w:p>
              </w:tc>
              <w:tc>
                <w:tcPr>
                  <w:tcW w:w="7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15</w:t>
                  </w:r>
                </w:p>
              </w:tc>
              <w:tc>
                <w:tcPr>
                  <w:tcW w:w="302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尿素呼气试验</w:t>
                  </w:r>
                </w:p>
              </w:tc>
              <w:tc>
                <w:tcPr>
                  <w:tcW w:w="549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碳13呼气试验（hp）定量</w:t>
                  </w:r>
                </w:p>
              </w:tc>
              <w:tc>
                <w:tcPr>
                  <w:tcW w:w="7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16</w:t>
                  </w:r>
                </w:p>
              </w:tc>
              <w:tc>
                <w:tcPr>
                  <w:tcW w:w="3023"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其他</w:t>
                  </w:r>
                </w:p>
              </w:tc>
              <w:tc>
                <w:tcPr>
                  <w:tcW w:w="549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抽血</w:t>
                  </w:r>
                </w:p>
              </w:tc>
              <w:tc>
                <w:tcPr>
                  <w:tcW w:w="7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17</w:t>
                  </w:r>
                </w:p>
              </w:tc>
              <w:tc>
                <w:tcPr>
                  <w:tcW w:w="302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p>
              </w:tc>
              <w:tc>
                <w:tcPr>
                  <w:tcW w:w="549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营养早餐（免费）</w:t>
                  </w:r>
                </w:p>
              </w:tc>
              <w:tc>
                <w:tcPr>
                  <w:tcW w:w="7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18</w:t>
                  </w:r>
                </w:p>
              </w:tc>
              <w:tc>
                <w:tcPr>
                  <w:tcW w:w="302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彩色多普勒超声常规检查-腹部</w:t>
                  </w:r>
                </w:p>
              </w:tc>
              <w:tc>
                <w:tcPr>
                  <w:tcW w:w="549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腹部彩超</w:t>
                  </w:r>
                </w:p>
              </w:tc>
              <w:tc>
                <w:tcPr>
                  <w:tcW w:w="7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19</w:t>
                  </w:r>
                </w:p>
              </w:tc>
              <w:tc>
                <w:tcPr>
                  <w:tcW w:w="302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彩色多普勒超声常规检查-泌尿系</w:t>
                  </w:r>
                </w:p>
              </w:tc>
              <w:tc>
                <w:tcPr>
                  <w:tcW w:w="549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前列腺彩超</w:t>
                  </w:r>
                </w:p>
              </w:tc>
              <w:tc>
                <w:tcPr>
                  <w:tcW w:w="7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w:t>
                  </w:r>
                </w:p>
              </w:tc>
              <w:tc>
                <w:tcPr>
                  <w:tcW w:w="302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颈部血管彩色多普勒超声</w:t>
                  </w:r>
                </w:p>
              </w:tc>
              <w:tc>
                <w:tcPr>
                  <w:tcW w:w="549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颈动脉彩超（双侧）</w:t>
                  </w:r>
                </w:p>
              </w:tc>
              <w:tc>
                <w:tcPr>
                  <w:tcW w:w="7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540" w:hRule="atLeast"/>
              </w:trPr>
              <w:tc>
                <w:tcPr>
                  <w:tcW w:w="71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21</w:t>
                  </w:r>
                </w:p>
              </w:tc>
              <w:tc>
                <w:tcPr>
                  <w:tcW w:w="302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浅表器官彩色多普勒超声检查-涎腺、甲状腺及颈部淋巴结</w:t>
                  </w:r>
                </w:p>
              </w:tc>
              <w:tc>
                <w:tcPr>
                  <w:tcW w:w="549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甲状腺彩超（双侧）</w:t>
                  </w:r>
                </w:p>
              </w:tc>
              <w:tc>
                <w:tcPr>
                  <w:tcW w:w="7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22</w:t>
                  </w:r>
                </w:p>
              </w:tc>
              <w:tc>
                <w:tcPr>
                  <w:tcW w:w="302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心脏彩色多普勒超声</w:t>
                  </w:r>
                </w:p>
              </w:tc>
              <w:tc>
                <w:tcPr>
                  <w:tcW w:w="549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心脏彩超</w:t>
                  </w:r>
                </w:p>
              </w:tc>
              <w:tc>
                <w:tcPr>
                  <w:tcW w:w="7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23</w:t>
                  </w:r>
                </w:p>
              </w:tc>
              <w:tc>
                <w:tcPr>
                  <w:tcW w:w="302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胸部低剂量螺旋CT</w:t>
                  </w:r>
                </w:p>
              </w:tc>
              <w:tc>
                <w:tcPr>
                  <w:tcW w:w="549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胸部低剂量螺旋CT(不出片）</w:t>
                  </w:r>
                </w:p>
              </w:tc>
              <w:tc>
                <w:tcPr>
                  <w:tcW w:w="7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24</w:t>
                  </w:r>
                </w:p>
              </w:tc>
              <w:tc>
                <w:tcPr>
                  <w:tcW w:w="302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头颅MRI</w:t>
                  </w:r>
                </w:p>
              </w:tc>
              <w:tc>
                <w:tcPr>
                  <w:tcW w:w="549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核磁共振颅脑检查</w:t>
                  </w:r>
                </w:p>
              </w:tc>
              <w:tc>
                <w:tcPr>
                  <w:tcW w:w="7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25</w:t>
                  </w:r>
                </w:p>
              </w:tc>
              <w:tc>
                <w:tcPr>
                  <w:tcW w:w="3023"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肿瘤标志物12项(蛋白芯片法)</w:t>
                  </w:r>
                </w:p>
              </w:tc>
              <w:tc>
                <w:tcPr>
                  <w:tcW w:w="549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2"/>
                      <w:szCs w:val="22"/>
                    </w:rPr>
                  </w:pPr>
                  <w:r>
                    <w:rPr>
                      <w:rFonts w:hint="eastAsia" w:ascii="宋体" w:hAnsi="宋体" w:cs="宋体"/>
                      <w:kern w:val="0"/>
                      <w:sz w:val="22"/>
                      <w:szCs w:val="22"/>
                    </w:rPr>
                    <w:t>甲胎蛋白(AFP)</w:t>
                  </w:r>
                </w:p>
              </w:tc>
              <w:tc>
                <w:tcPr>
                  <w:tcW w:w="7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26</w:t>
                  </w:r>
                </w:p>
              </w:tc>
              <w:tc>
                <w:tcPr>
                  <w:tcW w:w="302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p>
              </w:tc>
              <w:tc>
                <w:tcPr>
                  <w:tcW w:w="549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2"/>
                      <w:szCs w:val="22"/>
                    </w:rPr>
                  </w:pPr>
                  <w:r>
                    <w:rPr>
                      <w:rFonts w:hint="eastAsia" w:ascii="宋体" w:hAnsi="宋体" w:cs="宋体"/>
                      <w:kern w:val="0"/>
                      <w:sz w:val="22"/>
                      <w:szCs w:val="22"/>
                    </w:rPr>
                    <w:t>癌胚抗原(CEA)</w:t>
                  </w:r>
                </w:p>
              </w:tc>
              <w:tc>
                <w:tcPr>
                  <w:tcW w:w="7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27</w:t>
                  </w:r>
                </w:p>
              </w:tc>
              <w:tc>
                <w:tcPr>
                  <w:tcW w:w="302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p>
              </w:tc>
              <w:tc>
                <w:tcPr>
                  <w:tcW w:w="549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2"/>
                      <w:szCs w:val="22"/>
                    </w:rPr>
                  </w:pPr>
                  <w:r>
                    <w:rPr>
                      <w:rFonts w:hint="eastAsia" w:ascii="宋体" w:hAnsi="宋体" w:cs="宋体"/>
                      <w:kern w:val="0"/>
                      <w:sz w:val="22"/>
                      <w:szCs w:val="22"/>
                    </w:rPr>
                    <w:t>糖类抗原199(CA19-9)</w:t>
                  </w:r>
                </w:p>
              </w:tc>
              <w:tc>
                <w:tcPr>
                  <w:tcW w:w="7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28</w:t>
                  </w:r>
                </w:p>
              </w:tc>
              <w:tc>
                <w:tcPr>
                  <w:tcW w:w="302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p>
              </w:tc>
              <w:tc>
                <w:tcPr>
                  <w:tcW w:w="549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2"/>
                      <w:szCs w:val="22"/>
                    </w:rPr>
                  </w:pPr>
                  <w:r>
                    <w:rPr>
                      <w:rFonts w:hint="eastAsia" w:ascii="宋体" w:hAnsi="宋体" w:cs="宋体"/>
                      <w:kern w:val="0"/>
                      <w:sz w:val="22"/>
                      <w:szCs w:val="22"/>
                    </w:rPr>
                    <w:t>糖类抗原125(CA125)</w:t>
                  </w:r>
                </w:p>
              </w:tc>
              <w:tc>
                <w:tcPr>
                  <w:tcW w:w="7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rPr>
                <w:trHeight w:val="270" w:hRule="atLeast"/>
              </w:trPr>
              <w:tc>
                <w:tcPr>
                  <w:tcW w:w="71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29</w:t>
                  </w:r>
                </w:p>
              </w:tc>
              <w:tc>
                <w:tcPr>
                  <w:tcW w:w="302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p>
              </w:tc>
              <w:tc>
                <w:tcPr>
                  <w:tcW w:w="549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糖类抗原724(CA72-4)</w:t>
                  </w:r>
                </w:p>
              </w:tc>
              <w:tc>
                <w:tcPr>
                  <w:tcW w:w="7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30</w:t>
                  </w:r>
                </w:p>
              </w:tc>
              <w:tc>
                <w:tcPr>
                  <w:tcW w:w="302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p>
              </w:tc>
              <w:tc>
                <w:tcPr>
                  <w:tcW w:w="549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333333"/>
                      <w:kern w:val="0"/>
                      <w:sz w:val="22"/>
                      <w:szCs w:val="22"/>
                    </w:rPr>
                  </w:pPr>
                  <w:r>
                    <w:rPr>
                      <w:rFonts w:hint="eastAsia" w:ascii="宋体" w:hAnsi="宋体" w:cs="宋体"/>
                      <w:color w:val="333333"/>
                      <w:kern w:val="0"/>
                      <w:sz w:val="22"/>
                      <w:szCs w:val="22"/>
                    </w:rPr>
                    <w:t>总前列腺特异性抗原(TPSA)</w:t>
                  </w:r>
                </w:p>
              </w:tc>
              <w:tc>
                <w:tcPr>
                  <w:tcW w:w="7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rPr>
                <w:trHeight w:val="765" w:hRule="atLeast"/>
              </w:trPr>
              <w:tc>
                <w:tcPr>
                  <w:tcW w:w="71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31</w:t>
                  </w:r>
                </w:p>
              </w:tc>
              <w:tc>
                <w:tcPr>
                  <w:tcW w:w="302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p>
              </w:tc>
              <w:tc>
                <w:tcPr>
                  <w:tcW w:w="549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333333"/>
                      <w:kern w:val="0"/>
                      <w:sz w:val="22"/>
                      <w:szCs w:val="22"/>
                    </w:rPr>
                  </w:pPr>
                  <w:r>
                    <w:rPr>
                      <w:rFonts w:hint="eastAsia" w:ascii="宋体" w:hAnsi="宋体" w:cs="宋体"/>
                      <w:color w:val="333333"/>
                      <w:kern w:val="0"/>
                      <w:sz w:val="22"/>
                      <w:szCs w:val="22"/>
                    </w:rPr>
                    <w:t>游离前列腺特异性抗原(FPSA)</w:t>
                  </w:r>
                </w:p>
              </w:tc>
              <w:tc>
                <w:tcPr>
                  <w:tcW w:w="7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32</w:t>
                  </w:r>
                </w:p>
              </w:tc>
              <w:tc>
                <w:tcPr>
                  <w:tcW w:w="302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p>
              </w:tc>
              <w:tc>
                <w:tcPr>
                  <w:tcW w:w="549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333333"/>
                      <w:kern w:val="0"/>
                      <w:sz w:val="22"/>
                      <w:szCs w:val="22"/>
                    </w:rPr>
                  </w:pPr>
                  <w:r>
                    <w:rPr>
                      <w:rFonts w:hint="eastAsia" w:ascii="宋体" w:hAnsi="宋体" w:cs="宋体"/>
                      <w:color w:val="333333"/>
                      <w:kern w:val="0"/>
                      <w:sz w:val="22"/>
                      <w:szCs w:val="22"/>
                    </w:rPr>
                    <w:t>游离与总PSA比值（FPSA/PSA）</w:t>
                  </w:r>
                </w:p>
              </w:tc>
              <w:tc>
                <w:tcPr>
                  <w:tcW w:w="7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33</w:t>
                  </w:r>
                </w:p>
              </w:tc>
              <w:tc>
                <w:tcPr>
                  <w:tcW w:w="302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p>
              </w:tc>
              <w:tc>
                <w:tcPr>
                  <w:tcW w:w="549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神经元特异性烯醇化酶(NSE)</w:t>
                  </w:r>
                </w:p>
              </w:tc>
              <w:tc>
                <w:tcPr>
                  <w:tcW w:w="7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34</w:t>
                  </w:r>
                </w:p>
              </w:tc>
              <w:tc>
                <w:tcPr>
                  <w:tcW w:w="302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p>
              </w:tc>
              <w:tc>
                <w:tcPr>
                  <w:tcW w:w="549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细胞角蛋白19片段测定(CYFRA21-1)</w:t>
                  </w:r>
                </w:p>
              </w:tc>
              <w:tc>
                <w:tcPr>
                  <w:tcW w:w="7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35</w:t>
                  </w:r>
                </w:p>
              </w:tc>
              <w:tc>
                <w:tcPr>
                  <w:tcW w:w="302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p>
              </w:tc>
              <w:tc>
                <w:tcPr>
                  <w:tcW w:w="549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胃泌素释放肽前体（ProGRP）</w:t>
                  </w:r>
                </w:p>
              </w:tc>
              <w:tc>
                <w:tcPr>
                  <w:tcW w:w="7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36</w:t>
                  </w:r>
                </w:p>
              </w:tc>
              <w:tc>
                <w:tcPr>
                  <w:tcW w:w="302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p>
              </w:tc>
              <w:tc>
                <w:tcPr>
                  <w:tcW w:w="549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胃蛋白酶原-I(PG-I)</w:t>
                  </w:r>
                </w:p>
              </w:tc>
              <w:tc>
                <w:tcPr>
                  <w:tcW w:w="7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37</w:t>
                  </w:r>
                </w:p>
              </w:tc>
              <w:tc>
                <w:tcPr>
                  <w:tcW w:w="302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p>
              </w:tc>
              <w:tc>
                <w:tcPr>
                  <w:tcW w:w="549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胃蛋白酶原-II(PG-II)</w:t>
                  </w:r>
                </w:p>
              </w:tc>
              <w:tc>
                <w:tcPr>
                  <w:tcW w:w="7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38</w:t>
                  </w:r>
                </w:p>
              </w:tc>
              <w:tc>
                <w:tcPr>
                  <w:tcW w:w="302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p>
              </w:tc>
              <w:tc>
                <w:tcPr>
                  <w:tcW w:w="549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333333"/>
                      <w:kern w:val="0"/>
                      <w:sz w:val="22"/>
                      <w:szCs w:val="22"/>
                    </w:rPr>
                  </w:pPr>
                  <w:r>
                    <w:rPr>
                      <w:rFonts w:hint="eastAsia" w:ascii="宋体" w:hAnsi="宋体" w:cs="宋体"/>
                      <w:color w:val="333333"/>
                      <w:kern w:val="0"/>
                      <w:sz w:val="22"/>
                      <w:szCs w:val="22"/>
                    </w:rPr>
                    <w:t>PGⅠ/PGⅡ</w:t>
                  </w:r>
                </w:p>
              </w:tc>
              <w:tc>
                <w:tcPr>
                  <w:tcW w:w="7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923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总价</w:t>
                  </w:r>
                </w:p>
              </w:tc>
              <w:tc>
                <w:tcPr>
                  <w:tcW w:w="71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994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附加项目</w:t>
                  </w:r>
                </w:p>
              </w:tc>
            </w:tr>
            <w:tr>
              <w:tblPrEx>
                <w:tblCellMar>
                  <w:top w:w="0" w:type="dxa"/>
                  <w:left w:w="108" w:type="dxa"/>
                  <w:bottom w:w="0" w:type="dxa"/>
                  <w:right w:w="108" w:type="dxa"/>
                </w:tblCellMar>
              </w:tblPrEx>
              <w:trPr>
                <w:trHeight w:val="270" w:hRule="atLeast"/>
              </w:trPr>
              <w:tc>
                <w:tcPr>
                  <w:tcW w:w="71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序号</w:t>
                  </w:r>
                </w:p>
              </w:tc>
              <w:tc>
                <w:tcPr>
                  <w:tcW w:w="302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w:t>
                  </w:r>
                </w:p>
              </w:tc>
              <w:tc>
                <w:tcPr>
                  <w:tcW w:w="549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内容</w:t>
                  </w:r>
                </w:p>
              </w:tc>
              <w:tc>
                <w:tcPr>
                  <w:tcW w:w="7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单价</w:t>
                  </w:r>
                </w:p>
              </w:tc>
            </w:tr>
            <w:tr>
              <w:tblPrEx>
                <w:tblCellMar>
                  <w:top w:w="0" w:type="dxa"/>
                  <w:left w:w="108" w:type="dxa"/>
                  <w:bottom w:w="0" w:type="dxa"/>
                  <w:right w:w="108" w:type="dxa"/>
                </w:tblCellMar>
              </w:tblPrEx>
              <w:trPr>
                <w:trHeight w:val="270" w:hRule="atLeast"/>
              </w:trPr>
              <w:tc>
                <w:tcPr>
                  <w:tcW w:w="71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0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w:t>
                  </w:r>
                </w:p>
              </w:tc>
              <w:tc>
                <w:tcPr>
                  <w:tcW w:w="549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w:t>
                  </w:r>
                </w:p>
              </w:tc>
              <w:tc>
                <w:tcPr>
                  <w:tcW w:w="7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30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w:t>
                  </w:r>
                </w:p>
              </w:tc>
              <w:tc>
                <w:tcPr>
                  <w:tcW w:w="549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w:t>
                  </w:r>
                </w:p>
              </w:tc>
              <w:tc>
                <w:tcPr>
                  <w:tcW w:w="7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30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w:t>
                  </w:r>
                </w:p>
              </w:tc>
              <w:tc>
                <w:tcPr>
                  <w:tcW w:w="549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w:t>
                  </w:r>
                </w:p>
              </w:tc>
              <w:tc>
                <w:tcPr>
                  <w:tcW w:w="7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r>
              <w:tblPrEx>
                <w:tblCellMar>
                  <w:top w:w="0" w:type="dxa"/>
                  <w:left w:w="108" w:type="dxa"/>
                  <w:bottom w:w="0" w:type="dxa"/>
                  <w:right w:w="108" w:type="dxa"/>
                </w:tblCellMar>
              </w:tblPrEx>
              <w:trPr>
                <w:trHeight w:val="270" w:hRule="atLeast"/>
              </w:trPr>
              <w:tc>
                <w:tcPr>
                  <w:tcW w:w="71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30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w:t>
                  </w:r>
                </w:p>
              </w:tc>
              <w:tc>
                <w:tcPr>
                  <w:tcW w:w="549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w:t>
                  </w:r>
                </w:p>
              </w:tc>
              <w:tc>
                <w:tcPr>
                  <w:tcW w:w="7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xml:space="preserve"> </w:t>
                  </w:r>
                </w:p>
              </w:tc>
            </w:tr>
          </w:tbl>
          <w:p>
            <w:pPr>
              <w:pStyle w:val="2"/>
              <w:spacing w:after="200" w:line="276" w:lineRule="auto"/>
              <w:ind w:firstLine="0" w:firstLineChars="0"/>
              <w:rPr>
                <w:rFonts w:ascii="Calibri" w:hAnsi="Calibri" w:cs="Calibri"/>
              </w:rPr>
            </w:pPr>
          </w:p>
        </w:tc>
      </w:tr>
    </w:tbl>
    <w:p>
      <w:pPr>
        <w:pStyle w:val="2"/>
        <w:ind w:firstLine="0" w:firstLineChars="0"/>
      </w:pPr>
    </w:p>
    <w:sectPr>
      <w:pgSz w:w="11907" w:h="16840"/>
      <w:pgMar w:top="1025" w:right="1418" w:bottom="1418" w:left="1418" w:header="724" w:footer="851" w:gutter="0"/>
      <w:cols w:space="720" w:num="1"/>
      <w:docGrid w:linePitch="290" w:charSpace="-39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Cambria">
    <w:altName w:val="Georgia"/>
    <w:panose1 w:val="02040503050406030204"/>
    <w:charset w:val="00"/>
    <w:family w:val="roman"/>
    <w:pitch w:val="default"/>
    <w:sig w:usb0="00000000" w:usb1="00000000" w:usb2="00000000" w:usb3="00000000" w:csb0="0000019F" w:csb1="00000000"/>
  </w:font>
  <w:font w:name="Courier New">
    <w:panose1 w:val="02070309020205020404"/>
    <w:charset w:val="00"/>
    <w:family w:val="modern"/>
    <w:pitch w:val="default"/>
    <w:sig w:usb0="E0002AFF" w:usb1="C0007843" w:usb2="00000009" w:usb3="00000000" w:csb0="400001FF" w:csb1="FFFF0000"/>
  </w:font>
  <w:font w:name="仿宋">
    <w:altName w:val="汉仪仿宋KW"/>
    <w:panose1 w:val="02010609060101010101"/>
    <w:charset w:val="86"/>
    <w:family w:val="modern"/>
    <w:pitch w:val="default"/>
    <w:sig w:usb0="00000000" w:usb1="00000000" w:usb2="00000016" w:usb3="00000000" w:csb0="00040001" w:csb1="00000000"/>
  </w:font>
  <w:font w:name="微软雅黑">
    <w:altName w:val="汉仪旗黑KW 55S"/>
    <w:panose1 w:val="020B0503020204020204"/>
    <w:charset w:val="86"/>
    <w:family w:val="swiss"/>
    <w:pitch w:val="default"/>
    <w:sig w:usb0="00000000" w:usb1="00000000" w:usb2="00000016" w:usb3="00000000" w:csb0="0004001F" w:csb1="00000000"/>
  </w:font>
  <w:font w:name="仿宋_GB2312">
    <w:altName w:val="汉仪仿宋KW"/>
    <w:panose1 w:val="02010609030101010101"/>
    <w:charset w:val="86"/>
    <w:family w:val="modern"/>
    <w:pitch w:val="default"/>
    <w:sig w:usb0="00000000" w:usb1="00000000" w:usb2="00000010" w:usb3="00000000" w:csb0="00040000" w:csb1="00000000"/>
  </w:font>
  <w:font w:name="方正大标宋简体">
    <w:altName w:val="汉仪书宋二KW"/>
    <w:panose1 w:val="00000000000000000000"/>
    <w:charset w:val="86"/>
    <w:family w:val="auto"/>
    <w:pitch w:val="default"/>
    <w:sig w:usb0="00000000" w:usb1="00000000" w:usb2="00000000" w:usb3="00000000" w:csb0="00040000" w:csb1="00000000"/>
  </w:font>
  <w:font w:name="Tahoma">
    <w:altName w:val="Verdana"/>
    <w:panose1 w:val="020B0604030504040204"/>
    <w:charset w:val="00"/>
    <w:family w:val="swiss"/>
    <w:pitch w:val="default"/>
    <w:sig w:usb0="00000000" w:usb1="00000000" w:usb2="00000029" w:usb3="00000000" w:csb0="000101FF" w:csb1="00000000"/>
  </w:font>
  <w:font w:name="楷体_GB2312">
    <w:altName w:val="汉仪楷体KW"/>
    <w:panose1 w:val="02010609030101010101"/>
    <w:charset w:val="86"/>
    <w:family w:val="modern"/>
    <w:pitch w:val="default"/>
    <w:sig w:usb0="00000000" w:usb1="00000000" w:usb2="00000010" w:usb3="00000000" w:csb0="00040000" w:csb1="00000000"/>
  </w:font>
  <w:font w:name="新宋体">
    <w:altName w:val="汉仪书宋二KW"/>
    <w:panose1 w:val="02010609030101010101"/>
    <w:charset w:val="86"/>
    <w:family w:val="modern"/>
    <w:pitch w:val="default"/>
    <w:sig w:usb0="00000000" w:usb1="00000000" w:usb2="00000016" w:usb3="00000000" w:csb0="00040001" w:csb1="00000000"/>
  </w:font>
  <w:font w:name="Georgia">
    <w:panose1 w:val="02040502050405020303"/>
    <w:charset w:val="00"/>
    <w:family w:val="auto"/>
    <w:pitch w:val="default"/>
    <w:sig w:usb0="00000287" w:usb1="00000000" w:usb2="00000000" w:usb3="00000000" w:csb0="2000009F" w:csb1="00000000"/>
  </w:font>
  <w:font w:name="汉仪仿宋KW">
    <w:panose1 w:val="00020600040101010101"/>
    <w:charset w:val="86"/>
    <w:family w:val="auto"/>
    <w:pitch w:val="default"/>
    <w:sig w:usb0="A00002BF" w:usb1="18EF7CFA" w:usb2="00000016" w:usb3="00000000" w:csb0="00040000" w:csb1="00000000"/>
  </w:font>
  <w:font w:name="汉仪旗黑KW 55S">
    <w:panose1 w:val="00020600040101010101"/>
    <w:charset w:val="86"/>
    <w:family w:val="auto"/>
    <w:pitch w:val="default"/>
    <w:sig w:usb0="A00002BF" w:usb1="3ACF7CFA" w:usb2="00000016" w:usb3="00000000" w:csb0="0004009F" w:csb1="DFD70000"/>
  </w:font>
  <w:font w:name="Verdana">
    <w:panose1 w:val="020B0604030504040204"/>
    <w:charset w:val="00"/>
    <w:family w:val="auto"/>
    <w:pitch w:val="default"/>
    <w:sig w:usb0="A10006FF" w:usb1="4000205B" w:usb2="00000010" w:usb3="00000000" w:csb0="2000019F" w:csb1="00000000"/>
  </w:font>
  <w:font w:name="汉仪楷体KW">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pPr>
    <w:r>
      <w:pict>
        <v:shape id="文本框 9" o:spid="_x0000_s1025"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zql5uc8AAAAFAQAADwAA&#10;AAAAAAABACAAAAAiAAAAZHJzL2Rvd25yZXYueG1sUEsBAhQAFAAAAAgAh07iQGT1Dp3mAQAAyAMA&#10;AA4AAAAAAAAAAQAgAAAAHgEAAGRycy9lMm9Eb2MueG1sUEsFBgAAAAAGAAYAWQEAAHYFAAAAAA==&#10;">
          <v:path/>
          <v:fill on="f" focussize="0,0"/>
          <v:stroke on="f" joinstyle="miter"/>
          <v:imagedata o:title=""/>
          <o:lock v:ext="edit"/>
          <v:textbox inset="0mm,0mm,0mm,0mm" style="mso-fit-shape-to-text:t;">
            <w:txbxContent>
              <w:p>
                <w:pPr>
                  <w:pStyle w:val="48"/>
                </w:pPr>
                <w:r>
                  <w:fldChar w:fldCharType="begin"/>
                </w:r>
                <w:r>
                  <w:instrText xml:space="preserve"> PAGE  \* MERGEFORMAT </w:instrText>
                </w:r>
                <w:r>
                  <w:fldChar w:fldCharType="separate"/>
                </w:r>
                <w:r>
                  <w:t>2</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0ECAE5"/>
    <w:multiLevelType w:val="singleLevel"/>
    <w:tmpl w:val="D70ECAE5"/>
    <w:lvl w:ilvl="0" w:tentative="0">
      <w:start w:val="2"/>
      <w:numFmt w:val="decimal"/>
      <w:suff w:val="nothing"/>
      <w:lvlText w:val="%1、"/>
      <w:lvlJc w:val="left"/>
    </w:lvl>
  </w:abstractNum>
  <w:abstractNum w:abstractNumId="1">
    <w:nsid w:val="055303F2"/>
    <w:multiLevelType w:val="multilevel"/>
    <w:tmpl w:val="055303F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C3914B1"/>
    <w:multiLevelType w:val="multilevel"/>
    <w:tmpl w:val="0C3914B1"/>
    <w:lvl w:ilvl="0" w:tentative="0">
      <w:start w:val="1"/>
      <w:numFmt w:val="decimal"/>
      <w:lvlText w:val="(%1)"/>
      <w:lvlJc w:val="left"/>
      <w:pPr>
        <w:ind w:left="993" w:hanging="420"/>
      </w:pPr>
      <w:rPr>
        <w:rFonts w:hint="default"/>
      </w:rPr>
    </w:lvl>
    <w:lvl w:ilvl="1" w:tentative="0">
      <w:start w:val="1"/>
      <w:numFmt w:val="lowerLetter"/>
      <w:lvlText w:val="%2)"/>
      <w:lvlJc w:val="left"/>
      <w:pPr>
        <w:ind w:left="1413" w:hanging="420"/>
      </w:pPr>
    </w:lvl>
    <w:lvl w:ilvl="2" w:tentative="0">
      <w:start w:val="1"/>
      <w:numFmt w:val="lowerRoman"/>
      <w:lvlText w:val="%3."/>
      <w:lvlJc w:val="right"/>
      <w:pPr>
        <w:ind w:left="1833" w:hanging="420"/>
      </w:pPr>
    </w:lvl>
    <w:lvl w:ilvl="3" w:tentative="0">
      <w:start w:val="1"/>
      <w:numFmt w:val="decimal"/>
      <w:lvlText w:val="%4."/>
      <w:lvlJc w:val="left"/>
      <w:pPr>
        <w:ind w:left="2253" w:hanging="420"/>
      </w:pPr>
    </w:lvl>
    <w:lvl w:ilvl="4" w:tentative="0">
      <w:start w:val="1"/>
      <w:numFmt w:val="lowerLetter"/>
      <w:lvlText w:val="%5)"/>
      <w:lvlJc w:val="left"/>
      <w:pPr>
        <w:ind w:left="2673" w:hanging="420"/>
      </w:pPr>
    </w:lvl>
    <w:lvl w:ilvl="5" w:tentative="0">
      <w:start w:val="1"/>
      <w:numFmt w:val="lowerRoman"/>
      <w:lvlText w:val="%6."/>
      <w:lvlJc w:val="right"/>
      <w:pPr>
        <w:ind w:left="3093" w:hanging="420"/>
      </w:pPr>
    </w:lvl>
    <w:lvl w:ilvl="6" w:tentative="0">
      <w:start w:val="1"/>
      <w:numFmt w:val="decimal"/>
      <w:lvlText w:val="%7."/>
      <w:lvlJc w:val="left"/>
      <w:pPr>
        <w:ind w:left="3513" w:hanging="420"/>
      </w:pPr>
    </w:lvl>
    <w:lvl w:ilvl="7" w:tentative="0">
      <w:start w:val="1"/>
      <w:numFmt w:val="lowerLetter"/>
      <w:lvlText w:val="%8)"/>
      <w:lvlJc w:val="left"/>
      <w:pPr>
        <w:ind w:left="3933" w:hanging="420"/>
      </w:pPr>
    </w:lvl>
    <w:lvl w:ilvl="8" w:tentative="0">
      <w:start w:val="1"/>
      <w:numFmt w:val="lowerRoman"/>
      <w:lvlText w:val="%9."/>
      <w:lvlJc w:val="right"/>
      <w:pPr>
        <w:ind w:left="4353" w:hanging="420"/>
      </w:pPr>
    </w:lvl>
  </w:abstractNum>
  <w:abstractNum w:abstractNumId="3">
    <w:nsid w:val="14FA6930"/>
    <w:multiLevelType w:val="multilevel"/>
    <w:tmpl w:val="14FA6930"/>
    <w:lvl w:ilvl="0" w:tentative="0">
      <w:start w:val="1"/>
      <w:numFmt w:val="decimal"/>
      <w:lvlText w:val="(%1)"/>
      <w:lvlJc w:val="left"/>
      <w:pPr>
        <w:ind w:left="987" w:hanging="420"/>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4">
    <w:nsid w:val="20A473AA"/>
    <w:multiLevelType w:val="multilevel"/>
    <w:tmpl w:val="20A473AA"/>
    <w:lvl w:ilvl="0" w:tentative="0">
      <w:start w:val="1"/>
      <w:numFmt w:val="bullet"/>
      <w:pStyle w:val="322"/>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5">
    <w:nsid w:val="229F5DE5"/>
    <w:multiLevelType w:val="multilevel"/>
    <w:tmpl w:val="229F5DE5"/>
    <w:lvl w:ilvl="0" w:tentative="0">
      <w:start w:val="3"/>
      <w:numFmt w:val="decimal"/>
      <w:pStyle w:val="42"/>
      <w:lvlText w:val="%1．"/>
      <w:lvlJc w:val="left"/>
      <w:pPr>
        <w:tabs>
          <w:tab w:val="left" w:pos="360"/>
        </w:tabs>
        <w:ind w:left="360" w:hanging="360"/>
      </w:pPr>
      <w:rPr>
        <w:rFonts w:hint="default" w:cs="Times New Roman"/>
      </w:rPr>
    </w:lvl>
    <w:lvl w:ilvl="1" w:tentative="0">
      <w:start w:val="1"/>
      <w:numFmt w:val="lowerLetter"/>
      <w:pStyle w:val="313"/>
      <w:lvlText w:val="%2)"/>
      <w:lvlJc w:val="left"/>
      <w:pPr>
        <w:tabs>
          <w:tab w:val="left" w:pos="840"/>
        </w:tabs>
        <w:ind w:left="840" w:hanging="420"/>
      </w:pPr>
      <w:rPr>
        <w:rFonts w:cs="Times New Roman"/>
      </w:rPr>
    </w:lvl>
    <w:lvl w:ilvl="2" w:tentative="0">
      <w:start w:val="1"/>
      <w:numFmt w:val="lowerRoman"/>
      <w:pStyle w:val="327"/>
      <w:lvlText w:val="%3."/>
      <w:lvlJc w:val="right"/>
      <w:pPr>
        <w:tabs>
          <w:tab w:val="left" w:pos="1260"/>
        </w:tabs>
        <w:ind w:left="1260" w:hanging="420"/>
      </w:pPr>
      <w:rPr>
        <w:rFonts w:cs="Times New Roman"/>
      </w:rPr>
    </w:lvl>
    <w:lvl w:ilvl="3" w:tentative="0">
      <w:start w:val="1"/>
      <w:numFmt w:val="decimal"/>
      <w:pStyle w:val="317"/>
      <w:lvlText w:val="%4."/>
      <w:lvlJc w:val="left"/>
      <w:pPr>
        <w:tabs>
          <w:tab w:val="left" w:pos="1680"/>
        </w:tabs>
        <w:ind w:left="1680" w:hanging="420"/>
      </w:pPr>
      <w:rPr>
        <w:rFonts w:cs="Times New Roman"/>
      </w:rPr>
    </w:lvl>
    <w:lvl w:ilvl="4" w:tentative="0">
      <w:start w:val="1"/>
      <w:numFmt w:val="lowerLetter"/>
      <w:pStyle w:val="316"/>
      <w:lvlText w:val="%5)"/>
      <w:lvlJc w:val="left"/>
      <w:pPr>
        <w:tabs>
          <w:tab w:val="left" w:pos="2100"/>
        </w:tabs>
        <w:ind w:left="2100" w:hanging="420"/>
      </w:pPr>
      <w:rPr>
        <w:rFonts w:cs="Times New Roman"/>
      </w:rPr>
    </w:lvl>
    <w:lvl w:ilvl="5" w:tentative="0">
      <w:start w:val="1"/>
      <w:numFmt w:val="lowerRoman"/>
      <w:pStyle w:val="289"/>
      <w:lvlText w:val="%6."/>
      <w:lvlJc w:val="right"/>
      <w:pPr>
        <w:tabs>
          <w:tab w:val="left" w:pos="2520"/>
        </w:tabs>
        <w:ind w:left="2520" w:hanging="420"/>
      </w:pPr>
      <w:rPr>
        <w:rFonts w:cs="Times New Roman"/>
      </w:rPr>
    </w:lvl>
    <w:lvl w:ilvl="6" w:tentative="0">
      <w:start w:val="1"/>
      <w:numFmt w:val="decimal"/>
      <w:pStyle w:val="230"/>
      <w:lvlText w:val="%7."/>
      <w:lvlJc w:val="left"/>
      <w:pPr>
        <w:tabs>
          <w:tab w:val="left" w:pos="2940"/>
        </w:tabs>
        <w:ind w:left="2940" w:hanging="420"/>
      </w:pPr>
      <w:rPr>
        <w:rFonts w:cs="Times New Roman"/>
      </w:rPr>
    </w:lvl>
    <w:lvl w:ilvl="7" w:tentative="0">
      <w:start w:val="1"/>
      <w:numFmt w:val="lowerLetter"/>
      <w:pStyle w:val="232"/>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6">
    <w:nsid w:val="5CBF4B38"/>
    <w:multiLevelType w:val="singleLevel"/>
    <w:tmpl w:val="5CBF4B38"/>
    <w:lvl w:ilvl="0" w:tentative="0">
      <w:start w:val="1"/>
      <w:numFmt w:val="bullet"/>
      <w:pStyle w:val="259"/>
      <w:lvlText w:val="-"/>
      <w:lvlJc w:val="left"/>
      <w:pPr>
        <w:tabs>
          <w:tab w:val="left" w:pos="360"/>
        </w:tabs>
        <w:ind w:left="360" w:hanging="360"/>
      </w:pPr>
      <w:rPr>
        <w:sz w:val="16"/>
      </w:rPr>
    </w:lvl>
  </w:abstractNum>
  <w:abstractNum w:abstractNumId="7">
    <w:nsid w:val="5D7A57DD"/>
    <w:multiLevelType w:val="multilevel"/>
    <w:tmpl w:val="5D7A57DD"/>
    <w:lvl w:ilvl="0" w:tentative="0">
      <w:start w:val="1"/>
      <w:numFmt w:val="decimal"/>
      <w:lvlText w:val="%1、"/>
      <w:lvlJc w:val="left"/>
      <w:pPr>
        <w:tabs>
          <w:tab w:val="left" w:pos="840"/>
        </w:tabs>
        <w:ind w:left="840" w:hanging="360"/>
      </w:pPr>
      <w:rPr>
        <w:rFonts w:hint="default"/>
      </w:rPr>
    </w:lvl>
    <w:lvl w:ilvl="1" w:tentative="0">
      <w:start w:val="1"/>
      <w:numFmt w:val="lowerLetter"/>
      <w:pStyle w:val="318"/>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8">
    <w:nsid w:val="5DC1014A"/>
    <w:multiLevelType w:val="multilevel"/>
    <w:tmpl w:val="5DC1014A"/>
    <w:lvl w:ilvl="0" w:tentative="0">
      <w:start w:val="1"/>
      <w:numFmt w:val="decimal"/>
      <w:lvlText w:val="(%1)"/>
      <w:lvlJc w:val="left"/>
      <w:pPr>
        <w:ind w:left="987" w:hanging="420"/>
      </w:pPr>
      <w:rPr>
        <w:rFonts w:hint="default"/>
        <w:sz w:val="24"/>
        <w:szCs w:val="24"/>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5"/>
  </w:num>
  <w:num w:numId="2">
    <w:abstractNumId w:val="6"/>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 w:numId="6">
    <w:abstractNumId w:val="8"/>
  </w:num>
  <w:num w:numId="7">
    <w:abstractNumId w:val="3"/>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documentProtection w:enforcement="0"/>
  <w:defaultTabStop w:val="420"/>
  <w:doNotHyphenateCaps/>
  <w:drawingGridHorizontalSpacing w:val="191"/>
  <w:drawingGridVerticalSpacing w:val="145"/>
  <w:noPunctuationKerning w:val="1"/>
  <w:characterSpacingControl w:val="compressPunctuation"/>
  <w:noLineBreaksAfter w:lang="zh-CN" w:val="([{·‘“〈《「『【〔〖（．［｛￡￥"/>
  <w:noLineBreaksBefore w:lang="zh-CN" w:val="!),.:;?]}¨·ˇˉ―‖’”…∶、。〃々〉》」』】〕〗！＂＇），．：；？］｀｜｝～￠"/>
  <w:doNotValidateAgainstSchema/>
  <w:doNotDemarcateInvalidXml/>
  <w:hdrShapeDefaults>
    <o:shapelayout v:ext="edit">
      <o:idmap v:ext="edit" data="1"/>
    </o:shapelayout>
  </w:hdrShapeDefaults>
  <w:compat>
    <w:spaceForUL/>
    <w:balanceSingleByteDoubleByteWidth/>
    <w:doNotLeaveBackslashAlone/>
    <w:ulTrailSpace/>
    <w:doNotExpandShiftReturn/>
    <w:useFELayout/>
    <w:compatSetting w:name="compatibilityMode" w:uri="http://schemas.microsoft.com/office/word" w:val="12"/>
  </w:compat>
  <w:docVars>
    <w:docVar w:name="commondata" w:val="eyJoZGlkIjoiNzUzNmUyNDExODY4OGQ4ZTAzNTY5Mzg3NWViNjMxZWIifQ=="/>
  </w:docVars>
  <w:rsids>
    <w:rsidRoot w:val="00B9162F"/>
    <w:rsid w:val="000007A7"/>
    <w:rsid w:val="000009EA"/>
    <w:rsid w:val="00002009"/>
    <w:rsid w:val="00002033"/>
    <w:rsid w:val="00002350"/>
    <w:rsid w:val="000027CE"/>
    <w:rsid w:val="00003D85"/>
    <w:rsid w:val="00006123"/>
    <w:rsid w:val="000066A8"/>
    <w:rsid w:val="00007080"/>
    <w:rsid w:val="00007373"/>
    <w:rsid w:val="00007867"/>
    <w:rsid w:val="00007958"/>
    <w:rsid w:val="00007F75"/>
    <w:rsid w:val="0001010F"/>
    <w:rsid w:val="00010535"/>
    <w:rsid w:val="000107DF"/>
    <w:rsid w:val="00010B83"/>
    <w:rsid w:val="00010C65"/>
    <w:rsid w:val="00011318"/>
    <w:rsid w:val="00012350"/>
    <w:rsid w:val="00012AD5"/>
    <w:rsid w:val="00012F69"/>
    <w:rsid w:val="0001316F"/>
    <w:rsid w:val="000132D4"/>
    <w:rsid w:val="00013F12"/>
    <w:rsid w:val="00013F6C"/>
    <w:rsid w:val="000145E7"/>
    <w:rsid w:val="000146C2"/>
    <w:rsid w:val="00015085"/>
    <w:rsid w:val="00015188"/>
    <w:rsid w:val="000154D7"/>
    <w:rsid w:val="00015F0B"/>
    <w:rsid w:val="00016B7F"/>
    <w:rsid w:val="00016FD9"/>
    <w:rsid w:val="00016FFA"/>
    <w:rsid w:val="00017221"/>
    <w:rsid w:val="0001728C"/>
    <w:rsid w:val="00017880"/>
    <w:rsid w:val="000202C1"/>
    <w:rsid w:val="0002130D"/>
    <w:rsid w:val="0002169C"/>
    <w:rsid w:val="0002182E"/>
    <w:rsid w:val="000222A2"/>
    <w:rsid w:val="000222C4"/>
    <w:rsid w:val="00022410"/>
    <w:rsid w:val="000230FC"/>
    <w:rsid w:val="00023291"/>
    <w:rsid w:val="000233AD"/>
    <w:rsid w:val="0002350F"/>
    <w:rsid w:val="00023610"/>
    <w:rsid w:val="00023ED5"/>
    <w:rsid w:val="00024366"/>
    <w:rsid w:val="0002456C"/>
    <w:rsid w:val="0002479A"/>
    <w:rsid w:val="00024840"/>
    <w:rsid w:val="00024AB5"/>
    <w:rsid w:val="00024EE4"/>
    <w:rsid w:val="0002506A"/>
    <w:rsid w:val="00026173"/>
    <w:rsid w:val="00026290"/>
    <w:rsid w:val="00026871"/>
    <w:rsid w:val="00027BB0"/>
    <w:rsid w:val="00031311"/>
    <w:rsid w:val="00031679"/>
    <w:rsid w:val="000318B5"/>
    <w:rsid w:val="000319A9"/>
    <w:rsid w:val="00031F00"/>
    <w:rsid w:val="000329A4"/>
    <w:rsid w:val="00032B55"/>
    <w:rsid w:val="00032BAF"/>
    <w:rsid w:val="00032EFF"/>
    <w:rsid w:val="00033020"/>
    <w:rsid w:val="00033562"/>
    <w:rsid w:val="00034A66"/>
    <w:rsid w:val="00034C7F"/>
    <w:rsid w:val="00034D65"/>
    <w:rsid w:val="00034DD1"/>
    <w:rsid w:val="00034DE1"/>
    <w:rsid w:val="000350C2"/>
    <w:rsid w:val="000352BA"/>
    <w:rsid w:val="0003571A"/>
    <w:rsid w:val="00035833"/>
    <w:rsid w:val="00035CEB"/>
    <w:rsid w:val="0003624D"/>
    <w:rsid w:val="00036624"/>
    <w:rsid w:val="00036707"/>
    <w:rsid w:val="0003772C"/>
    <w:rsid w:val="00037A2B"/>
    <w:rsid w:val="00037B8E"/>
    <w:rsid w:val="00040F52"/>
    <w:rsid w:val="00041249"/>
    <w:rsid w:val="00041272"/>
    <w:rsid w:val="00041C7D"/>
    <w:rsid w:val="000426F9"/>
    <w:rsid w:val="00042716"/>
    <w:rsid w:val="00042F7C"/>
    <w:rsid w:val="000434AA"/>
    <w:rsid w:val="000435A1"/>
    <w:rsid w:val="00043EA2"/>
    <w:rsid w:val="00043F53"/>
    <w:rsid w:val="0004438B"/>
    <w:rsid w:val="00045274"/>
    <w:rsid w:val="00045404"/>
    <w:rsid w:val="00045774"/>
    <w:rsid w:val="00046208"/>
    <w:rsid w:val="000469FF"/>
    <w:rsid w:val="00046A50"/>
    <w:rsid w:val="00046D8A"/>
    <w:rsid w:val="00046F00"/>
    <w:rsid w:val="00046F1B"/>
    <w:rsid w:val="0004719A"/>
    <w:rsid w:val="000471EC"/>
    <w:rsid w:val="00047582"/>
    <w:rsid w:val="000478F5"/>
    <w:rsid w:val="000503C1"/>
    <w:rsid w:val="000508F9"/>
    <w:rsid w:val="0005095A"/>
    <w:rsid w:val="00050C78"/>
    <w:rsid w:val="000519AB"/>
    <w:rsid w:val="000524A5"/>
    <w:rsid w:val="000525EB"/>
    <w:rsid w:val="00052AAC"/>
    <w:rsid w:val="0005318F"/>
    <w:rsid w:val="000533A2"/>
    <w:rsid w:val="00053C01"/>
    <w:rsid w:val="00054386"/>
    <w:rsid w:val="000544A9"/>
    <w:rsid w:val="0005463B"/>
    <w:rsid w:val="000546B1"/>
    <w:rsid w:val="0005471B"/>
    <w:rsid w:val="000549AA"/>
    <w:rsid w:val="00054E4D"/>
    <w:rsid w:val="00054E7E"/>
    <w:rsid w:val="00055043"/>
    <w:rsid w:val="000556EF"/>
    <w:rsid w:val="000557E4"/>
    <w:rsid w:val="000557FE"/>
    <w:rsid w:val="000559CF"/>
    <w:rsid w:val="00055BF8"/>
    <w:rsid w:val="00056BAC"/>
    <w:rsid w:val="00056C57"/>
    <w:rsid w:val="00060555"/>
    <w:rsid w:val="0006100D"/>
    <w:rsid w:val="0006144D"/>
    <w:rsid w:val="00061AB5"/>
    <w:rsid w:val="00062007"/>
    <w:rsid w:val="0006264A"/>
    <w:rsid w:val="00062ADB"/>
    <w:rsid w:val="00064C64"/>
    <w:rsid w:val="000651F7"/>
    <w:rsid w:val="000653D3"/>
    <w:rsid w:val="00065EA7"/>
    <w:rsid w:val="00065ED1"/>
    <w:rsid w:val="00066261"/>
    <w:rsid w:val="0006648F"/>
    <w:rsid w:val="000668CA"/>
    <w:rsid w:val="00066DEF"/>
    <w:rsid w:val="00067165"/>
    <w:rsid w:val="00067AEC"/>
    <w:rsid w:val="00070205"/>
    <w:rsid w:val="000703B4"/>
    <w:rsid w:val="000706CC"/>
    <w:rsid w:val="00070D6B"/>
    <w:rsid w:val="00070F07"/>
    <w:rsid w:val="000716E2"/>
    <w:rsid w:val="0007186A"/>
    <w:rsid w:val="000719ED"/>
    <w:rsid w:val="00071A6C"/>
    <w:rsid w:val="00072497"/>
    <w:rsid w:val="0007255D"/>
    <w:rsid w:val="00072965"/>
    <w:rsid w:val="00073178"/>
    <w:rsid w:val="000731EE"/>
    <w:rsid w:val="0007345D"/>
    <w:rsid w:val="00073758"/>
    <w:rsid w:val="000737CF"/>
    <w:rsid w:val="00073D5A"/>
    <w:rsid w:val="000749FA"/>
    <w:rsid w:val="0007590B"/>
    <w:rsid w:val="00075D21"/>
    <w:rsid w:val="0007642E"/>
    <w:rsid w:val="0007697F"/>
    <w:rsid w:val="000769BA"/>
    <w:rsid w:val="00076C5A"/>
    <w:rsid w:val="00077566"/>
    <w:rsid w:val="0007764A"/>
    <w:rsid w:val="0007775E"/>
    <w:rsid w:val="00077888"/>
    <w:rsid w:val="0008005E"/>
    <w:rsid w:val="00081462"/>
    <w:rsid w:val="00081F56"/>
    <w:rsid w:val="00081FE6"/>
    <w:rsid w:val="000822B6"/>
    <w:rsid w:val="000823C8"/>
    <w:rsid w:val="00082719"/>
    <w:rsid w:val="000827EC"/>
    <w:rsid w:val="00082A06"/>
    <w:rsid w:val="0008312C"/>
    <w:rsid w:val="000835DC"/>
    <w:rsid w:val="00083B66"/>
    <w:rsid w:val="00083C98"/>
    <w:rsid w:val="00083E13"/>
    <w:rsid w:val="00084395"/>
    <w:rsid w:val="0008495C"/>
    <w:rsid w:val="000851F5"/>
    <w:rsid w:val="0008520E"/>
    <w:rsid w:val="00085895"/>
    <w:rsid w:val="0008607A"/>
    <w:rsid w:val="00086F32"/>
    <w:rsid w:val="00086F83"/>
    <w:rsid w:val="00087790"/>
    <w:rsid w:val="000878C5"/>
    <w:rsid w:val="00087A0D"/>
    <w:rsid w:val="00087EDB"/>
    <w:rsid w:val="0009000E"/>
    <w:rsid w:val="00090ECE"/>
    <w:rsid w:val="0009162A"/>
    <w:rsid w:val="00092581"/>
    <w:rsid w:val="00093A61"/>
    <w:rsid w:val="000943A0"/>
    <w:rsid w:val="0009481E"/>
    <w:rsid w:val="00094F8C"/>
    <w:rsid w:val="000955F3"/>
    <w:rsid w:val="00095E42"/>
    <w:rsid w:val="000974FB"/>
    <w:rsid w:val="000A0038"/>
    <w:rsid w:val="000A01B4"/>
    <w:rsid w:val="000A0933"/>
    <w:rsid w:val="000A0AC8"/>
    <w:rsid w:val="000A0D1E"/>
    <w:rsid w:val="000A0EDF"/>
    <w:rsid w:val="000A1162"/>
    <w:rsid w:val="000A11F7"/>
    <w:rsid w:val="000A123A"/>
    <w:rsid w:val="000A153B"/>
    <w:rsid w:val="000A1957"/>
    <w:rsid w:val="000A1A28"/>
    <w:rsid w:val="000A1D61"/>
    <w:rsid w:val="000A22DD"/>
    <w:rsid w:val="000A3066"/>
    <w:rsid w:val="000A30DF"/>
    <w:rsid w:val="000A4279"/>
    <w:rsid w:val="000A43CC"/>
    <w:rsid w:val="000A4E21"/>
    <w:rsid w:val="000A51F0"/>
    <w:rsid w:val="000A5966"/>
    <w:rsid w:val="000A59D6"/>
    <w:rsid w:val="000A5B54"/>
    <w:rsid w:val="000A6404"/>
    <w:rsid w:val="000A6D07"/>
    <w:rsid w:val="000A738D"/>
    <w:rsid w:val="000A7A27"/>
    <w:rsid w:val="000A7B1B"/>
    <w:rsid w:val="000B05E1"/>
    <w:rsid w:val="000B0837"/>
    <w:rsid w:val="000B0DC1"/>
    <w:rsid w:val="000B1523"/>
    <w:rsid w:val="000B15E3"/>
    <w:rsid w:val="000B1AE1"/>
    <w:rsid w:val="000B1E62"/>
    <w:rsid w:val="000B2160"/>
    <w:rsid w:val="000B22F9"/>
    <w:rsid w:val="000B235B"/>
    <w:rsid w:val="000B25B1"/>
    <w:rsid w:val="000B2D0E"/>
    <w:rsid w:val="000B31E3"/>
    <w:rsid w:val="000B32ED"/>
    <w:rsid w:val="000B33BA"/>
    <w:rsid w:val="000B3B4F"/>
    <w:rsid w:val="000B3C69"/>
    <w:rsid w:val="000B403D"/>
    <w:rsid w:val="000B4242"/>
    <w:rsid w:val="000B45A0"/>
    <w:rsid w:val="000B4653"/>
    <w:rsid w:val="000B46A8"/>
    <w:rsid w:val="000B47E5"/>
    <w:rsid w:val="000B499E"/>
    <w:rsid w:val="000B5380"/>
    <w:rsid w:val="000B5F78"/>
    <w:rsid w:val="000B68A8"/>
    <w:rsid w:val="000B6CFE"/>
    <w:rsid w:val="000B6F17"/>
    <w:rsid w:val="000B796D"/>
    <w:rsid w:val="000C0035"/>
    <w:rsid w:val="000C013C"/>
    <w:rsid w:val="000C0C09"/>
    <w:rsid w:val="000C147E"/>
    <w:rsid w:val="000C1482"/>
    <w:rsid w:val="000C176E"/>
    <w:rsid w:val="000C2810"/>
    <w:rsid w:val="000C290D"/>
    <w:rsid w:val="000C29D9"/>
    <w:rsid w:val="000C2C3A"/>
    <w:rsid w:val="000C2EDF"/>
    <w:rsid w:val="000C321A"/>
    <w:rsid w:val="000C3DA1"/>
    <w:rsid w:val="000C4FDF"/>
    <w:rsid w:val="000C570B"/>
    <w:rsid w:val="000C5CF9"/>
    <w:rsid w:val="000C5F02"/>
    <w:rsid w:val="000C6059"/>
    <w:rsid w:val="000C646F"/>
    <w:rsid w:val="000C6631"/>
    <w:rsid w:val="000C673C"/>
    <w:rsid w:val="000C69EA"/>
    <w:rsid w:val="000C6C70"/>
    <w:rsid w:val="000C6C9A"/>
    <w:rsid w:val="000C722B"/>
    <w:rsid w:val="000C7332"/>
    <w:rsid w:val="000C7362"/>
    <w:rsid w:val="000C749A"/>
    <w:rsid w:val="000C771F"/>
    <w:rsid w:val="000C773F"/>
    <w:rsid w:val="000C7D3D"/>
    <w:rsid w:val="000C7D67"/>
    <w:rsid w:val="000C7E61"/>
    <w:rsid w:val="000D04BD"/>
    <w:rsid w:val="000D05AB"/>
    <w:rsid w:val="000D1FBB"/>
    <w:rsid w:val="000D2114"/>
    <w:rsid w:val="000D2284"/>
    <w:rsid w:val="000D2D73"/>
    <w:rsid w:val="000D3C96"/>
    <w:rsid w:val="000D568C"/>
    <w:rsid w:val="000D58DE"/>
    <w:rsid w:val="000D59D3"/>
    <w:rsid w:val="000D6099"/>
    <w:rsid w:val="000D688A"/>
    <w:rsid w:val="000D6999"/>
    <w:rsid w:val="000D7221"/>
    <w:rsid w:val="000D7987"/>
    <w:rsid w:val="000E071F"/>
    <w:rsid w:val="000E0831"/>
    <w:rsid w:val="000E0C5A"/>
    <w:rsid w:val="000E1280"/>
    <w:rsid w:val="000E1775"/>
    <w:rsid w:val="000E1A51"/>
    <w:rsid w:val="000E2110"/>
    <w:rsid w:val="000E2215"/>
    <w:rsid w:val="000E2509"/>
    <w:rsid w:val="000E2F0D"/>
    <w:rsid w:val="000E30FB"/>
    <w:rsid w:val="000E314D"/>
    <w:rsid w:val="000E3179"/>
    <w:rsid w:val="000E3DCB"/>
    <w:rsid w:val="000E3EA0"/>
    <w:rsid w:val="000E402C"/>
    <w:rsid w:val="000E41B2"/>
    <w:rsid w:val="000E446E"/>
    <w:rsid w:val="000E448E"/>
    <w:rsid w:val="000E4631"/>
    <w:rsid w:val="000E4698"/>
    <w:rsid w:val="000E4F3D"/>
    <w:rsid w:val="000E512D"/>
    <w:rsid w:val="000E5658"/>
    <w:rsid w:val="000E5982"/>
    <w:rsid w:val="000E60B9"/>
    <w:rsid w:val="000E62A5"/>
    <w:rsid w:val="000E6470"/>
    <w:rsid w:val="000E6715"/>
    <w:rsid w:val="000E689D"/>
    <w:rsid w:val="000E6C2C"/>
    <w:rsid w:val="000E72F4"/>
    <w:rsid w:val="000F0B7A"/>
    <w:rsid w:val="000F0DF8"/>
    <w:rsid w:val="000F0E1F"/>
    <w:rsid w:val="000F12D9"/>
    <w:rsid w:val="000F2474"/>
    <w:rsid w:val="000F2666"/>
    <w:rsid w:val="000F2A9B"/>
    <w:rsid w:val="000F2C66"/>
    <w:rsid w:val="000F329D"/>
    <w:rsid w:val="000F35ED"/>
    <w:rsid w:val="000F36F5"/>
    <w:rsid w:val="000F3A6A"/>
    <w:rsid w:val="000F46FF"/>
    <w:rsid w:val="000F4A24"/>
    <w:rsid w:val="000F4FD5"/>
    <w:rsid w:val="000F5110"/>
    <w:rsid w:val="000F5767"/>
    <w:rsid w:val="000F5887"/>
    <w:rsid w:val="000F678D"/>
    <w:rsid w:val="000F6E4D"/>
    <w:rsid w:val="000F6FCD"/>
    <w:rsid w:val="000F70F6"/>
    <w:rsid w:val="000F761F"/>
    <w:rsid w:val="000F7936"/>
    <w:rsid w:val="000F7AF9"/>
    <w:rsid w:val="000F7D31"/>
    <w:rsid w:val="000F7E96"/>
    <w:rsid w:val="001001DD"/>
    <w:rsid w:val="00100B8B"/>
    <w:rsid w:val="00100C4E"/>
    <w:rsid w:val="001010D2"/>
    <w:rsid w:val="0010134B"/>
    <w:rsid w:val="0010249F"/>
    <w:rsid w:val="00102687"/>
    <w:rsid w:val="00102AC1"/>
    <w:rsid w:val="00102DD1"/>
    <w:rsid w:val="0010375E"/>
    <w:rsid w:val="00103CD6"/>
    <w:rsid w:val="0010473F"/>
    <w:rsid w:val="00104C7A"/>
    <w:rsid w:val="00104DCF"/>
    <w:rsid w:val="00105030"/>
    <w:rsid w:val="00105095"/>
    <w:rsid w:val="001057FF"/>
    <w:rsid w:val="00105D64"/>
    <w:rsid w:val="00105DFD"/>
    <w:rsid w:val="00106FEC"/>
    <w:rsid w:val="0010722E"/>
    <w:rsid w:val="001077B8"/>
    <w:rsid w:val="0010799E"/>
    <w:rsid w:val="0011018F"/>
    <w:rsid w:val="00110694"/>
    <w:rsid w:val="00110774"/>
    <w:rsid w:val="0011095D"/>
    <w:rsid w:val="00110C5A"/>
    <w:rsid w:val="00111282"/>
    <w:rsid w:val="00111C97"/>
    <w:rsid w:val="00111CE0"/>
    <w:rsid w:val="00111FDB"/>
    <w:rsid w:val="001123B3"/>
    <w:rsid w:val="001125DB"/>
    <w:rsid w:val="001133A6"/>
    <w:rsid w:val="00113636"/>
    <w:rsid w:val="00113767"/>
    <w:rsid w:val="0011397C"/>
    <w:rsid w:val="001139C1"/>
    <w:rsid w:val="00113B8A"/>
    <w:rsid w:val="00113F6B"/>
    <w:rsid w:val="00113FB8"/>
    <w:rsid w:val="001152B2"/>
    <w:rsid w:val="001157D9"/>
    <w:rsid w:val="00115FCD"/>
    <w:rsid w:val="00116101"/>
    <w:rsid w:val="00116BA9"/>
    <w:rsid w:val="00116CA9"/>
    <w:rsid w:val="0011731A"/>
    <w:rsid w:val="0011740B"/>
    <w:rsid w:val="00117859"/>
    <w:rsid w:val="00117982"/>
    <w:rsid w:val="00117A1B"/>
    <w:rsid w:val="00117DC0"/>
    <w:rsid w:val="00120B4D"/>
    <w:rsid w:val="00120FD8"/>
    <w:rsid w:val="00121134"/>
    <w:rsid w:val="001213E1"/>
    <w:rsid w:val="001218A2"/>
    <w:rsid w:val="00121F15"/>
    <w:rsid w:val="001221B5"/>
    <w:rsid w:val="001228D9"/>
    <w:rsid w:val="00122D7E"/>
    <w:rsid w:val="001233F4"/>
    <w:rsid w:val="00123851"/>
    <w:rsid w:val="00123868"/>
    <w:rsid w:val="00123DEE"/>
    <w:rsid w:val="0012413C"/>
    <w:rsid w:val="001241BC"/>
    <w:rsid w:val="00124260"/>
    <w:rsid w:val="00124649"/>
    <w:rsid w:val="001246EC"/>
    <w:rsid w:val="001247C0"/>
    <w:rsid w:val="001247C3"/>
    <w:rsid w:val="00124BA4"/>
    <w:rsid w:val="00125452"/>
    <w:rsid w:val="00125724"/>
    <w:rsid w:val="00125778"/>
    <w:rsid w:val="0012583B"/>
    <w:rsid w:val="001261B5"/>
    <w:rsid w:val="001261C1"/>
    <w:rsid w:val="00126510"/>
    <w:rsid w:val="001265BF"/>
    <w:rsid w:val="0012679D"/>
    <w:rsid w:val="00126A07"/>
    <w:rsid w:val="00126E04"/>
    <w:rsid w:val="001270D7"/>
    <w:rsid w:val="001273E8"/>
    <w:rsid w:val="00127B8D"/>
    <w:rsid w:val="00131599"/>
    <w:rsid w:val="00131AA2"/>
    <w:rsid w:val="00131C9B"/>
    <w:rsid w:val="00131DD7"/>
    <w:rsid w:val="0013224E"/>
    <w:rsid w:val="0013229C"/>
    <w:rsid w:val="001322AA"/>
    <w:rsid w:val="00132491"/>
    <w:rsid w:val="00132A51"/>
    <w:rsid w:val="00132ACC"/>
    <w:rsid w:val="00133114"/>
    <w:rsid w:val="00134044"/>
    <w:rsid w:val="001345AC"/>
    <w:rsid w:val="00134C7A"/>
    <w:rsid w:val="001351CB"/>
    <w:rsid w:val="001352DE"/>
    <w:rsid w:val="00135B5E"/>
    <w:rsid w:val="001362D5"/>
    <w:rsid w:val="001375A5"/>
    <w:rsid w:val="00137DB6"/>
    <w:rsid w:val="00140C6D"/>
    <w:rsid w:val="00140E98"/>
    <w:rsid w:val="001413D7"/>
    <w:rsid w:val="00141888"/>
    <w:rsid w:val="00141C46"/>
    <w:rsid w:val="00142789"/>
    <w:rsid w:val="0014283F"/>
    <w:rsid w:val="00142A40"/>
    <w:rsid w:val="00142B0C"/>
    <w:rsid w:val="001435FA"/>
    <w:rsid w:val="00143881"/>
    <w:rsid w:val="001438CA"/>
    <w:rsid w:val="001449BD"/>
    <w:rsid w:val="00144B13"/>
    <w:rsid w:val="001450D8"/>
    <w:rsid w:val="0014535E"/>
    <w:rsid w:val="001455A5"/>
    <w:rsid w:val="00145D2C"/>
    <w:rsid w:val="0014619D"/>
    <w:rsid w:val="0014628E"/>
    <w:rsid w:val="00146504"/>
    <w:rsid w:val="00146C64"/>
    <w:rsid w:val="00146F63"/>
    <w:rsid w:val="00147FDB"/>
    <w:rsid w:val="00150206"/>
    <w:rsid w:val="001513CC"/>
    <w:rsid w:val="00152328"/>
    <w:rsid w:val="0015252B"/>
    <w:rsid w:val="00152AF2"/>
    <w:rsid w:val="00152E30"/>
    <w:rsid w:val="00154064"/>
    <w:rsid w:val="00154759"/>
    <w:rsid w:val="001547FE"/>
    <w:rsid w:val="0015624E"/>
    <w:rsid w:val="00156E9B"/>
    <w:rsid w:val="00157AFB"/>
    <w:rsid w:val="00160808"/>
    <w:rsid w:val="00160817"/>
    <w:rsid w:val="00160C5D"/>
    <w:rsid w:val="00160E55"/>
    <w:rsid w:val="0016100E"/>
    <w:rsid w:val="001622AC"/>
    <w:rsid w:val="00162486"/>
    <w:rsid w:val="00162772"/>
    <w:rsid w:val="001629A6"/>
    <w:rsid w:val="0016303B"/>
    <w:rsid w:val="00163172"/>
    <w:rsid w:val="00163459"/>
    <w:rsid w:val="00163628"/>
    <w:rsid w:val="00163B49"/>
    <w:rsid w:val="00163C04"/>
    <w:rsid w:val="00163D37"/>
    <w:rsid w:val="00163E90"/>
    <w:rsid w:val="001644C7"/>
    <w:rsid w:val="00164A47"/>
    <w:rsid w:val="00164B1B"/>
    <w:rsid w:val="00164EDE"/>
    <w:rsid w:val="00164F10"/>
    <w:rsid w:val="00165BBD"/>
    <w:rsid w:val="0016641A"/>
    <w:rsid w:val="001665C5"/>
    <w:rsid w:val="001666F2"/>
    <w:rsid w:val="001667A8"/>
    <w:rsid w:val="001669F3"/>
    <w:rsid w:val="00167550"/>
    <w:rsid w:val="00167B95"/>
    <w:rsid w:val="00167F50"/>
    <w:rsid w:val="00170C08"/>
    <w:rsid w:val="00170EF6"/>
    <w:rsid w:val="00171326"/>
    <w:rsid w:val="0017209C"/>
    <w:rsid w:val="00172C8F"/>
    <w:rsid w:val="00173066"/>
    <w:rsid w:val="00173077"/>
    <w:rsid w:val="001737E0"/>
    <w:rsid w:val="0017531D"/>
    <w:rsid w:val="001757D5"/>
    <w:rsid w:val="00175D31"/>
    <w:rsid w:val="001762F8"/>
    <w:rsid w:val="00176E34"/>
    <w:rsid w:val="00177455"/>
    <w:rsid w:val="001776E3"/>
    <w:rsid w:val="00180F32"/>
    <w:rsid w:val="0018150E"/>
    <w:rsid w:val="001822BB"/>
    <w:rsid w:val="00182A99"/>
    <w:rsid w:val="00182CEF"/>
    <w:rsid w:val="00183428"/>
    <w:rsid w:val="00183B7B"/>
    <w:rsid w:val="00183ED5"/>
    <w:rsid w:val="00183F47"/>
    <w:rsid w:val="00184740"/>
    <w:rsid w:val="00184EC4"/>
    <w:rsid w:val="001851BF"/>
    <w:rsid w:val="00185BF7"/>
    <w:rsid w:val="00185C3F"/>
    <w:rsid w:val="00185D32"/>
    <w:rsid w:val="00185E6A"/>
    <w:rsid w:val="00186A6E"/>
    <w:rsid w:val="0018747B"/>
    <w:rsid w:val="00187783"/>
    <w:rsid w:val="00190AFD"/>
    <w:rsid w:val="00190C6A"/>
    <w:rsid w:val="001913C7"/>
    <w:rsid w:val="00191858"/>
    <w:rsid w:val="00192745"/>
    <w:rsid w:val="001932E2"/>
    <w:rsid w:val="001940C8"/>
    <w:rsid w:val="00194199"/>
    <w:rsid w:val="001949C5"/>
    <w:rsid w:val="001949D1"/>
    <w:rsid w:val="00194A8C"/>
    <w:rsid w:val="001952DE"/>
    <w:rsid w:val="001961D2"/>
    <w:rsid w:val="001963DF"/>
    <w:rsid w:val="001968D0"/>
    <w:rsid w:val="00196BEF"/>
    <w:rsid w:val="0019702D"/>
    <w:rsid w:val="00197062"/>
    <w:rsid w:val="001977E1"/>
    <w:rsid w:val="001978C1"/>
    <w:rsid w:val="0019799C"/>
    <w:rsid w:val="00197D63"/>
    <w:rsid w:val="00197F5B"/>
    <w:rsid w:val="001A0275"/>
    <w:rsid w:val="001A073F"/>
    <w:rsid w:val="001A1268"/>
    <w:rsid w:val="001A12CC"/>
    <w:rsid w:val="001A151A"/>
    <w:rsid w:val="001A17DB"/>
    <w:rsid w:val="001A24BD"/>
    <w:rsid w:val="001A26F4"/>
    <w:rsid w:val="001A281C"/>
    <w:rsid w:val="001A29CD"/>
    <w:rsid w:val="001A2C60"/>
    <w:rsid w:val="001A3453"/>
    <w:rsid w:val="001A3E4D"/>
    <w:rsid w:val="001A4145"/>
    <w:rsid w:val="001A4A08"/>
    <w:rsid w:val="001A4E1E"/>
    <w:rsid w:val="001A528B"/>
    <w:rsid w:val="001A5629"/>
    <w:rsid w:val="001A5B04"/>
    <w:rsid w:val="001A5D71"/>
    <w:rsid w:val="001A60E7"/>
    <w:rsid w:val="001A7295"/>
    <w:rsid w:val="001A7C10"/>
    <w:rsid w:val="001B06A9"/>
    <w:rsid w:val="001B0A67"/>
    <w:rsid w:val="001B0CD1"/>
    <w:rsid w:val="001B0EF8"/>
    <w:rsid w:val="001B14B7"/>
    <w:rsid w:val="001B1BF3"/>
    <w:rsid w:val="001B2220"/>
    <w:rsid w:val="001B2A48"/>
    <w:rsid w:val="001B33D2"/>
    <w:rsid w:val="001B3C0C"/>
    <w:rsid w:val="001B3E92"/>
    <w:rsid w:val="001B3F1E"/>
    <w:rsid w:val="001B4407"/>
    <w:rsid w:val="001B4726"/>
    <w:rsid w:val="001B47AE"/>
    <w:rsid w:val="001B49D5"/>
    <w:rsid w:val="001B50E3"/>
    <w:rsid w:val="001B50E7"/>
    <w:rsid w:val="001B53D4"/>
    <w:rsid w:val="001B5823"/>
    <w:rsid w:val="001B5AF3"/>
    <w:rsid w:val="001B5E0B"/>
    <w:rsid w:val="001B65B8"/>
    <w:rsid w:val="001B6B8F"/>
    <w:rsid w:val="001B6B9E"/>
    <w:rsid w:val="001B7537"/>
    <w:rsid w:val="001B781E"/>
    <w:rsid w:val="001B7DE3"/>
    <w:rsid w:val="001C021C"/>
    <w:rsid w:val="001C035C"/>
    <w:rsid w:val="001C0403"/>
    <w:rsid w:val="001C08ED"/>
    <w:rsid w:val="001C0ECF"/>
    <w:rsid w:val="001C0ED3"/>
    <w:rsid w:val="001C0F5D"/>
    <w:rsid w:val="001C1689"/>
    <w:rsid w:val="001C253E"/>
    <w:rsid w:val="001C2565"/>
    <w:rsid w:val="001C2F7A"/>
    <w:rsid w:val="001C3504"/>
    <w:rsid w:val="001C3E1F"/>
    <w:rsid w:val="001C3F85"/>
    <w:rsid w:val="001C3FC6"/>
    <w:rsid w:val="001C4120"/>
    <w:rsid w:val="001C44AC"/>
    <w:rsid w:val="001C457E"/>
    <w:rsid w:val="001C4BA9"/>
    <w:rsid w:val="001C4C0C"/>
    <w:rsid w:val="001C4E33"/>
    <w:rsid w:val="001C62C3"/>
    <w:rsid w:val="001C6606"/>
    <w:rsid w:val="001C7082"/>
    <w:rsid w:val="001C7789"/>
    <w:rsid w:val="001C7A11"/>
    <w:rsid w:val="001C7C53"/>
    <w:rsid w:val="001C7F81"/>
    <w:rsid w:val="001D051A"/>
    <w:rsid w:val="001D082C"/>
    <w:rsid w:val="001D0EFE"/>
    <w:rsid w:val="001D0FCC"/>
    <w:rsid w:val="001D11C3"/>
    <w:rsid w:val="001D134A"/>
    <w:rsid w:val="001D15AA"/>
    <w:rsid w:val="001D1B0C"/>
    <w:rsid w:val="001D22D8"/>
    <w:rsid w:val="001D27F6"/>
    <w:rsid w:val="001D29B4"/>
    <w:rsid w:val="001D2B40"/>
    <w:rsid w:val="001D34E4"/>
    <w:rsid w:val="001D37AF"/>
    <w:rsid w:val="001D3C19"/>
    <w:rsid w:val="001D411C"/>
    <w:rsid w:val="001D4198"/>
    <w:rsid w:val="001D537F"/>
    <w:rsid w:val="001D5948"/>
    <w:rsid w:val="001D5AF2"/>
    <w:rsid w:val="001D6139"/>
    <w:rsid w:val="001D61E8"/>
    <w:rsid w:val="001D664D"/>
    <w:rsid w:val="001D6C2F"/>
    <w:rsid w:val="001D6EF1"/>
    <w:rsid w:val="001D757E"/>
    <w:rsid w:val="001D7FBA"/>
    <w:rsid w:val="001E033E"/>
    <w:rsid w:val="001E052A"/>
    <w:rsid w:val="001E0800"/>
    <w:rsid w:val="001E116E"/>
    <w:rsid w:val="001E151A"/>
    <w:rsid w:val="001E1909"/>
    <w:rsid w:val="001E1918"/>
    <w:rsid w:val="001E2183"/>
    <w:rsid w:val="001E24E9"/>
    <w:rsid w:val="001E2C9A"/>
    <w:rsid w:val="001E312A"/>
    <w:rsid w:val="001E3550"/>
    <w:rsid w:val="001E37E0"/>
    <w:rsid w:val="001E37E2"/>
    <w:rsid w:val="001E383E"/>
    <w:rsid w:val="001E3C69"/>
    <w:rsid w:val="001E44B8"/>
    <w:rsid w:val="001E4A64"/>
    <w:rsid w:val="001E5366"/>
    <w:rsid w:val="001E5590"/>
    <w:rsid w:val="001E5AD2"/>
    <w:rsid w:val="001E6265"/>
    <w:rsid w:val="001E656B"/>
    <w:rsid w:val="001E6707"/>
    <w:rsid w:val="001E6816"/>
    <w:rsid w:val="001E6AB5"/>
    <w:rsid w:val="001E77F5"/>
    <w:rsid w:val="001E78C2"/>
    <w:rsid w:val="001F0C63"/>
    <w:rsid w:val="001F1267"/>
    <w:rsid w:val="001F1369"/>
    <w:rsid w:val="001F1496"/>
    <w:rsid w:val="001F14AB"/>
    <w:rsid w:val="001F1BB1"/>
    <w:rsid w:val="001F1EF0"/>
    <w:rsid w:val="001F26FF"/>
    <w:rsid w:val="001F2996"/>
    <w:rsid w:val="001F2FC0"/>
    <w:rsid w:val="001F38E5"/>
    <w:rsid w:val="001F39B8"/>
    <w:rsid w:val="001F3B64"/>
    <w:rsid w:val="001F4B19"/>
    <w:rsid w:val="001F50D4"/>
    <w:rsid w:val="001F51BA"/>
    <w:rsid w:val="001F5486"/>
    <w:rsid w:val="001F57EA"/>
    <w:rsid w:val="001F5CB8"/>
    <w:rsid w:val="001F5CEA"/>
    <w:rsid w:val="001F5FEE"/>
    <w:rsid w:val="001F6285"/>
    <w:rsid w:val="001F630E"/>
    <w:rsid w:val="001F63CF"/>
    <w:rsid w:val="001F66CC"/>
    <w:rsid w:val="001F6BBD"/>
    <w:rsid w:val="001F6D65"/>
    <w:rsid w:val="001F726F"/>
    <w:rsid w:val="001F7A29"/>
    <w:rsid w:val="001F7BE0"/>
    <w:rsid w:val="00200377"/>
    <w:rsid w:val="00200570"/>
    <w:rsid w:val="002005CD"/>
    <w:rsid w:val="00201B14"/>
    <w:rsid w:val="00201F59"/>
    <w:rsid w:val="00202071"/>
    <w:rsid w:val="0020226E"/>
    <w:rsid w:val="002028F3"/>
    <w:rsid w:val="00202F96"/>
    <w:rsid w:val="00203736"/>
    <w:rsid w:val="002039E1"/>
    <w:rsid w:val="00203B27"/>
    <w:rsid w:val="0020430B"/>
    <w:rsid w:val="0020474D"/>
    <w:rsid w:val="0020498A"/>
    <w:rsid w:val="00204DB0"/>
    <w:rsid w:val="0020580B"/>
    <w:rsid w:val="002063A2"/>
    <w:rsid w:val="00206784"/>
    <w:rsid w:val="002067C6"/>
    <w:rsid w:val="0020683B"/>
    <w:rsid w:val="00207560"/>
    <w:rsid w:val="00207B53"/>
    <w:rsid w:val="00207DF9"/>
    <w:rsid w:val="00210160"/>
    <w:rsid w:val="00210305"/>
    <w:rsid w:val="002107C3"/>
    <w:rsid w:val="00211418"/>
    <w:rsid w:val="0021144A"/>
    <w:rsid w:val="00211D13"/>
    <w:rsid w:val="0021232A"/>
    <w:rsid w:val="00212863"/>
    <w:rsid w:val="00213039"/>
    <w:rsid w:val="00213274"/>
    <w:rsid w:val="002134B5"/>
    <w:rsid w:val="002138A2"/>
    <w:rsid w:val="00213A15"/>
    <w:rsid w:val="00213DBB"/>
    <w:rsid w:val="00213E5D"/>
    <w:rsid w:val="00214B0F"/>
    <w:rsid w:val="00214C0F"/>
    <w:rsid w:val="0021578F"/>
    <w:rsid w:val="00216087"/>
    <w:rsid w:val="00216C80"/>
    <w:rsid w:val="00216F39"/>
    <w:rsid w:val="00217439"/>
    <w:rsid w:val="002176D7"/>
    <w:rsid w:val="00217BBC"/>
    <w:rsid w:val="00220680"/>
    <w:rsid w:val="00220AEE"/>
    <w:rsid w:val="00220B53"/>
    <w:rsid w:val="00220ECE"/>
    <w:rsid w:val="0022102D"/>
    <w:rsid w:val="00221454"/>
    <w:rsid w:val="0022236E"/>
    <w:rsid w:val="0022269B"/>
    <w:rsid w:val="002235C1"/>
    <w:rsid w:val="002236BA"/>
    <w:rsid w:val="00223A59"/>
    <w:rsid w:val="0022424E"/>
    <w:rsid w:val="0022503A"/>
    <w:rsid w:val="00225628"/>
    <w:rsid w:val="00226485"/>
    <w:rsid w:val="0022662A"/>
    <w:rsid w:val="002266A4"/>
    <w:rsid w:val="00226EAF"/>
    <w:rsid w:val="00226F6F"/>
    <w:rsid w:val="0022719F"/>
    <w:rsid w:val="002271A9"/>
    <w:rsid w:val="002273C2"/>
    <w:rsid w:val="00227433"/>
    <w:rsid w:val="0022769C"/>
    <w:rsid w:val="00227EB6"/>
    <w:rsid w:val="002300D5"/>
    <w:rsid w:val="002302C1"/>
    <w:rsid w:val="00231D4F"/>
    <w:rsid w:val="0023203D"/>
    <w:rsid w:val="00232E5A"/>
    <w:rsid w:val="002336E3"/>
    <w:rsid w:val="00233D86"/>
    <w:rsid w:val="00234096"/>
    <w:rsid w:val="00234180"/>
    <w:rsid w:val="002343FE"/>
    <w:rsid w:val="00234AC7"/>
    <w:rsid w:val="00234BFC"/>
    <w:rsid w:val="00234E2B"/>
    <w:rsid w:val="00234F47"/>
    <w:rsid w:val="00235220"/>
    <w:rsid w:val="00235B45"/>
    <w:rsid w:val="00235D4A"/>
    <w:rsid w:val="00235F99"/>
    <w:rsid w:val="002363CD"/>
    <w:rsid w:val="00236A00"/>
    <w:rsid w:val="0023724C"/>
    <w:rsid w:val="00237336"/>
    <w:rsid w:val="0023788A"/>
    <w:rsid w:val="00237B4C"/>
    <w:rsid w:val="0024004B"/>
    <w:rsid w:val="0024026E"/>
    <w:rsid w:val="0024042D"/>
    <w:rsid w:val="0024043A"/>
    <w:rsid w:val="00240CAE"/>
    <w:rsid w:val="00240D0D"/>
    <w:rsid w:val="00241B37"/>
    <w:rsid w:val="002431F3"/>
    <w:rsid w:val="00243AE4"/>
    <w:rsid w:val="00243CC4"/>
    <w:rsid w:val="002442F1"/>
    <w:rsid w:val="002447E4"/>
    <w:rsid w:val="00244DB5"/>
    <w:rsid w:val="00246B7E"/>
    <w:rsid w:val="00246C87"/>
    <w:rsid w:val="00246C91"/>
    <w:rsid w:val="00246CB7"/>
    <w:rsid w:val="0024742B"/>
    <w:rsid w:val="002478BA"/>
    <w:rsid w:val="002478FA"/>
    <w:rsid w:val="00247E56"/>
    <w:rsid w:val="00247E9B"/>
    <w:rsid w:val="00250688"/>
    <w:rsid w:val="00250BFB"/>
    <w:rsid w:val="00250E7F"/>
    <w:rsid w:val="00251103"/>
    <w:rsid w:val="0025124C"/>
    <w:rsid w:val="00251759"/>
    <w:rsid w:val="00251FB3"/>
    <w:rsid w:val="002520F4"/>
    <w:rsid w:val="0025230F"/>
    <w:rsid w:val="0025237F"/>
    <w:rsid w:val="00252453"/>
    <w:rsid w:val="00252A31"/>
    <w:rsid w:val="00252E84"/>
    <w:rsid w:val="00253166"/>
    <w:rsid w:val="002535F9"/>
    <w:rsid w:val="00253BD4"/>
    <w:rsid w:val="00253E0D"/>
    <w:rsid w:val="00254292"/>
    <w:rsid w:val="0025437C"/>
    <w:rsid w:val="00254949"/>
    <w:rsid w:val="00254BA1"/>
    <w:rsid w:val="00255136"/>
    <w:rsid w:val="00255506"/>
    <w:rsid w:val="002557DF"/>
    <w:rsid w:val="00255845"/>
    <w:rsid w:val="00255B9B"/>
    <w:rsid w:val="00255C87"/>
    <w:rsid w:val="002561E7"/>
    <w:rsid w:val="002562D8"/>
    <w:rsid w:val="00256CC4"/>
    <w:rsid w:val="0025744E"/>
    <w:rsid w:val="00257548"/>
    <w:rsid w:val="002575A0"/>
    <w:rsid w:val="00257631"/>
    <w:rsid w:val="002605CA"/>
    <w:rsid w:val="0026065A"/>
    <w:rsid w:val="00260A68"/>
    <w:rsid w:val="00260DD3"/>
    <w:rsid w:val="00260E32"/>
    <w:rsid w:val="00261181"/>
    <w:rsid w:val="00261219"/>
    <w:rsid w:val="00261596"/>
    <w:rsid w:val="0026167A"/>
    <w:rsid w:val="00261C91"/>
    <w:rsid w:val="0026210B"/>
    <w:rsid w:val="002627A4"/>
    <w:rsid w:val="002628F2"/>
    <w:rsid w:val="00262D3B"/>
    <w:rsid w:val="00262E1D"/>
    <w:rsid w:val="00262F07"/>
    <w:rsid w:val="0026318A"/>
    <w:rsid w:val="00263232"/>
    <w:rsid w:val="0026437A"/>
    <w:rsid w:val="00264B16"/>
    <w:rsid w:val="00264D14"/>
    <w:rsid w:val="00265738"/>
    <w:rsid w:val="00265B94"/>
    <w:rsid w:val="00266318"/>
    <w:rsid w:val="0026679A"/>
    <w:rsid w:val="00270141"/>
    <w:rsid w:val="0027042A"/>
    <w:rsid w:val="002705BC"/>
    <w:rsid w:val="00270EC3"/>
    <w:rsid w:val="002714DE"/>
    <w:rsid w:val="0027155E"/>
    <w:rsid w:val="00271688"/>
    <w:rsid w:val="002726D9"/>
    <w:rsid w:val="0027301B"/>
    <w:rsid w:val="0027378A"/>
    <w:rsid w:val="0027382D"/>
    <w:rsid w:val="00273B74"/>
    <w:rsid w:val="00273DDE"/>
    <w:rsid w:val="00273EA1"/>
    <w:rsid w:val="002744D1"/>
    <w:rsid w:val="00274552"/>
    <w:rsid w:val="00274FB7"/>
    <w:rsid w:val="00275D73"/>
    <w:rsid w:val="00275F0B"/>
    <w:rsid w:val="00276186"/>
    <w:rsid w:val="00276B5E"/>
    <w:rsid w:val="00276C19"/>
    <w:rsid w:val="002775B3"/>
    <w:rsid w:val="002800B2"/>
    <w:rsid w:val="002800FD"/>
    <w:rsid w:val="002804F5"/>
    <w:rsid w:val="002805E8"/>
    <w:rsid w:val="00280B45"/>
    <w:rsid w:val="002817EC"/>
    <w:rsid w:val="00281842"/>
    <w:rsid w:val="00281B95"/>
    <w:rsid w:val="00281CD0"/>
    <w:rsid w:val="00281E03"/>
    <w:rsid w:val="00282C40"/>
    <w:rsid w:val="0028342E"/>
    <w:rsid w:val="00283598"/>
    <w:rsid w:val="00283AEB"/>
    <w:rsid w:val="00283ECE"/>
    <w:rsid w:val="00284142"/>
    <w:rsid w:val="00284199"/>
    <w:rsid w:val="0028427C"/>
    <w:rsid w:val="00284530"/>
    <w:rsid w:val="00284BC2"/>
    <w:rsid w:val="00285703"/>
    <w:rsid w:val="002863CD"/>
    <w:rsid w:val="002864DF"/>
    <w:rsid w:val="0028702F"/>
    <w:rsid w:val="002872F0"/>
    <w:rsid w:val="00287408"/>
    <w:rsid w:val="002878F2"/>
    <w:rsid w:val="00287B6C"/>
    <w:rsid w:val="00290040"/>
    <w:rsid w:val="002907F4"/>
    <w:rsid w:val="00290A6C"/>
    <w:rsid w:val="002912AE"/>
    <w:rsid w:val="0029135F"/>
    <w:rsid w:val="002913D6"/>
    <w:rsid w:val="00291921"/>
    <w:rsid w:val="00291E5F"/>
    <w:rsid w:val="0029236F"/>
    <w:rsid w:val="00292DAA"/>
    <w:rsid w:val="00292EFF"/>
    <w:rsid w:val="002930BD"/>
    <w:rsid w:val="00294522"/>
    <w:rsid w:val="00295DCA"/>
    <w:rsid w:val="00295E1B"/>
    <w:rsid w:val="0029788B"/>
    <w:rsid w:val="002979AC"/>
    <w:rsid w:val="00297A40"/>
    <w:rsid w:val="00297B35"/>
    <w:rsid w:val="00297D12"/>
    <w:rsid w:val="002A06A6"/>
    <w:rsid w:val="002A0DDB"/>
    <w:rsid w:val="002A120F"/>
    <w:rsid w:val="002A13A3"/>
    <w:rsid w:val="002A186D"/>
    <w:rsid w:val="002A2135"/>
    <w:rsid w:val="002A2C00"/>
    <w:rsid w:val="002A41BF"/>
    <w:rsid w:val="002A4226"/>
    <w:rsid w:val="002A47CB"/>
    <w:rsid w:val="002A48D3"/>
    <w:rsid w:val="002A4995"/>
    <w:rsid w:val="002A4B9E"/>
    <w:rsid w:val="002A4F22"/>
    <w:rsid w:val="002A55FD"/>
    <w:rsid w:val="002A5D00"/>
    <w:rsid w:val="002A6D30"/>
    <w:rsid w:val="002A6E12"/>
    <w:rsid w:val="002A6F82"/>
    <w:rsid w:val="002A72D4"/>
    <w:rsid w:val="002A7A48"/>
    <w:rsid w:val="002B0015"/>
    <w:rsid w:val="002B1052"/>
    <w:rsid w:val="002B1D5B"/>
    <w:rsid w:val="002B2087"/>
    <w:rsid w:val="002B27FB"/>
    <w:rsid w:val="002B2D2E"/>
    <w:rsid w:val="002B3378"/>
    <w:rsid w:val="002B3E26"/>
    <w:rsid w:val="002B415D"/>
    <w:rsid w:val="002B44DB"/>
    <w:rsid w:val="002B47BD"/>
    <w:rsid w:val="002B4852"/>
    <w:rsid w:val="002B4FD4"/>
    <w:rsid w:val="002B51F3"/>
    <w:rsid w:val="002B51F7"/>
    <w:rsid w:val="002B58E4"/>
    <w:rsid w:val="002B5CC6"/>
    <w:rsid w:val="002B6244"/>
    <w:rsid w:val="002B643B"/>
    <w:rsid w:val="002B6567"/>
    <w:rsid w:val="002B68E3"/>
    <w:rsid w:val="002B6BB2"/>
    <w:rsid w:val="002B6E70"/>
    <w:rsid w:val="002B71BA"/>
    <w:rsid w:val="002B790E"/>
    <w:rsid w:val="002C02A8"/>
    <w:rsid w:val="002C15A3"/>
    <w:rsid w:val="002C1BB2"/>
    <w:rsid w:val="002C2074"/>
    <w:rsid w:val="002C20B5"/>
    <w:rsid w:val="002C2157"/>
    <w:rsid w:val="002C21D2"/>
    <w:rsid w:val="002C22CF"/>
    <w:rsid w:val="002C265D"/>
    <w:rsid w:val="002C2AA3"/>
    <w:rsid w:val="002C3D0B"/>
    <w:rsid w:val="002C3F37"/>
    <w:rsid w:val="002C4143"/>
    <w:rsid w:val="002C4344"/>
    <w:rsid w:val="002C4376"/>
    <w:rsid w:val="002C4C6C"/>
    <w:rsid w:val="002C4E58"/>
    <w:rsid w:val="002C504E"/>
    <w:rsid w:val="002C5A87"/>
    <w:rsid w:val="002C5D1C"/>
    <w:rsid w:val="002C5E25"/>
    <w:rsid w:val="002C6590"/>
    <w:rsid w:val="002C68E7"/>
    <w:rsid w:val="002C6921"/>
    <w:rsid w:val="002C6937"/>
    <w:rsid w:val="002C70D9"/>
    <w:rsid w:val="002C7BA6"/>
    <w:rsid w:val="002C7FC4"/>
    <w:rsid w:val="002D016F"/>
    <w:rsid w:val="002D03EE"/>
    <w:rsid w:val="002D0F97"/>
    <w:rsid w:val="002D1692"/>
    <w:rsid w:val="002D1720"/>
    <w:rsid w:val="002D23B8"/>
    <w:rsid w:val="002D3D57"/>
    <w:rsid w:val="002D43B5"/>
    <w:rsid w:val="002D4F03"/>
    <w:rsid w:val="002D5058"/>
    <w:rsid w:val="002D5DE9"/>
    <w:rsid w:val="002D6005"/>
    <w:rsid w:val="002D606F"/>
    <w:rsid w:val="002D61F6"/>
    <w:rsid w:val="002D652C"/>
    <w:rsid w:val="002D6719"/>
    <w:rsid w:val="002D6CE6"/>
    <w:rsid w:val="002D7084"/>
    <w:rsid w:val="002D7668"/>
    <w:rsid w:val="002D779E"/>
    <w:rsid w:val="002E0291"/>
    <w:rsid w:val="002E08F6"/>
    <w:rsid w:val="002E10C5"/>
    <w:rsid w:val="002E1435"/>
    <w:rsid w:val="002E1A1D"/>
    <w:rsid w:val="002E26B8"/>
    <w:rsid w:val="002E3027"/>
    <w:rsid w:val="002E356E"/>
    <w:rsid w:val="002E3CE2"/>
    <w:rsid w:val="002E3D2C"/>
    <w:rsid w:val="002E444A"/>
    <w:rsid w:val="002E5119"/>
    <w:rsid w:val="002E52DE"/>
    <w:rsid w:val="002E54CF"/>
    <w:rsid w:val="002E55F7"/>
    <w:rsid w:val="002E583E"/>
    <w:rsid w:val="002E5A27"/>
    <w:rsid w:val="002E714A"/>
    <w:rsid w:val="002E79F8"/>
    <w:rsid w:val="002E7AA0"/>
    <w:rsid w:val="002E7BC9"/>
    <w:rsid w:val="002F0B18"/>
    <w:rsid w:val="002F1133"/>
    <w:rsid w:val="002F1401"/>
    <w:rsid w:val="002F1736"/>
    <w:rsid w:val="002F1F0C"/>
    <w:rsid w:val="002F21AD"/>
    <w:rsid w:val="002F22EF"/>
    <w:rsid w:val="002F33EF"/>
    <w:rsid w:val="002F355C"/>
    <w:rsid w:val="002F3E02"/>
    <w:rsid w:val="002F42C9"/>
    <w:rsid w:val="002F4446"/>
    <w:rsid w:val="002F50F0"/>
    <w:rsid w:val="002F5200"/>
    <w:rsid w:val="002F5557"/>
    <w:rsid w:val="002F578B"/>
    <w:rsid w:val="002F5A1A"/>
    <w:rsid w:val="002F5D49"/>
    <w:rsid w:val="002F61A9"/>
    <w:rsid w:val="002F6314"/>
    <w:rsid w:val="002F648E"/>
    <w:rsid w:val="002F712D"/>
    <w:rsid w:val="002F72BC"/>
    <w:rsid w:val="002F7E71"/>
    <w:rsid w:val="0030018E"/>
    <w:rsid w:val="00300333"/>
    <w:rsid w:val="00300579"/>
    <w:rsid w:val="00300ABE"/>
    <w:rsid w:val="00300CB9"/>
    <w:rsid w:val="003016F4"/>
    <w:rsid w:val="0030190D"/>
    <w:rsid w:val="00301D91"/>
    <w:rsid w:val="00302258"/>
    <w:rsid w:val="00302848"/>
    <w:rsid w:val="00302BDA"/>
    <w:rsid w:val="00302E6C"/>
    <w:rsid w:val="00304B27"/>
    <w:rsid w:val="00304F46"/>
    <w:rsid w:val="00305193"/>
    <w:rsid w:val="00306069"/>
    <w:rsid w:val="00306423"/>
    <w:rsid w:val="00307130"/>
    <w:rsid w:val="00307A48"/>
    <w:rsid w:val="00307DF2"/>
    <w:rsid w:val="0031079E"/>
    <w:rsid w:val="00310969"/>
    <w:rsid w:val="00310EB7"/>
    <w:rsid w:val="00311055"/>
    <w:rsid w:val="003114A7"/>
    <w:rsid w:val="00311698"/>
    <w:rsid w:val="003116FE"/>
    <w:rsid w:val="003125BF"/>
    <w:rsid w:val="0031280D"/>
    <w:rsid w:val="00312F4A"/>
    <w:rsid w:val="0031347A"/>
    <w:rsid w:val="00313907"/>
    <w:rsid w:val="00313E0D"/>
    <w:rsid w:val="00313F08"/>
    <w:rsid w:val="003147DA"/>
    <w:rsid w:val="003159D9"/>
    <w:rsid w:val="00315CE0"/>
    <w:rsid w:val="00316070"/>
    <w:rsid w:val="0031658A"/>
    <w:rsid w:val="00316A44"/>
    <w:rsid w:val="003172EF"/>
    <w:rsid w:val="00317C5F"/>
    <w:rsid w:val="00317C9C"/>
    <w:rsid w:val="00320373"/>
    <w:rsid w:val="0032069B"/>
    <w:rsid w:val="00321080"/>
    <w:rsid w:val="0032138D"/>
    <w:rsid w:val="003214D3"/>
    <w:rsid w:val="0032154E"/>
    <w:rsid w:val="00321641"/>
    <w:rsid w:val="003219AA"/>
    <w:rsid w:val="00321FAB"/>
    <w:rsid w:val="003227B7"/>
    <w:rsid w:val="00322A0E"/>
    <w:rsid w:val="00323617"/>
    <w:rsid w:val="003243D2"/>
    <w:rsid w:val="003243FF"/>
    <w:rsid w:val="0032467F"/>
    <w:rsid w:val="00324C4F"/>
    <w:rsid w:val="00324F3A"/>
    <w:rsid w:val="00325400"/>
    <w:rsid w:val="003256B1"/>
    <w:rsid w:val="00325730"/>
    <w:rsid w:val="00325800"/>
    <w:rsid w:val="00325939"/>
    <w:rsid w:val="00325BFF"/>
    <w:rsid w:val="00325ED7"/>
    <w:rsid w:val="00326258"/>
    <w:rsid w:val="00327A6B"/>
    <w:rsid w:val="00327B84"/>
    <w:rsid w:val="00327F2C"/>
    <w:rsid w:val="00330E47"/>
    <w:rsid w:val="00330F0A"/>
    <w:rsid w:val="003311CA"/>
    <w:rsid w:val="003312C2"/>
    <w:rsid w:val="00331EEA"/>
    <w:rsid w:val="0033284F"/>
    <w:rsid w:val="00332900"/>
    <w:rsid w:val="00332F77"/>
    <w:rsid w:val="00333500"/>
    <w:rsid w:val="00333803"/>
    <w:rsid w:val="00333EAF"/>
    <w:rsid w:val="00334653"/>
    <w:rsid w:val="003347BB"/>
    <w:rsid w:val="00334854"/>
    <w:rsid w:val="00334A0C"/>
    <w:rsid w:val="00335094"/>
    <w:rsid w:val="0033520C"/>
    <w:rsid w:val="0033549E"/>
    <w:rsid w:val="003359D4"/>
    <w:rsid w:val="00335B1C"/>
    <w:rsid w:val="00335C45"/>
    <w:rsid w:val="0033611F"/>
    <w:rsid w:val="00336C6C"/>
    <w:rsid w:val="00336D91"/>
    <w:rsid w:val="00337216"/>
    <w:rsid w:val="0033737B"/>
    <w:rsid w:val="003375F9"/>
    <w:rsid w:val="00340229"/>
    <w:rsid w:val="003409F2"/>
    <w:rsid w:val="003416F4"/>
    <w:rsid w:val="00341831"/>
    <w:rsid w:val="00341B95"/>
    <w:rsid w:val="00341CE1"/>
    <w:rsid w:val="00341EE1"/>
    <w:rsid w:val="00341EE6"/>
    <w:rsid w:val="003426C6"/>
    <w:rsid w:val="00342D16"/>
    <w:rsid w:val="00343C96"/>
    <w:rsid w:val="00344029"/>
    <w:rsid w:val="00344136"/>
    <w:rsid w:val="003445AF"/>
    <w:rsid w:val="003447F9"/>
    <w:rsid w:val="003449A5"/>
    <w:rsid w:val="00345334"/>
    <w:rsid w:val="003453D2"/>
    <w:rsid w:val="0034553C"/>
    <w:rsid w:val="00345CDC"/>
    <w:rsid w:val="00345D26"/>
    <w:rsid w:val="00345FFF"/>
    <w:rsid w:val="00346A2F"/>
    <w:rsid w:val="00346D01"/>
    <w:rsid w:val="00347775"/>
    <w:rsid w:val="0034790C"/>
    <w:rsid w:val="00347D1C"/>
    <w:rsid w:val="00350289"/>
    <w:rsid w:val="0035053E"/>
    <w:rsid w:val="003505D3"/>
    <w:rsid w:val="00350E65"/>
    <w:rsid w:val="00350F71"/>
    <w:rsid w:val="003512BF"/>
    <w:rsid w:val="0035297A"/>
    <w:rsid w:val="00352C18"/>
    <w:rsid w:val="00352D9D"/>
    <w:rsid w:val="003531E6"/>
    <w:rsid w:val="00353A9F"/>
    <w:rsid w:val="00353E41"/>
    <w:rsid w:val="00355029"/>
    <w:rsid w:val="00355331"/>
    <w:rsid w:val="003558A2"/>
    <w:rsid w:val="003558CB"/>
    <w:rsid w:val="00355A8D"/>
    <w:rsid w:val="00355D8B"/>
    <w:rsid w:val="00355FAD"/>
    <w:rsid w:val="0035622D"/>
    <w:rsid w:val="0035639A"/>
    <w:rsid w:val="003563BF"/>
    <w:rsid w:val="00356C67"/>
    <w:rsid w:val="00356F36"/>
    <w:rsid w:val="00357A41"/>
    <w:rsid w:val="00357B85"/>
    <w:rsid w:val="00357EE5"/>
    <w:rsid w:val="00360678"/>
    <w:rsid w:val="0036122E"/>
    <w:rsid w:val="00361381"/>
    <w:rsid w:val="0036157F"/>
    <w:rsid w:val="00361765"/>
    <w:rsid w:val="003620FA"/>
    <w:rsid w:val="00362D65"/>
    <w:rsid w:val="00363075"/>
    <w:rsid w:val="00363499"/>
    <w:rsid w:val="0036381F"/>
    <w:rsid w:val="0036391E"/>
    <w:rsid w:val="00363A9B"/>
    <w:rsid w:val="00363DDC"/>
    <w:rsid w:val="00364655"/>
    <w:rsid w:val="00364D0E"/>
    <w:rsid w:val="00364DEC"/>
    <w:rsid w:val="00365553"/>
    <w:rsid w:val="0036590D"/>
    <w:rsid w:val="00366515"/>
    <w:rsid w:val="00366AD3"/>
    <w:rsid w:val="00366C50"/>
    <w:rsid w:val="00367461"/>
    <w:rsid w:val="00367535"/>
    <w:rsid w:val="00367595"/>
    <w:rsid w:val="003677C2"/>
    <w:rsid w:val="00367F2A"/>
    <w:rsid w:val="00370177"/>
    <w:rsid w:val="0037024E"/>
    <w:rsid w:val="003706FE"/>
    <w:rsid w:val="00370797"/>
    <w:rsid w:val="00370B2F"/>
    <w:rsid w:val="0037162B"/>
    <w:rsid w:val="003721D3"/>
    <w:rsid w:val="003731C4"/>
    <w:rsid w:val="003733C6"/>
    <w:rsid w:val="00374131"/>
    <w:rsid w:val="00374343"/>
    <w:rsid w:val="00374445"/>
    <w:rsid w:val="00374584"/>
    <w:rsid w:val="00374629"/>
    <w:rsid w:val="00374657"/>
    <w:rsid w:val="00374827"/>
    <w:rsid w:val="003748E5"/>
    <w:rsid w:val="00374D51"/>
    <w:rsid w:val="00375A6E"/>
    <w:rsid w:val="00375DB4"/>
    <w:rsid w:val="003762A6"/>
    <w:rsid w:val="00376984"/>
    <w:rsid w:val="00376AAC"/>
    <w:rsid w:val="00376B13"/>
    <w:rsid w:val="003775FC"/>
    <w:rsid w:val="0037786C"/>
    <w:rsid w:val="003779FF"/>
    <w:rsid w:val="00377D56"/>
    <w:rsid w:val="003807B9"/>
    <w:rsid w:val="00380928"/>
    <w:rsid w:val="00380CAC"/>
    <w:rsid w:val="00380E73"/>
    <w:rsid w:val="003819C0"/>
    <w:rsid w:val="00381C7E"/>
    <w:rsid w:val="00381FAF"/>
    <w:rsid w:val="0038214B"/>
    <w:rsid w:val="00382192"/>
    <w:rsid w:val="003832BC"/>
    <w:rsid w:val="0038337A"/>
    <w:rsid w:val="00383766"/>
    <w:rsid w:val="003839A2"/>
    <w:rsid w:val="003847B0"/>
    <w:rsid w:val="00384DFB"/>
    <w:rsid w:val="0038583B"/>
    <w:rsid w:val="00385DF1"/>
    <w:rsid w:val="0038616A"/>
    <w:rsid w:val="00386464"/>
    <w:rsid w:val="00386A77"/>
    <w:rsid w:val="00386B56"/>
    <w:rsid w:val="00386D17"/>
    <w:rsid w:val="00387003"/>
    <w:rsid w:val="00387A8C"/>
    <w:rsid w:val="00387B23"/>
    <w:rsid w:val="00387F8D"/>
    <w:rsid w:val="003906C3"/>
    <w:rsid w:val="00390B46"/>
    <w:rsid w:val="0039148A"/>
    <w:rsid w:val="00391593"/>
    <w:rsid w:val="00391810"/>
    <w:rsid w:val="003923B0"/>
    <w:rsid w:val="0039241D"/>
    <w:rsid w:val="0039268E"/>
    <w:rsid w:val="00392D7A"/>
    <w:rsid w:val="00392FAE"/>
    <w:rsid w:val="003938FF"/>
    <w:rsid w:val="00393C99"/>
    <w:rsid w:val="00393D21"/>
    <w:rsid w:val="00394C6D"/>
    <w:rsid w:val="00394C8F"/>
    <w:rsid w:val="00394FFA"/>
    <w:rsid w:val="00395A73"/>
    <w:rsid w:val="00395B63"/>
    <w:rsid w:val="00395B84"/>
    <w:rsid w:val="00396237"/>
    <w:rsid w:val="00396309"/>
    <w:rsid w:val="003A0192"/>
    <w:rsid w:val="003A0D68"/>
    <w:rsid w:val="003A0FFE"/>
    <w:rsid w:val="003A1758"/>
    <w:rsid w:val="003A1CBC"/>
    <w:rsid w:val="003A2527"/>
    <w:rsid w:val="003A257C"/>
    <w:rsid w:val="003A2725"/>
    <w:rsid w:val="003A30B9"/>
    <w:rsid w:val="003A4A17"/>
    <w:rsid w:val="003A4E3E"/>
    <w:rsid w:val="003A4E76"/>
    <w:rsid w:val="003A5DDB"/>
    <w:rsid w:val="003A5F29"/>
    <w:rsid w:val="003A61B9"/>
    <w:rsid w:val="003A62A6"/>
    <w:rsid w:val="003A6977"/>
    <w:rsid w:val="003A6BC0"/>
    <w:rsid w:val="003A6EB3"/>
    <w:rsid w:val="003A6F60"/>
    <w:rsid w:val="003A71A8"/>
    <w:rsid w:val="003A741A"/>
    <w:rsid w:val="003A77BA"/>
    <w:rsid w:val="003A7A06"/>
    <w:rsid w:val="003A7B86"/>
    <w:rsid w:val="003B004C"/>
    <w:rsid w:val="003B009D"/>
    <w:rsid w:val="003B0AB1"/>
    <w:rsid w:val="003B0DCC"/>
    <w:rsid w:val="003B0EFE"/>
    <w:rsid w:val="003B1411"/>
    <w:rsid w:val="003B1E0E"/>
    <w:rsid w:val="003B21E0"/>
    <w:rsid w:val="003B2ACA"/>
    <w:rsid w:val="003B332A"/>
    <w:rsid w:val="003B3FB1"/>
    <w:rsid w:val="003B4055"/>
    <w:rsid w:val="003B437B"/>
    <w:rsid w:val="003B4A54"/>
    <w:rsid w:val="003B4ACE"/>
    <w:rsid w:val="003B4BA0"/>
    <w:rsid w:val="003B4EFF"/>
    <w:rsid w:val="003B5259"/>
    <w:rsid w:val="003B5405"/>
    <w:rsid w:val="003B5E1F"/>
    <w:rsid w:val="003B5E42"/>
    <w:rsid w:val="003B60BA"/>
    <w:rsid w:val="003B60D6"/>
    <w:rsid w:val="003B6B86"/>
    <w:rsid w:val="003B6F42"/>
    <w:rsid w:val="003B7222"/>
    <w:rsid w:val="003B739A"/>
    <w:rsid w:val="003B7416"/>
    <w:rsid w:val="003B7586"/>
    <w:rsid w:val="003B7BF1"/>
    <w:rsid w:val="003C0CA9"/>
    <w:rsid w:val="003C0CB0"/>
    <w:rsid w:val="003C0DC0"/>
    <w:rsid w:val="003C0FD0"/>
    <w:rsid w:val="003C1037"/>
    <w:rsid w:val="003C1F8B"/>
    <w:rsid w:val="003C2440"/>
    <w:rsid w:val="003C2AAE"/>
    <w:rsid w:val="003C3028"/>
    <w:rsid w:val="003C3488"/>
    <w:rsid w:val="003C3698"/>
    <w:rsid w:val="003C3AE5"/>
    <w:rsid w:val="003C3CDF"/>
    <w:rsid w:val="003C4199"/>
    <w:rsid w:val="003C41D3"/>
    <w:rsid w:val="003C448D"/>
    <w:rsid w:val="003C44A1"/>
    <w:rsid w:val="003C45E7"/>
    <w:rsid w:val="003C48C0"/>
    <w:rsid w:val="003C5690"/>
    <w:rsid w:val="003C5999"/>
    <w:rsid w:val="003C674F"/>
    <w:rsid w:val="003C6E06"/>
    <w:rsid w:val="003C7A25"/>
    <w:rsid w:val="003C7CBD"/>
    <w:rsid w:val="003D08D2"/>
    <w:rsid w:val="003D18D2"/>
    <w:rsid w:val="003D1B4C"/>
    <w:rsid w:val="003D21F7"/>
    <w:rsid w:val="003D233D"/>
    <w:rsid w:val="003D2785"/>
    <w:rsid w:val="003D2BFD"/>
    <w:rsid w:val="003D3653"/>
    <w:rsid w:val="003D37FA"/>
    <w:rsid w:val="003D3E40"/>
    <w:rsid w:val="003D41CF"/>
    <w:rsid w:val="003D4801"/>
    <w:rsid w:val="003D4BDD"/>
    <w:rsid w:val="003D5199"/>
    <w:rsid w:val="003D54E0"/>
    <w:rsid w:val="003D56BC"/>
    <w:rsid w:val="003D5756"/>
    <w:rsid w:val="003D5F84"/>
    <w:rsid w:val="003D6599"/>
    <w:rsid w:val="003D6C0B"/>
    <w:rsid w:val="003D7062"/>
    <w:rsid w:val="003D71B3"/>
    <w:rsid w:val="003D76B5"/>
    <w:rsid w:val="003D795B"/>
    <w:rsid w:val="003E0015"/>
    <w:rsid w:val="003E0391"/>
    <w:rsid w:val="003E03C2"/>
    <w:rsid w:val="003E054E"/>
    <w:rsid w:val="003E06A9"/>
    <w:rsid w:val="003E0873"/>
    <w:rsid w:val="003E0974"/>
    <w:rsid w:val="003E0A69"/>
    <w:rsid w:val="003E15EE"/>
    <w:rsid w:val="003E1674"/>
    <w:rsid w:val="003E1710"/>
    <w:rsid w:val="003E2214"/>
    <w:rsid w:val="003E25F3"/>
    <w:rsid w:val="003E2A00"/>
    <w:rsid w:val="003E3355"/>
    <w:rsid w:val="003E339F"/>
    <w:rsid w:val="003E43DD"/>
    <w:rsid w:val="003E4563"/>
    <w:rsid w:val="003E477E"/>
    <w:rsid w:val="003E4AC4"/>
    <w:rsid w:val="003E4DDE"/>
    <w:rsid w:val="003E50B6"/>
    <w:rsid w:val="003E5746"/>
    <w:rsid w:val="003E5CC9"/>
    <w:rsid w:val="003E5FC9"/>
    <w:rsid w:val="003E611C"/>
    <w:rsid w:val="003E61CA"/>
    <w:rsid w:val="003E65E7"/>
    <w:rsid w:val="003E6690"/>
    <w:rsid w:val="003E66E5"/>
    <w:rsid w:val="003E6AB2"/>
    <w:rsid w:val="003E6F5E"/>
    <w:rsid w:val="003E6F6B"/>
    <w:rsid w:val="003E7295"/>
    <w:rsid w:val="003E7A54"/>
    <w:rsid w:val="003E7B25"/>
    <w:rsid w:val="003F01B2"/>
    <w:rsid w:val="003F03A4"/>
    <w:rsid w:val="003F0541"/>
    <w:rsid w:val="003F15E4"/>
    <w:rsid w:val="003F1712"/>
    <w:rsid w:val="003F1774"/>
    <w:rsid w:val="003F1784"/>
    <w:rsid w:val="003F181C"/>
    <w:rsid w:val="003F1F61"/>
    <w:rsid w:val="003F253B"/>
    <w:rsid w:val="003F2805"/>
    <w:rsid w:val="003F2C0E"/>
    <w:rsid w:val="003F33BC"/>
    <w:rsid w:val="003F35C7"/>
    <w:rsid w:val="003F3821"/>
    <w:rsid w:val="003F3CA6"/>
    <w:rsid w:val="003F4243"/>
    <w:rsid w:val="003F4330"/>
    <w:rsid w:val="003F44FE"/>
    <w:rsid w:val="003F4E39"/>
    <w:rsid w:val="003F530B"/>
    <w:rsid w:val="003F534E"/>
    <w:rsid w:val="003F5658"/>
    <w:rsid w:val="003F5C80"/>
    <w:rsid w:val="003F5FED"/>
    <w:rsid w:val="003F64E7"/>
    <w:rsid w:val="003F66C8"/>
    <w:rsid w:val="003F68CF"/>
    <w:rsid w:val="003F7377"/>
    <w:rsid w:val="003F73AF"/>
    <w:rsid w:val="003F76F4"/>
    <w:rsid w:val="004003FA"/>
    <w:rsid w:val="00400A4D"/>
    <w:rsid w:val="00400EB7"/>
    <w:rsid w:val="00401387"/>
    <w:rsid w:val="004025C2"/>
    <w:rsid w:val="004026DE"/>
    <w:rsid w:val="00402B7B"/>
    <w:rsid w:val="00403645"/>
    <w:rsid w:val="0040402B"/>
    <w:rsid w:val="0040412A"/>
    <w:rsid w:val="004041B5"/>
    <w:rsid w:val="00404428"/>
    <w:rsid w:val="004046F8"/>
    <w:rsid w:val="00404994"/>
    <w:rsid w:val="00405930"/>
    <w:rsid w:val="00405A2D"/>
    <w:rsid w:val="00405FE3"/>
    <w:rsid w:val="00407072"/>
    <w:rsid w:val="004071C0"/>
    <w:rsid w:val="00407874"/>
    <w:rsid w:val="0040797B"/>
    <w:rsid w:val="00407B07"/>
    <w:rsid w:val="004108E5"/>
    <w:rsid w:val="004117AA"/>
    <w:rsid w:val="00411A0F"/>
    <w:rsid w:val="00411CE0"/>
    <w:rsid w:val="00411F80"/>
    <w:rsid w:val="00412036"/>
    <w:rsid w:val="00412DA1"/>
    <w:rsid w:val="0041408E"/>
    <w:rsid w:val="004146E2"/>
    <w:rsid w:val="00414B01"/>
    <w:rsid w:val="00414F1F"/>
    <w:rsid w:val="00415BEA"/>
    <w:rsid w:val="00415CE5"/>
    <w:rsid w:val="00416A0B"/>
    <w:rsid w:val="00417767"/>
    <w:rsid w:val="00417C44"/>
    <w:rsid w:val="00417CD7"/>
    <w:rsid w:val="00417EB7"/>
    <w:rsid w:val="004205F1"/>
    <w:rsid w:val="00420A2E"/>
    <w:rsid w:val="00421232"/>
    <w:rsid w:val="004217E0"/>
    <w:rsid w:val="00421D5E"/>
    <w:rsid w:val="00422208"/>
    <w:rsid w:val="00422907"/>
    <w:rsid w:val="004229A5"/>
    <w:rsid w:val="00422DBF"/>
    <w:rsid w:val="004231CC"/>
    <w:rsid w:val="004234EF"/>
    <w:rsid w:val="00423F6C"/>
    <w:rsid w:val="00424094"/>
    <w:rsid w:val="0042513A"/>
    <w:rsid w:val="004251CF"/>
    <w:rsid w:val="004258D9"/>
    <w:rsid w:val="00425B14"/>
    <w:rsid w:val="00425EAC"/>
    <w:rsid w:val="0042608B"/>
    <w:rsid w:val="00427553"/>
    <w:rsid w:val="004277BB"/>
    <w:rsid w:val="0043035C"/>
    <w:rsid w:val="00430C95"/>
    <w:rsid w:val="00431439"/>
    <w:rsid w:val="004317C8"/>
    <w:rsid w:val="00431EB5"/>
    <w:rsid w:val="004321C3"/>
    <w:rsid w:val="004325E4"/>
    <w:rsid w:val="0043267E"/>
    <w:rsid w:val="004326B3"/>
    <w:rsid w:val="00432E69"/>
    <w:rsid w:val="00433AA5"/>
    <w:rsid w:val="00433F10"/>
    <w:rsid w:val="00434561"/>
    <w:rsid w:val="00434C58"/>
    <w:rsid w:val="00434E65"/>
    <w:rsid w:val="00434FC5"/>
    <w:rsid w:val="004356E4"/>
    <w:rsid w:val="00435D7A"/>
    <w:rsid w:val="00436011"/>
    <w:rsid w:val="004367E1"/>
    <w:rsid w:val="0043797E"/>
    <w:rsid w:val="00437C7F"/>
    <w:rsid w:val="00437D15"/>
    <w:rsid w:val="00440739"/>
    <w:rsid w:val="004409AC"/>
    <w:rsid w:val="00440A45"/>
    <w:rsid w:val="00440D89"/>
    <w:rsid w:val="00440ED6"/>
    <w:rsid w:val="0044162C"/>
    <w:rsid w:val="00441826"/>
    <w:rsid w:val="00441867"/>
    <w:rsid w:val="0044195F"/>
    <w:rsid w:val="00441E1E"/>
    <w:rsid w:val="00441FBF"/>
    <w:rsid w:val="0044289D"/>
    <w:rsid w:val="004430D0"/>
    <w:rsid w:val="004434A5"/>
    <w:rsid w:val="004436BD"/>
    <w:rsid w:val="004437C5"/>
    <w:rsid w:val="004437F9"/>
    <w:rsid w:val="0044386E"/>
    <w:rsid w:val="004438B2"/>
    <w:rsid w:val="00443A0B"/>
    <w:rsid w:val="00443A0F"/>
    <w:rsid w:val="00443FA9"/>
    <w:rsid w:val="0044490C"/>
    <w:rsid w:val="00445D2D"/>
    <w:rsid w:val="004466BE"/>
    <w:rsid w:val="00446D17"/>
    <w:rsid w:val="00446E24"/>
    <w:rsid w:val="00447B84"/>
    <w:rsid w:val="00447F8F"/>
    <w:rsid w:val="004500A3"/>
    <w:rsid w:val="00450BCA"/>
    <w:rsid w:val="00450DD8"/>
    <w:rsid w:val="0045137E"/>
    <w:rsid w:val="00451B60"/>
    <w:rsid w:val="00451C31"/>
    <w:rsid w:val="00451D27"/>
    <w:rsid w:val="0045206B"/>
    <w:rsid w:val="004522AE"/>
    <w:rsid w:val="004524C5"/>
    <w:rsid w:val="0045260D"/>
    <w:rsid w:val="004526CA"/>
    <w:rsid w:val="0045281E"/>
    <w:rsid w:val="004529AA"/>
    <w:rsid w:val="004529E9"/>
    <w:rsid w:val="00452F48"/>
    <w:rsid w:val="00452FD0"/>
    <w:rsid w:val="004534A0"/>
    <w:rsid w:val="00454D86"/>
    <w:rsid w:val="00454E6A"/>
    <w:rsid w:val="004559C7"/>
    <w:rsid w:val="00456C53"/>
    <w:rsid w:val="0045715A"/>
    <w:rsid w:val="00457513"/>
    <w:rsid w:val="00457B45"/>
    <w:rsid w:val="00457C0E"/>
    <w:rsid w:val="004608B2"/>
    <w:rsid w:val="00460AC4"/>
    <w:rsid w:val="004613CE"/>
    <w:rsid w:val="004616D4"/>
    <w:rsid w:val="00461A07"/>
    <w:rsid w:val="00461E88"/>
    <w:rsid w:val="004627C9"/>
    <w:rsid w:val="0046284D"/>
    <w:rsid w:val="00462CCF"/>
    <w:rsid w:val="00463443"/>
    <w:rsid w:val="004646C3"/>
    <w:rsid w:val="00464752"/>
    <w:rsid w:val="00465834"/>
    <w:rsid w:val="00465A23"/>
    <w:rsid w:val="00465F5A"/>
    <w:rsid w:val="00466297"/>
    <w:rsid w:val="00466620"/>
    <w:rsid w:val="00466A38"/>
    <w:rsid w:val="00466C07"/>
    <w:rsid w:val="00467054"/>
    <w:rsid w:val="004713F1"/>
    <w:rsid w:val="004715E5"/>
    <w:rsid w:val="0047160E"/>
    <w:rsid w:val="0047212E"/>
    <w:rsid w:val="00472862"/>
    <w:rsid w:val="004730CC"/>
    <w:rsid w:val="004736A2"/>
    <w:rsid w:val="00473A59"/>
    <w:rsid w:val="00473D8E"/>
    <w:rsid w:val="00474157"/>
    <w:rsid w:val="00474EB2"/>
    <w:rsid w:val="00475401"/>
    <w:rsid w:val="00475D65"/>
    <w:rsid w:val="00476090"/>
    <w:rsid w:val="00476467"/>
    <w:rsid w:val="00476AD7"/>
    <w:rsid w:val="00476DB6"/>
    <w:rsid w:val="0047709B"/>
    <w:rsid w:val="00477C56"/>
    <w:rsid w:val="00480472"/>
    <w:rsid w:val="00480A45"/>
    <w:rsid w:val="00481342"/>
    <w:rsid w:val="004816F4"/>
    <w:rsid w:val="00482738"/>
    <w:rsid w:val="00482CF0"/>
    <w:rsid w:val="00482DA2"/>
    <w:rsid w:val="00482F81"/>
    <w:rsid w:val="0048398A"/>
    <w:rsid w:val="00483EEE"/>
    <w:rsid w:val="004846D4"/>
    <w:rsid w:val="00484FA1"/>
    <w:rsid w:val="00485206"/>
    <w:rsid w:val="0048579A"/>
    <w:rsid w:val="004857FB"/>
    <w:rsid w:val="00486890"/>
    <w:rsid w:val="00486B40"/>
    <w:rsid w:val="00486DE5"/>
    <w:rsid w:val="004871FB"/>
    <w:rsid w:val="00487595"/>
    <w:rsid w:val="004879CD"/>
    <w:rsid w:val="00487CF8"/>
    <w:rsid w:val="00487E5B"/>
    <w:rsid w:val="00490703"/>
    <w:rsid w:val="004908EC"/>
    <w:rsid w:val="004913CA"/>
    <w:rsid w:val="004916B1"/>
    <w:rsid w:val="00492109"/>
    <w:rsid w:val="0049241A"/>
    <w:rsid w:val="00492608"/>
    <w:rsid w:val="00492814"/>
    <w:rsid w:val="00493149"/>
    <w:rsid w:val="004931AB"/>
    <w:rsid w:val="00494B70"/>
    <w:rsid w:val="00495226"/>
    <w:rsid w:val="004955E5"/>
    <w:rsid w:val="00496275"/>
    <w:rsid w:val="00496598"/>
    <w:rsid w:val="004965D6"/>
    <w:rsid w:val="00496ABF"/>
    <w:rsid w:val="004974E2"/>
    <w:rsid w:val="004978DD"/>
    <w:rsid w:val="0049793F"/>
    <w:rsid w:val="00497945"/>
    <w:rsid w:val="00497F13"/>
    <w:rsid w:val="004A0A5D"/>
    <w:rsid w:val="004A10FF"/>
    <w:rsid w:val="004A1106"/>
    <w:rsid w:val="004A1319"/>
    <w:rsid w:val="004A1472"/>
    <w:rsid w:val="004A167F"/>
    <w:rsid w:val="004A16A3"/>
    <w:rsid w:val="004A1853"/>
    <w:rsid w:val="004A1B63"/>
    <w:rsid w:val="004A1C7D"/>
    <w:rsid w:val="004A1D42"/>
    <w:rsid w:val="004A1F15"/>
    <w:rsid w:val="004A2024"/>
    <w:rsid w:val="004A23CC"/>
    <w:rsid w:val="004A25CB"/>
    <w:rsid w:val="004A2F96"/>
    <w:rsid w:val="004A3030"/>
    <w:rsid w:val="004A3277"/>
    <w:rsid w:val="004A3768"/>
    <w:rsid w:val="004A3AF8"/>
    <w:rsid w:val="004A3B24"/>
    <w:rsid w:val="004A3D2F"/>
    <w:rsid w:val="004A4337"/>
    <w:rsid w:val="004A44E1"/>
    <w:rsid w:val="004A450E"/>
    <w:rsid w:val="004A5015"/>
    <w:rsid w:val="004A5286"/>
    <w:rsid w:val="004A5A37"/>
    <w:rsid w:val="004A745D"/>
    <w:rsid w:val="004A7509"/>
    <w:rsid w:val="004A7744"/>
    <w:rsid w:val="004B00C8"/>
    <w:rsid w:val="004B011E"/>
    <w:rsid w:val="004B0411"/>
    <w:rsid w:val="004B0422"/>
    <w:rsid w:val="004B0F39"/>
    <w:rsid w:val="004B1309"/>
    <w:rsid w:val="004B21B6"/>
    <w:rsid w:val="004B22BA"/>
    <w:rsid w:val="004B2AE7"/>
    <w:rsid w:val="004B2F2F"/>
    <w:rsid w:val="004B327B"/>
    <w:rsid w:val="004B3A77"/>
    <w:rsid w:val="004B3DF8"/>
    <w:rsid w:val="004B3EB7"/>
    <w:rsid w:val="004B40F6"/>
    <w:rsid w:val="004B411F"/>
    <w:rsid w:val="004B4135"/>
    <w:rsid w:val="004B475D"/>
    <w:rsid w:val="004B4CFF"/>
    <w:rsid w:val="004B5172"/>
    <w:rsid w:val="004B53CE"/>
    <w:rsid w:val="004B5F5D"/>
    <w:rsid w:val="004B5F7F"/>
    <w:rsid w:val="004B6094"/>
    <w:rsid w:val="004B6355"/>
    <w:rsid w:val="004B6AB2"/>
    <w:rsid w:val="004B7127"/>
    <w:rsid w:val="004B732D"/>
    <w:rsid w:val="004B7A79"/>
    <w:rsid w:val="004B7B65"/>
    <w:rsid w:val="004C01A4"/>
    <w:rsid w:val="004C0A91"/>
    <w:rsid w:val="004C0D30"/>
    <w:rsid w:val="004C0D36"/>
    <w:rsid w:val="004C12BE"/>
    <w:rsid w:val="004C1A5C"/>
    <w:rsid w:val="004C2553"/>
    <w:rsid w:val="004C2648"/>
    <w:rsid w:val="004C27DE"/>
    <w:rsid w:val="004C2A67"/>
    <w:rsid w:val="004C2DE1"/>
    <w:rsid w:val="004C2EFD"/>
    <w:rsid w:val="004C33FD"/>
    <w:rsid w:val="004C4367"/>
    <w:rsid w:val="004C4377"/>
    <w:rsid w:val="004C49D5"/>
    <w:rsid w:val="004C5E67"/>
    <w:rsid w:val="004C6098"/>
    <w:rsid w:val="004C61FF"/>
    <w:rsid w:val="004C623F"/>
    <w:rsid w:val="004C65B8"/>
    <w:rsid w:val="004C6BE1"/>
    <w:rsid w:val="004C6FCF"/>
    <w:rsid w:val="004C70DA"/>
    <w:rsid w:val="004C7FAC"/>
    <w:rsid w:val="004D03EA"/>
    <w:rsid w:val="004D14FA"/>
    <w:rsid w:val="004D1645"/>
    <w:rsid w:val="004D1744"/>
    <w:rsid w:val="004D3A1F"/>
    <w:rsid w:val="004D4160"/>
    <w:rsid w:val="004D5332"/>
    <w:rsid w:val="004D63D6"/>
    <w:rsid w:val="004D64CC"/>
    <w:rsid w:val="004D6587"/>
    <w:rsid w:val="004D680F"/>
    <w:rsid w:val="004D6A5C"/>
    <w:rsid w:val="004D6EB4"/>
    <w:rsid w:val="004D776F"/>
    <w:rsid w:val="004E0BA3"/>
    <w:rsid w:val="004E0CD0"/>
    <w:rsid w:val="004E0E1A"/>
    <w:rsid w:val="004E0F86"/>
    <w:rsid w:val="004E10BE"/>
    <w:rsid w:val="004E136B"/>
    <w:rsid w:val="004E20D2"/>
    <w:rsid w:val="004E2181"/>
    <w:rsid w:val="004E258F"/>
    <w:rsid w:val="004E2ACC"/>
    <w:rsid w:val="004E30F8"/>
    <w:rsid w:val="004E3771"/>
    <w:rsid w:val="004E3CF9"/>
    <w:rsid w:val="004E470A"/>
    <w:rsid w:val="004E4B28"/>
    <w:rsid w:val="004E53BB"/>
    <w:rsid w:val="004E5739"/>
    <w:rsid w:val="004E5A10"/>
    <w:rsid w:val="004E5C0F"/>
    <w:rsid w:val="004E6B70"/>
    <w:rsid w:val="004E6E59"/>
    <w:rsid w:val="004E6E7C"/>
    <w:rsid w:val="004F039D"/>
    <w:rsid w:val="004F1283"/>
    <w:rsid w:val="004F13C2"/>
    <w:rsid w:val="004F1A18"/>
    <w:rsid w:val="004F330C"/>
    <w:rsid w:val="004F3354"/>
    <w:rsid w:val="004F33C0"/>
    <w:rsid w:val="004F3DFE"/>
    <w:rsid w:val="004F3F89"/>
    <w:rsid w:val="004F422A"/>
    <w:rsid w:val="004F42C5"/>
    <w:rsid w:val="004F4633"/>
    <w:rsid w:val="004F4999"/>
    <w:rsid w:val="004F499C"/>
    <w:rsid w:val="004F4A4C"/>
    <w:rsid w:val="004F4D5B"/>
    <w:rsid w:val="004F4E41"/>
    <w:rsid w:val="004F521C"/>
    <w:rsid w:val="004F5313"/>
    <w:rsid w:val="004F567A"/>
    <w:rsid w:val="004F5BC4"/>
    <w:rsid w:val="004F61C6"/>
    <w:rsid w:val="004F677B"/>
    <w:rsid w:val="004F7B30"/>
    <w:rsid w:val="004F7CF8"/>
    <w:rsid w:val="005001B1"/>
    <w:rsid w:val="005004A5"/>
    <w:rsid w:val="005004CD"/>
    <w:rsid w:val="00500623"/>
    <w:rsid w:val="00500675"/>
    <w:rsid w:val="00500AB6"/>
    <w:rsid w:val="005018A5"/>
    <w:rsid w:val="00501AB0"/>
    <w:rsid w:val="00501D14"/>
    <w:rsid w:val="00502225"/>
    <w:rsid w:val="0050251A"/>
    <w:rsid w:val="00502551"/>
    <w:rsid w:val="005026D3"/>
    <w:rsid w:val="0050311A"/>
    <w:rsid w:val="00503840"/>
    <w:rsid w:val="00503BE5"/>
    <w:rsid w:val="00503D05"/>
    <w:rsid w:val="00503EF1"/>
    <w:rsid w:val="00504187"/>
    <w:rsid w:val="00504450"/>
    <w:rsid w:val="0050455A"/>
    <w:rsid w:val="005046CA"/>
    <w:rsid w:val="005049E6"/>
    <w:rsid w:val="00504BB1"/>
    <w:rsid w:val="00505054"/>
    <w:rsid w:val="005057FE"/>
    <w:rsid w:val="00505AB0"/>
    <w:rsid w:val="00505ECD"/>
    <w:rsid w:val="00506F8A"/>
    <w:rsid w:val="005076A8"/>
    <w:rsid w:val="0050793A"/>
    <w:rsid w:val="00507F26"/>
    <w:rsid w:val="005102BD"/>
    <w:rsid w:val="00510B09"/>
    <w:rsid w:val="005114E6"/>
    <w:rsid w:val="0051176F"/>
    <w:rsid w:val="00511FAB"/>
    <w:rsid w:val="005122B2"/>
    <w:rsid w:val="005123AC"/>
    <w:rsid w:val="005126CF"/>
    <w:rsid w:val="00512A48"/>
    <w:rsid w:val="00513BCA"/>
    <w:rsid w:val="0051413C"/>
    <w:rsid w:val="00514181"/>
    <w:rsid w:val="00514E7C"/>
    <w:rsid w:val="005153E5"/>
    <w:rsid w:val="00515A96"/>
    <w:rsid w:val="00515DD4"/>
    <w:rsid w:val="005164EA"/>
    <w:rsid w:val="005169CC"/>
    <w:rsid w:val="00516BBF"/>
    <w:rsid w:val="00516BE3"/>
    <w:rsid w:val="00516C6D"/>
    <w:rsid w:val="00516F9A"/>
    <w:rsid w:val="00517908"/>
    <w:rsid w:val="00520170"/>
    <w:rsid w:val="00521126"/>
    <w:rsid w:val="005212A5"/>
    <w:rsid w:val="005216AC"/>
    <w:rsid w:val="00521A3A"/>
    <w:rsid w:val="00521B3C"/>
    <w:rsid w:val="0052227D"/>
    <w:rsid w:val="00522AED"/>
    <w:rsid w:val="005231B0"/>
    <w:rsid w:val="00523A09"/>
    <w:rsid w:val="00523CD8"/>
    <w:rsid w:val="005241AC"/>
    <w:rsid w:val="0052426F"/>
    <w:rsid w:val="00524477"/>
    <w:rsid w:val="00524651"/>
    <w:rsid w:val="00524E76"/>
    <w:rsid w:val="00524ED2"/>
    <w:rsid w:val="00524EE6"/>
    <w:rsid w:val="005251E4"/>
    <w:rsid w:val="0052530F"/>
    <w:rsid w:val="00525D05"/>
    <w:rsid w:val="00525F1D"/>
    <w:rsid w:val="00526D8F"/>
    <w:rsid w:val="00526ED3"/>
    <w:rsid w:val="00526F7B"/>
    <w:rsid w:val="0052763A"/>
    <w:rsid w:val="00527888"/>
    <w:rsid w:val="00527DE0"/>
    <w:rsid w:val="005301AA"/>
    <w:rsid w:val="005302BF"/>
    <w:rsid w:val="00530466"/>
    <w:rsid w:val="005309F1"/>
    <w:rsid w:val="00530C7E"/>
    <w:rsid w:val="00530E10"/>
    <w:rsid w:val="00530E55"/>
    <w:rsid w:val="005314CC"/>
    <w:rsid w:val="00531555"/>
    <w:rsid w:val="00531B9A"/>
    <w:rsid w:val="005320CF"/>
    <w:rsid w:val="005325CD"/>
    <w:rsid w:val="0053384F"/>
    <w:rsid w:val="00534456"/>
    <w:rsid w:val="005345B1"/>
    <w:rsid w:val="00534EAF"/>
    <w:rsid w:val="00535BCC"/>
    <w:rsid w:val="00535D00"/>
    <w:rsid w:val="00535ECC"/>
    <w:rsid w:val="00536043"/>
    <w:rsid w:val="005363BF"/>
    <w:rsid w:val="00536726"/>
    <w:rsid w:val="00536DDB"/>
    <w:rsid w:val="0053735B"/>
    <w:rsid w:val="005374D3"/>
    <w:rsid w:val="00537938"/>
    <w:rsid w:val="00537AFA"/>
    <w:rsid w:val="005400ED"/>
    <w:rsid w:val="00540286"/>
    <w:rsid w:val="00540A71"/>
    <w:rsid w:val="0054100C"/>
    <w:rsid w:val="00541D40"/>
    <w:rsid w:val="00542808"/>
    <w:rsid w:val="00542BA4"/>
    <w:rsid w:val="00543AD8"/>
    <w:rsid w:val="00543B7F"/>
    <w:rsid w:val="00543F04"/>
    <w:rsid w:val="00544035"/>
    <w:rsid w:val="00544083"/>
    <w:rsid w:val="00544636"/>
    <w:rsid w:val="00544ECE"/>
    <w:rsid w:val="00545754"/>
    <w:rsid w:val="00545823"/>
    <w:rsid w:val="00546204"/>
    <w:rsid w:val="005465D6"/>
    <w:rsid w:val="0054667C"/>
    <w:rsid w:val="005467D8"/>
    <w:rsid w:val="00546CC1"/>
    <w:rsid w:val="0054717C"/>
    <w:rsid w:val="005475C5"/>
    <w:rsid w:val="00547CAD"/>
    <w:rsid w:val="0055068E"/>
    <w:rsid w:val="005508B3"/>
    <w:rsid w:val="00550F4C"/>
    <w:rsid w:val="00551260"/>
    <w:rsid w:val="005515D7"/>
    <w:rsid w:val="00551926"/>
    <w:rsid w:val="00552338"/>
    <w:rsid w:val="0055236B"/>
    <w:rsid w:val="00552676"/>
    <w:rsid w:val="005526F7"/>
    <w:rsid w:val="00552FA4"/>
    <w:rsid w:val="00552FD6"/>
    <w:rsid w:val="00554793"/>
    <w:rsid w:val="00554852"/>
    <w:rsid w:val="00554E94"/>
    <w:rsid w:val="00555FE1"/>
    <w:rsid w:val="0055612E"/>
    <w:rsid w:val="0055616D"/>
    <w:rsid w:val="00556223"/>
    <w:rsid w:val="00556C4A"/>
    <w:rsid w:val="00556F3D"/>
    <w:rsid w:val="00557250"/>
    <w:rsid w:val="0055766B"/>
    <w:rsid w:val="005578B8"/>
    <w:rsid w:val="005600D3"/>
    <w:rsid w:val="00560EA8"/>
    <w:rsid w:val="00561A48"/>
    <w:rsid w:val="00562204"/>
    <w:rsid w:val="005627E9"/>
    <w:rsid w:val="00562F61"/>
    <w:rsid w:val="00563200"/>
    <w:rsid w:val="005636A8"/>
    <w:rsid w:val="005636B2"/>
    <w:rsid w:val="00563B7C"/>
    <w:rsid w:val="0056446E"/>
    <w:rsid w:val="005647D4"/>
    <w:rsid w:val="00564F67"/>
    <w:rsid w:val="005651EC"/>
    <w:rsid w:val="005654F1"/>
    <w:rsid w:val="005659AC"/>
    <w:rsid w:val="00565FFB"/>
    <w:rsid w:val="005660E0"/>
    <w:rsid w:val="005667E5"/>
    <w:rsid w:val="005673D7"/>
    <w:rsid w:val="005704E1"/>
    <w:rsid w:val="00570776"/>
    <w:rsid w:val="00570CCC"/>
    <w:rsid w:val="00571083"/>
    <w:rsid w:val="0057120A"/>
    <w:rsid w:val="005721D6"/>
    <w:rsid w:val="005723FA"/>
    <w:rsid w:val="00572E47"/>
    <w:rsid w:val="00573397"/>
    <w:rsid w:val="0057353F"/>
    <w:rsid w:val="00573719"/>
    <w:rsid w:val="005737E9"/>
    <w:rsid w:val="00573A0C"/>
    <w:rsid w:val="00573B5B"/>
    <w:rsid w:val="00574202"/>
    <w:rsid w:val="005742F0"/>
    <w:rsid w:val="005748E0"/>
    <w:rsid w:val="005749E1"/>
    <w:rsid w:val="00574C26"/>
    <w:rsid w:val="00575152"/>
    <w:rsid w:val="0057521D"/>
    <w:rsid w:val="00575E88"/>
    <w:rsid w:val="00575EA4"/>
    <w:rsid w:val="005762A2"/>
    <w:rsid w:val="00576432"/>
    <w:rsid w:val="00576F3D"/>
    <w:rsid w:val="00580804"/>
    <w:rsid w:val="00580AB6"/>
    <w:rsid w:val="005817E7"/>
    <w:rsid w:val="00582162"/>
    <w:rsid w:val="00582C4D"/>
    <w:rsid w:val="00582FB1"/>
    <w:rsid w:val="0058303D"/>
    <w:rsid w:val="00583530"/>
    <w:rsid w:val="00583B08"/>
    <w:rsid w:val="00583BC8"/>
    <w:rsid w:val="005844B4"/>
    <w:rsid w:val="005845AB"/>
    <w:rsid w:val="005845D1"/>
    <w:rsid w:val="00584777"/>
    <w:rsid w:val="005857FA"/>
    <w:rsid w:val="00585A58"/>
    <w:rsid w:val="00585AE5"/>
    <w:rsid w:val="00586051"/>
    <w:rsid w:val="0058623E"/>
    <w:rsid w:val="005866D0"/>
    <w:rsid w:val="00586785"/>
    <w:rsid w:val="00586CAF"/>
    <w:rsid w:val="00586F7C"/>
    <w:rsid w:val="00587530"/>
    <w:rsid w:val="00587890"/>
    <w:rsid w:val="00587DA8"/>
    <w:rsid w:val="00587FCA"/>
    <w:rsid w:val="00590081"/>
    <w:rsid w:val="00590613"/>
    <w:rsid w:val="005910F4"/>
    <w:rsid w:val="00591480"/>
    <w:rsid w:val="00591A2F"/>
    <w:rsid w:val="00591B64"/>
    <w:rsid w:val="00592E11"/>
    <w:rsid w:val="005931E1"/>
    <w:rsid w:val="005936B4"/>
    <w:rsid w:val="00595B1F"/>
    <w:rsid w:val="00595CE7"/>
    <w:rsid w:val="00595DED"/>
    <w:rsid w:val="005966C6"/>
    <w:rsid w:val="0059704A"/>
    <w:rsid w:val="00597358"/>
    <w:rsid w:val="005973D1"/>
    <w:rsid w:val="0059761A"/>
    <w:rsid w:val="00597E66"/>
    <w:rsid w:val="005A06D8"/>
    <w:rsid w:val="005A0B48"/>
    <w:rsid w:val="005A0C46"/>
    <w:rsid w:val="005A0D36"/>
    <w:rsid w:val="005A17D9"/>
    <w:rsid w:val="005A1BBD"/>
    <w:rsid w:val="005A1CE7"/>
    <w:rsid w:val="005A1D2E"/>
    <w:rsid w:val="005A1FE7"/>
    <w:rsid w:val="005A21B8"/>
    <w:rsid w:val="005A293B"/>
    <w:rsid w:val="005A2B1A"/>
    <w:rsid w:val="005A2C39"/>
    <w:rsid w:val="005A2CCB"/>
    <w:rsid w:val="005A37B4"/>
    <w:rsid w:val="005A3912"/>
    <w:rsid w:val="005A3DE4"/>
    <w:rsid w:val="005A4344"/>
    <w:rsid w:val="005A437D"/>
    <w:rsid w:val="005A459D"/>
    <w:rsid w:val="005A46B4"/>
    <w:rsid w:val="005A5339"/>
    <w:rsid w:val="005A5C98"/>
    <w:rsid w:val="005A5E89"/>
    <w:rsid w:val="005A6531"/>
    <w:rsid w:val="005A6B15"/>
    <w:rsid w:val="005A6B1E"/>
    <w:rsid w:val="005A703B"/>
    <w:rsid w:val="005A76B3"/>
    <w:rsid w:val="005A7B97"/>
    <w:rsid w:val="005B0031"/>
    <w:rsid w:val="005B003F"/>
    <w:rsid w:val="005B02FD"/>
    <w:rsid w:val="005B0351"/>
    <w:rsid w:val="005B0623"/>
    <w:rsid w:val="005B0867"/>
    <w:rsid w:val="005B0D34"/>
    <w:rsid w:val="005B0E74"/>
    <w:rsid w:val="005B18E7"/>
    <w:rsid w:val="005B1DAE"/>
    <w:rsid w:val="005B21F3"/>
    <w:rsid w:val="005B23CA"/>
    <w:rsid w:val="005B24BA"/>
    <w:rsid w:val="005B27AD"/>
    <w:rsid w:val="005B2C07"/>
    <w:rsid w:val="005B2C54"/>
    <w:rsid w:val="005B2D52"/>
    <w:rsid w:val="005B32FD"/>
    <w:rsid w:val="005B3CDD"/>
    <w:rsid w:val="005B5157"/>
    <w:rsid w:val="005B5184"/>
    <w:rsid w:val="005B52AB"/>
    <w:rsid w:val="005B55C6"/>
    <w:rsid w:val="005B6120"/>
    <w:rsid w:val="005B6EEC"/>
    <w:rsid w:val="005B70CC"/>
    <w:rsid w:val="005B7CD2"/>
    <w:rsid w:val="005C018A"/>
    <w:rsid w:val="005C0CF0"/>
    <w:rsid w:val="005C0F69"/>
    <w:rsid w:val="005C113F"/>
    <w:rsid w:val="005C16AC"/>
    <w:rsid w:val="005C2377"/>
    <w:rsid w:val="005C238E"/>
    <w:rsid w:val="005C28F0"/>
    <w:rsid w:val="005C2BE1"/>
    <w:rsid w:val="005C2E91"/>
    <w:rsid w:val="005C3405"/>
    <w:rsid w:val="005C38F6"/>
    <w:rsid w:val="005C39AA"/>
    <w:rsid w:val="005C3AFD"/>
    <w:rsid w:val="005C3F44"/>
    <w:rsid w:val="005C411B"/>
    <w:rsid w:val="005C46C1"/>
    <w:rsid w:val="005C4A41"/>
    <w:rsid w:val="005C5661"/>
    <w:rsid w:val="005C5F01"/>
    <w:rsid w:val="005C7B4F"/>
    <w:rsid w:val="005D0290"/>
    <w:rsid w:val="005D0655"/>
    <w:rsid w:val="005D06AB"/>
    <w:rsid w:val="005D090B"/>
    <w:rsid w:val="005D1017"/>
    <w:rsid w:val="005D1650"/>
    <w:rsid w:val="005D2406"/>
    <w:rsid w:val="005D285B"/>
    <w:rsid w:val="005D2B95"/>
    <w:rsid w:val="005D3674"/>
    <w:rsid w:val="005D3688"/>
    <w:rsid w:val="005D3B4A"/>
    <w:rsid w:val="005D46E9"/>
    <w:rsid w:val="005D4766"/>
    <w:rsid w:val="005D4A50"/>
    <w:rsid w:val="005D4B77"/>
    <w:rsid w:val="005D4BDA"/>
    <w:rsid w:val="005D4E7C"/>
    <w:rsid w:val="005D521C"/>
    <w:rsid w:val="005D5276"/>
    <w:rsid w:val="005D566E"/>
    <w:rsid w:val="005D56B8"/>
    <w:rsid w:val="005D56CD"/>
    <w:rsid w:val="005D56DB"/>
    <w:rsid w:val="005D5767"/>
    <w:rsid w:val="005D59F8"/>
    <w:rsid w:val="005D5AC4"/>
    <w:rsid w:val="005D5EC8"/>
    <w:rsid w:val="005D66A1"/>
    <w:rsid w:val="005D731C"/>
    <w:rsid w:val="005D7FD3"/>
    <w:rsid w:val="005E0540"/>
    <w:rsid w:val="005E05D3"/>
    <w:rsid w:val="005E0CBB"/>
    <w:rsid w:val="005E0E8F"/>
    <w:rsid w:val="005E108C"/>
    <w:rsid w:val="005E13FD"/>
    <w:rsid w:val="005E1C38"/>
    <w:rsid w:val="005E2922"/>
    <w:rsid w:val="005E2A04"/>
    <w:rsid w:val="005E2A4A"/>
    <w:rsid w:val="005E2E28"/>
    <w:rsid w:val="005E33F6"/>
    <w:rsid w:val="005E36CE"/>
    <w:rsid w:val="005E43A6"/>
    <w:rsid w:val="005E4EAC"/>
    <w:rsid w:val="005E509D"/>
    <w:rsid w:val="005E5513"/>
    <w:rsid w:val="005E5CB7"/>
    <w:rsid w:val="005E5D5A"/>
    <w:rsid w:val="005E6942"/>
    <w:rsid w:val="005E6E2E"/>
    <w:rsid w:val="005E6EE9"/>
    <w:rsid w:val="005E7B6C"/>
    <w:rsid w:val="005E7C7D"/>
    <w:rsid w:val="005F045A"/>
    <w:rsid w:val="005F04F6"/>
    <w:rsid w:val="005F094F"/>
    <w:rsid w:val="005F0D63"/>
    <w:rsid w:val="005F14BB"/>
    <w:rsid w:val="005F1AF6"/>
    <w:rsid w:val="005F1B54"/>
    <w:rsid w:val="005F1E0A"/>
    <w:rsid w:val="005F1F6B"/>
    <w:rsid w:val="005F21B5"/>
    <w:rsid w:val="005F23B9"/>
    <w:rsid w:val="005F2853"/>
    <w:rsid w:val="005F2949"/>
    <w:rsid w:val="005F2A19"/>
    <w:rsid w:val="005F3137"/>
    <w:rsid w:val="005F336A"/>
    <w:rsid w:val="005F34CE"/>
    <w:rsid w:val="005F387A"/>
    <w:rsid w:val="005F3C1D"/>
    <w:rsid w:val="005F3DAA"/>
    <w:rsid w:val="005F41A4"/>
    <w:rsid w:val="005F4603"/>
    <w:rsid w:val="005F49C4"/>
    <w:rsid w:val="005F4DAB"/>
    <w:rsid w:val="005F5885"/>
    <w:rsid w:val="005F5CA0"/>
    <w:rsid w:val="005F5F10"/>
    <w:rsid w:val="005F5F5A"/>
    <w:rsid w:val="005F5F71"/>
    <w:rsid w:val="005F5FDB"/>
    <w:rsid w:val="005F6064"/>
    <w:rsid w:val="005F61AA"/>
    <w:rsid w:val="005F6393"/>
    <w:rsid w:val="005F779D"/>
    <w:rsid w:val="005F79AF"/>
    <w:rsid w:val="005F7EC3"/>
    <w:rsid w:val="005F7FD3"/>
    <w:rsid w:val="0060026B"/>
    <w:rsid w:val="00600627"/>
    <w:rsid w:val="00600789"/>
    <w:rsid w:val="00600B0A"/>
    <w:rsid w:val="00600D48"/>
    <w:rsid w:val="00601106"/>
    <w:rsid w:val="00601776"/>
    <w:rsid w:val="00602954"/>
    <w:rsid w:val="00602E02"/>
    <w:rsid w:val="00604720"/>
    <w:rsid w:val="0060511E"/>
    <w:rsid w:val="0060533E"/>
    <w:rsid w:val="00605794"/>
    <w:rsid w:val="00605971"/>
    <w:rsid w:val="00605CFE"/>
    <w:rsid w:val="00605ECC"/>
    <w:rsid w:val="00605FFF"/>
    <w:rsid w:val="00606035"/>
    <w:rsid w:val="006063A0"/>
    <w:rsid w:val="006066EF"/>
    <w:rsid w:val="00606DCF"/>
    <w:rsid w:val="00606F42"/>
    <w:rsid w:val="00607215"/>
    <w:rsid w:val="00607786"/>
    <w:rsid w:val="0060779A"/>
    <w:rsid w:val="00610093"/>
    <w:rsid w:val="00610C92"/>
    <w:rsid w:val="00611022"/>
    <w:rsid w:val="006111A8"/>
    <w:rsid w:val="006112CA"/>
    <w:rsid w:val="00611785"/>
    <w:rsid w:val="00611B87"/>
    <w:rsid w:val="006120E9"/>
    <w:rsid w:val="00612464"/>
    <w:rsid w:val="00612B14"/>
    <w:rsid w:val="00612D8E"/>
    <w:rsid w:val="00613049"/>
    <w:rsid w:val="00613463"/>
    <w:rsid w:val="00613ADB"/>
    <w:rsid w:val="00613C3B"/>
    <w:rsid w:val="00613DDE"/>
    <w:rsid w:val="00614120"/>
    <w:rsid w:val="006145EA"/>
    <w:rsid w:val="00614D6A"/>
    <w:rsid w:val="00615075"/>
    <w:rsid w:val="006156D5"/>
    <w:rsid w:val="006156ED"/>
    <w:rsid w:val="00615978"/>
    <w:rsid w:val="00615982"/>
    <w:rsid w:val="0061661D"/>
    <w:rsid w:val="00617155"/>
    <w:rsid w:val="006174A0"/>
    <w:rsid w:val="006179AE"/>
    <w:rsid w:val="00617A13"/>
    <w:rsid w:val="00617E88"/>
    <w:rsid w:val="00621320"/>
    <w:rsid w:val="006213F6"/>
    <w:rsid w:val="006225A3"/>
    <w:rsid w:val="00622789"/>
    <w:rsid w:val="006228D0"/>
    <w:rsid w:val="00622A49"/>
    <w:rsid w:val="00622FAF"/>
    <w:rsid w:val="00622FBD"/>
    <w:rsid w:val="006231EB"/>
    <w:rsid w:val="006236BE"/>
    <w:rsid w:val="00623C5E"/>
    <w:rsid w:val="00623DBD"/>
    <w:rsid w:val="00623DC8"/>
    <w:rsid w:val="00624961"/>
    <w:rsid w:val="00624B9A"/>
    <w:rsid w:val="00624C13"/>
    <w:rsid w:val="006250AC"/>
    <w:rsid w:val="00625796"/>
    <w:rsid w:val="00625C00"/>
    <w:rsid w:val="006261C2"/>
    <w:rsid w:val="006263AE"/>
    <w:rsid w:val="00626432"/>
    <w:rsid w:val="00626644"/>
    <w:rsid w:val="006266F5"/>
    <w:rsid w:val="00626A47"/>
    <w:rsid w:val="00626E10"/>
    <w:rsid w:val="00626FDD"/>
    <w:rsid w:val="0062719F"/>
    <w:rsid w:val="006276CF"/>
    <w:rsid w:val="00627D0D"/>
    <w:rsid w:val="006304EC"/>
    <w:rsid w:val="0063086D"/>
    <w:rsid w:val="0063184B"/>
    <w:rsid w:val="00631B76"/>
    <w:rsid w:val="00632074"/>
    <w:rsid w:val="00632446"/>
    <w:rsid w:val="00633080"/>
    <w:rsid w:val="006335CE"/>
    <w:rsid w:val="006338C3"/>
    <w:rsid w:val="00633B63"/>
    <w:rsid w:val="00633C15"/>
    <w:rsid w:val="0063427A"/>
    <w:rsid w:val="00634C3E"/>
    <w:rsid w:val="00635408"/>
    <w:rsid w:val="00635B2A"/>
    <w:rsid w:val="00635D64"/>
    <w:rsid w:val="006363A3"/>
    <w:rsid w:val="006370E3"/>
    <w:rsid w:val="00637D57"/>
    <w:rsid w:val="0064030A"/>
    <w:rsid w:val="00640A88"/>
    <w:rsid w:val="00640B71"/>
    <w:rsid w:val="00640BF4"/>
    <w:rsid w:val="00640C63"/>
    <w:rsid w:val="00641BE4"/>
    <w:rsid w:val="00641FE6"/>
    <w:rsid w:val="006424F2"/>
    <w:rsid w:val="00642C1E"/>
    <w:rsid w:val="00642FFB"/>
    <w:rsid w:val="00643145"/>
    <w:rsid w:val="006439A2"/>
    <w:rsid w:val="00643E5A"/>
    <w:rsid w:val="00643EAF"/>
    <w:rsid w:val="006440A8"/>
    <w:rsid w:val="00644159"/>
    <w:rsid w:val="0064461D"/>
    <w:rsid w:val="00644A0C"/>
    <w:rsid w:val="006459ED"/>
    <w:rsid w:val="00645AB6"/>
    <w:rsid w:val="006461AC"/>
    <w:rsid w:val="0064665D"/>
    <w:rsid w:val="006468C7"/>
    <w:rsid w:val="00646C8E"/>
    <w:rsid w:val="0064718F"/>
    <w:rsid w:val="006475E6"/>
    <w:rsid w:val="0065036D"/>
    <w:rsid w:val="00650C2F"/>
    <w:rsid w:val="00650C56"/>
    <w:rsid w:val="00650D0B"/>
    <w:rsid w:val="00651128"/>
    <w:rsid w:val="00651E7C"/>
    <w:rsid w:val="006521C1"/>
    <w:rsid w:val="006522A6"/>
    <w:rsid w:val="006525C1"/>
    <w:rsid w:val="00652B75"/>
    <w:rsid w:val="00653D23"/>
    <w:rsid w:val="006542F2"/>
    <w:rsid w:val="006546C1"/>
    <w:rsid w:val="0065519C"/>
    <w:rsid w:val="00655A91"/>
    <w:rsid w:val="00655E47"/>
    <w:rsid w:val="006564FA"/>
    <w:rsid w:val="0065764D"/>
    <w:rsid w:val="006576BF"/>
    <w:rsid w:val="00657849"/>
    <w:rsid w:val="00657F02"/>
    <w:rsid w:val="00660303"/>
    <w:rsid w:val="00660E71"/>
    <w:rsid w:val="00660FA8"/>
    <w:rsid w:val="00661CA8"/>
    <w:rsid w:val="00661E57"/>
    <w:rsid w:val="00662E6B"/>
    <w:rsid w:val="00662F98"/>
    <w:rsid w:val="00663669"/>
    <w:rsid w:val="006638FB"/>
    <w:rsid w:val="006641F1"/>
    <w:rsid w:val="0066423D"/>
    <w:rsid w:val="006647E4"/>
    <w:rsid w:val="0066515F"/>
    <w:rsid w:val="00665309"/>
    <w:rsid w:val="006660D4"/>
    <w:rsid w:val="00667041"/>
    <w:rsid w:val="00667055"/>
    <w:rsid w:val="006670FC"/>
    <w:rsid w:val="0066722A"/>
    <w:rsid w:val="006677AD"/>
    <w:rsid w:val="006678DA"/>
    <w:rsid w:val="00670446"/>
    <w:rsid w:val="006704EA"/>
    <w:rsid w:val="0067075B"/>
    <w:rsid w:val="00670EDC"/>
    <w:rsid w:val="006710FB"/>
    <w:rsid w:val="006715A6"/>
    <w:rsid w:val="00671C53"/>
    <w:rsid w:val="00671CB6"/>
    <w:rsid w:val="00671DFF"/>
    <w:rsid w:val="00672728"/>
    <w:rsid w:val="0067280D"/>
    <w:rsid w:val="0067285D"/>
    <w:rsid w:val="00672912"/>
    <w:rsid w:val="00673394"/>
    <w:rsid w:val="006735E1"/>
    <w:rsid w:val="00673796"/>
    <w:rsid w:val="00673F40"/>
    <w:rsid w:val="006743B5"/>
    <w:rsid w:val="006746E5"/>
    <w:rsid w:val="00674ABF"/>
    <w:rsid w:val="00674B82"/>
    <w:rsid w:val="00674BFE"/>
    <w:rsid w:val="00675722"/>
    <w:rsid w:val="0067591B"/>
    <w:rsid w:val="00675E2B"/>
    <w:rsid w:val="0067615F"/>
    <w:rsid w:val="00676776"/>
    <w:rsid w:val="00676860"/>
    <w:rsid w:val="00676C18"/>
    <w:rsid w:val="0067702C"/>
    <w:rsid w:val="006772FC"/>
    <w:rsid w:val="00677603"/>
    <w:rsid w:val="006777EB"/>
    <w:rsid w:val="006807AE"/>
    <w:rsid w:val="00680901"/>
    <w:rsid w:val="00680AD5"/>
    <w:rsid w:val="006819C5"/>
    <w:rsid w:val="0068205B"/>
    <w:rsid w:val="0068234A"/>
    <w:rsid w:val="006823C4"/>
    <w:rsid w:val="006824BE"/>
    <w:rsid w:val="00682664"/>
    <w:rsid w:val="0068266A"/>
    <w:rsid w:val="006826A8"/>
    <w:rsid w:val="00682802"/>
    <w:rsid w:val="006828BC"/>
    <w:rsid w:val="00682DCE"/>
    <w:rsid w:val="00683473"/>
    <w:rsid w:val="0068395A"/>
    <w:rsid w:val="00683A20"/>
    <w:rsid w:val="00683C5C"/>
    <w:rsid w:val="00684FA7"/>
    <w:rsid w:val="00685359"/>
    <w:rsid w:val="00685551"/>
    <w:rsid w:val="0068584C"/>
    <w:rsid w:val="00685934"/>
    <w:rsid w:val="006859B5"/>
    <w:rsid w:val="0068667B"/>
    <w:rsid w:val="00686A5E"/>
    <w:rsid w:val="00686ED1"/>
    <w:rsid w:val="00686F7C"/>
    <w:rsid w:val="0068709B"/>
    <w:rsid w:val="00687AC8"/>
    <w:rsid w:val="00687D2E"/>
    <w:rsid w:val="006908C2"/>
    <w:rsid w:val="00690E8D"/>
    <w:rsid w:val="00691137"/>
    <w:rsid w:val="00691DAD"/>
    <w:rsid w:val="0069218D"/>
    <w:rsid w:val="0069259C"/>
    <w:rsid w:val="006929AB"/>
    <w:rsid w:val="006930A8"/>
    <w:rsid w:val="00693267"/>
    <w:rsid w:val="006936C3"/>
    <w:rsid w:val="00693819"/>
    <w:rsid w:val="00693E3A"/>
    <w:rsid w:val="00694980"/>
    <w:rsid w:val="00695139"/>
    <w:rsid w:val="00695228"/>
    <w:rsid w:val="006953AD"/>
    <w:rsid w:val="0069588C"/>
    <w:rsid w:val="006964D8"/>
    <w:rsid w:val="00696894"/>
    <w:rsid w:val="00696A41"/>
    <w:rsid w:val="00696B1E"/>
    <w:rsid w:val="0069774D"/>
    <w:rsid w:val="00697E1C"/>
    <w:rsid w:val="006A147B"/>
    <w:rsid w:val="006A19A5"/>
    <w:rsid w:val="006A1B62"/>
    <w:rsid w:val="006A2F9F"/>
    <w:rsid w:val="006A3DB2"/>
    <w:rsid w:val="006A3E9F"/>
    <w:rsid w:val="006A4139"/>
    <w:rsid w:val="006A4DC8"/>
    <w:rsid w:val="006A54D9"/>
    <w:rsid w:val="006A5BE2"/>
    <w:rsid w:val="006A69D0"/>
    <w:rsid w:val="006A6A23"/>
    <w:rsid w:val="006A6EC4"/>
    <w:rsid w:val="006A725B"/>
    <w:rsid w:val="006A7660"/>
    <w:rsid w:val="006A7BD0"/>
    <w:rsid w:val="006B00D4"/>
    <w:rsid w:val="006B0451"/>
    <w:rsid w:val="006B0564"/>
    <w:rsid w:val="006B096F"/>
    <w:rsid w:val="006B106A"/>
    <w:rsid w:val="006B12CB"/>
    <w:rsid w:val="006B196E"/>
    <w:rsid w:val="006B2375"/>
    <w:rsid w:val="006B2989"/>
    <w:rsid w:val="006B2F75"/>
    <w:rsid w:val="006B2FD2"/>
    <w:rsid w:val="006B3059"/>
    <w:rsid w:val="006B3E6C"/>
    <w:rsid w:val="006B40F8"/>
    <w:rsid w:val="006B4474"/>
    <w:rsid w:val="006B4A27"/>
    <w:rsid w:val="006B4ADA"/>
    <w:rsid w:val="006B4C77"/>
    <w:rsid w:val="006B4FF2"/>
    <w:rsid w:val="006B504F"/>
    <w:rsid w:val="006B555D"/>
    <w:rsid w:val="006B5898"/>
    <w:rsid w:val="006B5E19"/>
    <w:rsid w:val="006B6183"/>
    <w:rsid w:val="006B649D"/>
    <w:rsid w:val="006B6AF7"/>
    <w:rsid w:val="006B6D79"/>
    <w:rsid w:val="006B782F"/>
    <w:rsid w:val="006C0118"/>
    <w:rsid w:val="006C0C38"/>
    <w:rsid w:val="006C1411"/>
    <w:rsid w:val="006C1E24"/>
    <w:rsid w:val="006C2141"/>
    <w:rsid w:val="006C237A"/>
    <w:rsid w:val="006C2641"/>
    <w:rsid w:val="006C2658"/>
    <w:rsid w:val="006C2715"/>
    <w:rsid w:val="006C28C3"/>
    <w:rsid w:val="006C2F5F"/>
    <w:rsid w:val="006C3B4D"/>
    <w:rsid w:val="006C3D59"/>
    <w:rsid w:val="006C3FD5"/>
    <w:rsid w:val="006C4E80"/>
    <w:rsid w:val="006C535F"/>
    <w:rsid w:val="006C542C"/>
    <w:rsid w:val="006C5C59"/>
    <w:rsid w:val="006C5CF4"/>
    <w:rsid w:val="006C5E53"/>
    <w:rsid w:val="006C6EF2"/>
    <w:rsid w:val="006C7841"/>
    <w:rsid w:val="006C7A2E"/>
    <w:rsid w:val="006C7C98"/>
    <w:rsid w:val="006D05A6"/>
    <w:rsid w:val="006D0728"/>
    <w:rsid w:val="006D0AD8"/>
    <w:rsid w:val="006D165E"/>
    <w:rsid w:val="006D1E4B"/>
    <w:rsid w:val="006D23D4"/>
    <w:rsid w:val="006D2630"/>
    <w:rsid w:val="006D26A8"/>
    <w:rsid w:val="006D2917"/>
    <w:rsid w:val="006D2A0E"/>
    <w:rsid w:val="006D2F3E"/>
    <w:rsid w:val="006D3555"/>
    <w:rsid w:val="006D3A8F"/>
    <w:rsid w:val="006D4601"/>
    <w:rsid w:val="006D5309"/>
    <w:rsid w:val="006D54F2"/>
    <w:rsid w:val="006D5A21"/>
    <w:rsid w:val="006D5A54"/>
    <w:rsid w:val="006D7C9D"/>
    <w:rsid w:val="006D7CA4"/>
    <w:rsid w:val="006D7DEC"/>
    <w:rsid w:val="006E0110"/>
    <w:rsid w:val="006E08A3"/>
    <w:rsid w:val="006E0C19"/>
    <w:rsid w:val="006E1460"/>
    <w:rsid w:val="006E1471"/>
    <w:rsid w:val="006E1B92"/>
    <w:rsid w:val="006E1C1D"/>
    <w:rsid w:val="006E264B"/>
    <w:rsid w:val="006E296E"/>
    <w:rsid w:val="006E2A69"/>
    <w:rsid w:val="006E2D88"/>
    <w:rsid w:val="006E2FD7"/>
    <w:rsid w:val="006E3108"/>
    <w:rsid w:val="006E31B2"/>
    <w:rsid w:val="006E36DC"/>
    <w:rsid w:val="006E3705"/>
    <w:rsid w:val="006E43B5"/>
    <w:rsid w:val="006E493E"/>
    <w:rsid w:val="006E4E79"/>
    <w:rsid w:val="006E52C6"/>
    <w:rsid w:val="006E52EB"/>
    <w:rsid w:val="006E5481"/>
    <w:rsid w:val="006E619E"/>
    <w:rsid w:val="006E6453"/>
    <w:rsid w:val="006E6460"/>
    <w:rsid w:val="006E663D"/>
    <w:rsid w:val="006E6FB9"/>
    <w:rsid w:val="006E7AF5"/>
    <w:rsid w:val="006F0029"/>
    <w:rsid w:val="006F088B"/>
    <w:rsid w:val="006F0ABF"/>
    <w:rsid w:val="006F0B68"/>
    <w:rsid w:val="006F1936"/>
    <w:rsid w:val="006F1A2B"/>
    <w:rsid w:val="006F2045"/>
    <w:rsid w:val="006F2307"/>
    <w:rsid w:val="006F2A56"/>
    <w:rsid w:val="006F2C0C"/>
    <w:rsid w:val="006F2C70"/>
    <w:rsid w:val="006F304B"/>
    <w:rsid w:val="006F3234"/>
    <w:rsid w:val="006F3319"/>
    <w:rsid w:val="006F3F32"/>
    <w:rsid w:val="006F4BA0"/>
    <w:rsid w:val="006F4DE2"/>
    <w:rsid w:val="006F5A30"/>
    <w:rsid w:val="006F68CE"/>
    <w:rsid w:val="006F74F4"/>
    <w:rsid w:val="006F7796"/>
    <w:rsid w:val="006F7915"/>
    <w:rsid w:val="006F7B46"/>
    <w:rsid w:val="006F7EEE"/>
    <w:rsid w:val="00700114"/>
    <w:rsid w:val="007003C8"/>
    <w:rsid w:val="007006F1"/>
    <w:rsid w:val="00700A4E"/>
    <w:rsid w:val="00701655"/>
    <w:rsid w:val="00701B07"/>
    <w:rsid w:val="007024BB"/>
    <w:rsid w:val="007029B0"/>
    <w:rsid w:val="00703501"/>
    <w:rsid w:val="00703AE9"/>
    <w:rsid w:val="00703DAD"/>
    <w:rsid w:val="00703DFB"/>
    <w:rsid w:val="00705580"/>
    <w:rsid w:val="00705A2C"/>
    <w:rsid w:val="00706325"/>
    <w:rsid w:val="007071AF"/>
    <w:rsid w:val="007071D3"/>
    <w:rsid w:val="007100A8"/>
    <w:rsid w:val="00710467"/>
    <w:rsid w:val="00710682"/>
    <w:rsid w:val="0071091E"/>
    <w:rsid w:val="007109FC"/>
    <w:rsid w:val="00710B64"/>
    <w:rsid w:val="0071120F"/>
    <w:rsid w:val="0071137C"/>
    <w:rsid w:val="00711586"/>
    <w:rsid w:val="007119F8"/>
    <w:rsid w:val="007121BA"/>
    <w:rsid w:val="007134F9"/>
    <w:rsid w:val="00713509"/>
    <w:rsid w:val="007137A5"/>
    <w:rsid w:val="00713E2B"/>
    <w:rsid w:val="00713F5E"/>
    <w:rsid w:val="00714124"/>
    <w:rsid w:val="007142F0"/>
    <w:rsid w:val="00714770"/>
    <w:rsid w:val="00714800"/>
    <w:rsid w:val="00714860"/>
    <w:rsid w:val="00715A77"/>
    <w:rsid w:val="00717B4B"/>
    <w:rsid w:val="00717CAC"/>
    <w:rsid w:val="0072039C"/>
    <w:rsid w:val="007203A8"/>
    <w:rsid w:val="007205D1"/>
    <w:rsid w:val="00720623"/>
    <w:rsid w:val="00720D6D"/>
    <w:rsid w:val="00720E39"/>
    <w:rsid w:val="00720FC1"/>
    <w:rsid w:val="00721188"/>
    <w:rsid w:val="00721F1E"/>
    <w:rsid w:val="007225B0"/>
    <w:rsid w:val="007227E8"/>
    <w:rsid w:val="007229E3"/>
    <w:rsid w:val="00723557"/>
    <w:rsid w:val="00723616"/>
    <w:rsid w:val="007237A7"/>
    <w:rsid w:val="00723C24"/>
    <w:rsid w:val="00725927"/>
    <w:rsid w:val="00725937"/>
    <w:rsid w:val="00725E49"/>
    <w:rsid w:val="00726991"/>
    <w:rsid w:val="00726E33"/>
    <w:rsid w:val="007274C8"/>
    <w:rsid w:val="00727797"/>
    <w:rsid w:val="00727EB7"/>
    <w:rsid w:val="00727F9A"/>
    <w:rsid w:val="00727FCC"/>
    <w:rsid w:val="007309CC"/>
    <w:rsid w:val="00731030"/>
    <w:rsid w:val="00731BD4"/>
    <w:rsid w:val="00731C05"/>
    <w:rsid w:val="0073200E"/>
    <w:rsid w:val="00732626"/>
    <w:rsid w:val="00732D30"/>
    <w:rsid w:val="00732F27"/>
    <w:rsid w:val="007338CA"/>
    <w:rsid w:val="007339E7"/>
    <w:rsid w:val="00733A04"/>
    <w:rsid w:val="00733AD9"/>
    <w:rsid w:val="0073424A"/>
    <w:rsid w:val="00734DD7"/>
    <w:rsid w:val="00735222"/>
    <w:rsid w:val="007358BF"/>
    <w:rsid w:val="007358F0"/>
    <w:rsid w:val="00735A17"/>
    <w:rsid w:val="00735D2D"/>
    <w:rsid w:val="00735F28"/>
    <w:rsid w:val="007360E1"/>
    <w:rsid w:val="00736120"/>
    <w:rsid w:val="007362C8"/>
    <w:rsid w:val="007373AC"/>
    <w:rsid w:val="007374B1"/>
    <w:rsid w:val="00737DEE"/>
    <w:rsid w:val="00737EB5"/>
    <w:rsid w:val="007402F1"/>
    <w:rsid w:val="0074221C"/>
    <w:rsid w:val="0074295A"/>
    <w:rsid w:val="00742A3B"/>
    <w:rsid w:val="00743C5A"/>
    <w:rsid w:val="00743F22"/>
    <w:rsid w:val="007440AA"/>
    <w:rsid w:val="00744282"/>
    <w:rsid w:val="00744440"/>
    <w:rsid w:val="007451C3"/>
    <w:rsid w:val="007453A2"/>
    <w:rsid w:val="00745941"/>
    <w:rsid w:val="0074596C"/>
    <w:rsid w:val="00747377"/>
    <w:rsid w:val="007474BB"/>
    <w:rsid w:val="00747CD9"/>
    <w:rsid w:val="00747EAB"/>
    <w:rsid w:val="00750326"/>
    <w:rsid w:val="00750605"/>
    <w:rsid w:val="007506A7"/>
    <w:rsid w:val="0075164C"/>
    <w:rsid w:val="00751E4B"/>
    <w:rsid w:val="00751F3E"/>
    <w:rsid w:val="00751FD9"/>
    <w:rsid w:val="00752037"/>
    <w:rsid w:val="00752C2A"/>
    <w:rsid w:val="00752C36"/>
    <w:rsid w:val="00753266"/>
    <w:rsid w:val="0075346C"/>
    <w:rsid w:val="00753E2E"/>
    <w:rsid w:val="007545E3"/>
    <w:rsid w:val="00754C96"/>
    <w:rsid w:val="0075570D"/>
    <w:rsid w:val="00755D61"/>
    <w:rsid w:val="00755F1C"/>
    <w:rsid w:val="007563E5"/>
    <w:rsid w:val="00757435"/>
    <w:rsid w:val="00757786"/>
    <w:rsid w:val="00760062"/>
    <w:rsid w:val="007600BE"/>
    <w:rsid w:val="00760B7F"/>
    <w:rsid w:val="00760E5B"/>
    <w:rsid w:val="00761296"/>
    <w:rsid w:val="0076133C"/>
    <w:rsid w:val="0076166A"/>
    <w:rsid w:val="00761C9A"/>
    <w:rsid w:val="007624D5"/>
    <w:rsid w:val="00762B1B"/>
    <w:rsid w:val="0076341A"/>
    <w:rsid w:val="007639C0"/>
    <w:rsid w:val="00763B32"/>
    <w:rsid w:val="00763BF9"/>
    <w:rsid w:val="00764CDF"/>
    <w:rsid w:val="00765640"/>
    <w:rsid w:val="00765B26"/>
    <w:rsid w:val="00765C16"/>
    <w:rsid w:val="00766630"/>
    <w:rsid w:val="00766BD3"/>
    <w:rsid w:val="00766D3D"/>
    <w:rsid w:val="007670C1"/>
    <w:rsid w:val="00767108"/>
    <w:rsid w:val="00767C13"/>
    <w:rsid w:val="00767E9D"/>
    <w:rsid w:val="00770502"/>
    <w:rsid w:val="007705EA"/>
    <w:rsid w:val="00770947"/>
    <w:rsid w:val="00771291"/>
    <w:rsid w:val="00771617"/>
    <w:rsid w:val="00771651"/>
    <w:rsid w:val="0077199C"/>
    <w:rsid w:val="00771C61"/>
    <w:rsid w:val="007729DC"/>
    <w:rsid w:val="007736F4"/>
    <w:rsid w:val="007737A6"/>
    <w:rsid w:val="00773837"/>
    <w:rsid w:val="00774676"/>
    <w:rsid w:val="00774BFB"/>
    <w:rsid w:val="00775180"/>
    <w:rsid w:val="00775AEE"/>
    <w:rsid w:val="00776291"/>
    <w:rsid w:val="007766E9"/>
    <w:rsid w:val="00777ADF"/>
    <w:rsid w:val="0078035D"/>
    <w:rsid w:val="00780693"/>
    <w:rsid w:val="007806D8"/>
    <w:rsid w:val="00780B80"/>
    <w:rsid w:val="0078110D"/>
    <w:rsid w:val="0078117D"/>
    <w:rsid w:val="0078175D"/>
    <w:rsid w:val="00782904"/>
    <w:rsid w:val="00782935"/>
    <w:rsid w:val="00782EEF"/>
    <w:rsid w:val="007832B0"/>
    <w:rsid w:val="007834FB"/>
    <w:rsid w:val="007836D7"/>
    <w:rsid w:val="00784235"/>
    <w:rsid w:val="00784456"/>
    <w:rsid w:val="0078445E"/>
    <w:rsid w:val="007847A4"/>
    <w:rsid w:val="00784DBF"/>
    <w:rsid w:val="00784E05"/>
    <w:rsid w:val="00785193"/>
    <w:rsid w:val="007856F4"/>
    <w:rsid w:val="00785E15"/>
    <w:rsid w:val="0078612A"/>
    <w:rsid w:val="00786C19"/>
    <w:rsid w:val="00787A42"/>
    <w:rsid w:val="00787D85"/>
    <w:rsid w:val="00790D28"/>
    <w:rsid w:val="00790FE4"/>
    <w:rsid w:val="007916A2"/>
    <w:rsid w:val="007917C0"/>
    <w:rsid w:val="00791A5C"/>
    <w:rsid w:val="0079248F"/>
    <w:rsid w:val="00792C90"/>
    <w:rsid w:val="00792D91"/>
    <w:rsid w:val="00792F3C"/>
    <w:rsid w:val="00792FAB"/>
    <w:rsid w:val="007938C8"/>
    <w:rsid w:val="00793B25"/>
    <w:rsid w:val="00793E30"/>
    <w:rsid w:val="007941B2"/>
    <w:rsid w:val="007944C0"/>
    <w:rsid w:val="007947B3"/>
    <w:rsid w:val="00794F09"/>
    <w:rsid w:val="00795778"/>
    <w:rsid w:val="00795A92"/>
    <w:rsid w:val="0079613F"/>
    <w:rsid w:val="00796961"/>
    <w:rsid w:val="00797E08"/>
    <w:rsid w:val="007A0FA1"/>
    <w:rsid w:val="007A1161"/>
    <w:rsid w:val="007A22EF"/>
    <w:rsid w:val="007A2D43"/>
    <w:rsid w:val="007A2E3E"/>
    <w:rsid w:val="007A2F2E"/>
    <w:rsid w:val="007A307D"/>
    <w:rsid w:val="007A35D3"/>
    <w:rsid w:val="007A386D"/>
    <w:rsid w:val="007A3C0B"/>
    <w:rsid w:val="007A4501"/>
    <w:rsid w:val="007A46F3"/>
    <w:rsid w:val="007A599D"/>
    <w:rsid w:val="007A5C4A"/>
    <w:rsid w:val="007A5CFE"/>
    <w:rsid w:val="007A62A5"/>
    <w:rsid w:val="007A639A"/>
    <w:rsid w:val="007A65CC"/>
    <w:rsid w:val="007A6677"/>
    <w:rsid w:val="007A66DB"/>
    <w:rsid w:val="007A6B67"/>
    <w:rsid w:val="007A6E40"/>
    <w:rsid w:val="007B02C8"/>
    <w:rsid w:val="007B0440"/>
    <w:rsid w:val="007B054A"/>
    <w:rsid w:val="007B0D90"/>
    <w:rsid w:val="007B0EC4"/>
    <w:rsid w:val="007B1493"/>
    <w:rsid w:val="007B1CAE"/>
    <w:rsid w:val="007B250C"/>
    <w:rsid w:val="007B2610"/>
    <w:rsid w:val="007B2FC5"/>
    <w:rsid w:val="007B339B"/>
    <w:rsid w:val="007B366F"/>
    <w:rsid w:val="007B37D5"/>
    <w:rsid w:val="007B3860"/>
    <w:rsid w:val="007B43D0"/>
    <w:rsid w:val="007B53CB"/>
    <w:rsid w:val="007B57BC"/>
    <w:rsid w:val="007B5985"/>
    <w:rsid w:val="007B5CB4"/>
    <w:rsid w:val="007B662A"/>
    <w:rsid w:val="007B6C17"/>
    <w:rsid w:val="007B6D20"/>
    <w:rsid w:val="007B73EB"/>
    <w:rsid w:val="007B784A"/>
    <w:rsid w:val="007B79D9"/>
    <w:rsid w:val="007B7ABC"/>
    <w:rsid w:val="007C0489"/>
    <w:rsid w:val="007C0FB6"/>
    <w:rsid w:val="007C1885"/>
    <w:rsid w:val="007C197F"/>
    <w:rsid w:val="007C1FC7"/>
    <w:rsid w:val="007C221B"/>
    <w:rsid w:val="007C22A0"/>
    <w:rsid w:val="007C269D"/>
    <w:rsid w:val="007C2946"/>
    <w:rsid w:val="007C29A4"/>
    <w:rsid w:val="007C2FA7"/>
    <w:rsid w:val="007C374B"/>
    <w:rsid w:val="007C38CD"/>
    <w:rsid w:val="007C4020"/>
    <w:rsid w:val="007C4C77"/>
    <w:rsid w:val="007C4EC3"/>
    <w:rsid w:val="007C4EED"/>
    <w:rsid w:val="007C5A0F"/>
    <w:rsid w:val="007C5A25"/>
    <w:rsid w:val="007C602A"/>
    <w:rsid w:val="007C698A"/>
    <w:rsid w:val="007C73B3"/>
    <w:rsid w:val="007C7D27"/>
    <w:rsid w:val="007D046C"/>
    <w:rsid w:val="007D050D"/>
    <w:rsid w:val="007D10BF"/>
    <w:rsid w:val="007D1166"/>
    <w:rsid w:val="007D1243"/>
    <w:rsid w:val="007D1BC4"/>
    <w:rsid w:val="007D24D9"/>
    <w:rsid w:val="007D2543"/>
    <w:rsid w:val="007D28D8"/>
    <w:rsid w:val="007D2E67"/>
    <w:rsid w:val="007D3BCC"/>
    <w:rsid w:val="007D3D91"/>
    <w:rsid w:val="007D3F88"/>
    <w:rsid w:val="007D4123"/>
    <w:rsid w:val="007D42AA"/>
    <w:rsid w:val="007D42DC"/>
    <w:rsid w:val="007D437B"/>
    <w:rsid w:val="007D4995"/>
    <w:rsid w:val="007D50D6"/>
    <w:rsid w:val="007D6317"/>
    <w:rsid w:val="007D66A0"/>
    <w:rsid w:val="007D6981"/>
    <w:rsid w:val="007D6D3B"/>
    <w:rsid w:val="007D6FF4"/>
    <w:rsid w:val="007D7397"/>
    <w:rsid w:val="007D7418"/>
    <w:rsid w:val="007D7CD0"/>
    <w:rsid w:val="007D7E52"/>
    <w:rsid w:val="007E02D9"/>
    <w:rsid w:val="007E02F2"/>
    <w:rsid w:val="007E0470"/>
    <w:rsid w:val="007E05C6"/>
    <w:rsid w:val="007E0C92"/>
    <w:rsid w:val="007E1026"/>
    <w:rsid w:val="007E1155"/>
    <w:rsid w:val="007E11F1"/>
    <w:rsid w:val="007E15BB"/>
    <w:rsid w:val="007E16FD"/>
    <w:rsid w:val="007E18E6"/>
    <w:rsid w:val="007E19B4"/>
    <w:rsid w:val="007E1B07"/>
    <w:rsid w:val="007E2096"/>
    <w:rsid w:val="007E20A6"/>
    <w:rsid w:val="007E2648"/>
    <w:rsid w:val="007E2906"/>
    <w:rsid w:val="007E2C3F"/>
    <w:rsid w:val="007E2D97"/>
    <w:rsid w:val="007E2F56"/>
    <w:rsid w:val="007E3234"/>
    <w:rsid w:val="007E3246"/>
    <w:rsid w:val="007E3530"/>
    <w:rsid w:val="007E4150"/>
    <w:rsid w:val="007E4C77"/>
    <w:rsid w:val="007E5232"/>
    <w:rsid w:val="007E548B"/>
    <w:rsid w:val="007E595A"/>
    <w:rsid w:val="007E5C31"/>
    <w:rsid w:val="007E5D49"/>
    <w:rsid w:val="007E6379"/>
    <w:rsid w:val="007E671C"/>
    <w:rsid w:val="007E7172"/>
    <w:rsid w:val="007E759F"/>
    <w:rsid w:val="007E7705"/>
    <w:rsid w:val="007E79DA"/>
    <w:rsid w:val="007E7D75"/>
    <w:rsid w:val="007F0021"/>
    <w:rsid w:val="007F0634"/>
    <w:rsid w:val="007F0A2B"/>
    <w:rsid w:val="007F0D4D"/>
    <w:rsid w:val="007F15AD"/>
    <w:rsid w:val="007F19D6"/>
    <w:rsid w:val="007F2BBD"/>
    <w:rsid w:val="007F3620"/>
    <w:rsid w:val="007F36E2"/>
    <w:rsid w:val="007F3BD8"/>
    <w:rsid w:val="007F3CE0"/>
    <w:rsid w:val="007F4025"/>
    <w:rsid w:val="007F4059"/>
    <w:rsid w:val="007F4102"/>
    <w:rsid w:val="007F4344"/>
    <w:rsid w:val="007F435C"/>
    <w:rsid w:val="007F476A"/>
    <w:rsid w:val="007F56C5"/>
    <w:rsid w:val="007F5BA3"/>
    <w:rsid w:val="007F6396"/>
    <w:rsid w:val="007F63FA"/>
    <w:rsid w:val="007F67D2"/>
    <w:rsid w:val="007F68DD"/>
    <w:rsid w:val="007F761B"/>
    <w:rsid w:val="007F78E6"/>
    <w:rsid w:val="007F79EF"/>
    <w:rsid w:val="007F7B65"/>
    <w:rsid w:val="0080043D"/>
    <w:rsid w:val="0080074D"/>
    <w:rsid w:val="008007E0"/>
    <w:rsid w:val="00800CC9"/>
    <w:rsid w:val="00800F1C"/>
    <w:rsid w:val="00801241"/>
    <w:rsid w:val="00801BB9"/>
    <w:rsid w:val="00802626"/>
    <w:rsid w:val="008030FB"/>
    <w:rsid w:val="0080336C"/>
    <w:rsid w:val="00803919"/>
    <w:rsid w:val="00803A99"/>
    <w:rsid w:val="00803CBC"/>
    <w:rsid w:val="008040D4"/>
    <w:rsid w:val="008045E1"/>
    <w:rsid w:val="008045FB"/>
    <w:rsid w:val="00804AD4"/>
    <w:rsid w:val="0080566B"/>
    <w:rsid w:val="00805886"/>
    <w:rsid w:val="0080614F"/>
    <w:rsid w:val="00806CF7"/>
    <w:rsid w:val="00807117"/>
    <w:rsid w:val="008077E7"/>
    <w:rsid w:val="008078B4"/>
    <w:rsid w:val="008104B8"/>
    <w:rsid w:val="00810855"/>
    <w:rsid w:val="00810C00"/>
    <w:rsid w:val="00810FEE"/>
    <w:rsid w:val="008110A0"/>
    <w:rsid w:val="008110E5"/>
    <w:rsid w:val="0081180E"/>
    <w:rsid w:val="00811D26"/>
    <w:rsid w:val="008121A6"/>
    <w:rsid w:val="00812608"/>
    <w:rsid w:val="008129F8"/>
    <w:rsid w:val="00812AE8"/>
    <w:rsid w:val="00812BD1"/>
    <w:rsid w:val="0081335C"/>
    <w:rsid w:val="00813452"/>
    <w:rsid w:val="008139E7"/>
    <w:rsid w:val="00813B81"/>
    <w:rsid w:val="00813B8E"/>
    <w:rsid w:val="00813C82"/>
    <w:rsid w:val="00815B3F"/>
    <w:rsid w:val="00815DBA"/>
    <w:rsid w:val="008163CE"/>
    <w:rsid w:val="00816DB6"/>
    <w:rsid w:val="00817005"/>
    <w:rsid w:val="00817078"/>
    <w:rsid w:val="008171F7"/>
    <w:rsid w:val="008173D1"/>
    <w:rsid w:val="008175BD"/>
    <w:rsid w:val="00817ED9"/>
    <w:rsid w:val="00821092"/>
    <w:rsid w:val="0082152C"/>
    <w:rsid w:val="00821726"/>
    <w:rsid w:val="0082184D"/>
    <w:rsid w:val="00821891"/>
    <w:rsid w:val="00821FA0"/>
    <w:rsid w:val="008229BA"/>
    <w:rsid w:val="00822C8A"/>
    <w:rsid w:val="0082344F"/>
    <w:rsid w:val="008243B4"/>
    <w:rsid w:val="00824F8D"/>
    <w:rsid w:val="00825424"/>
    <w:rsid w:val="00825EED"/>
    <w:rsid w:val="00827A2B"/>
    <w:rsid w:val="00827C7A"/>
    <w:rsid w:val="00827E46"/>
    <w:rsid w:val="00830206"/>
    <w:rsid w:val="00830D55"/>
    <w:rsid w:val="00831032"/>
    <w:rsid w:val="008314FC"/>
    <w:rsid w:val="00832279"/>
    <w:rsid w:val="00832B44"/>
    <w:rsid w:val="00833567"/>
    <w:rsid w:val="008337E4"/>
    <w:rsid w:val="00833806"/>
    <w:rsid w:val="00833AE8"/>
    <w:rsid w:val="0083412B"/>
    <w:rsid w:val="00835625"/>
    <w:rsid w:val="008357A2"/>
    <w:rsid w:val="00835873"/>
    <w:rsid w:val="00835936"/>
    <w:rsid w:val="008359D1"/>
    <w:rsid w:val="0083652F"/>
    <w:rsid w:val="00836B3C"/>
    <w:rsid w:val="00836E0E"/>
    <w:rsid w:val="00837179"/>
    <w:rsid w:val="00837382"/>
    <w:rsid w:val="0083747B"/>
    <w:rsid w:val="008374B3"/>
    <w:rsid w:val="00837C74"/>
    <w:rsid w:val="00837F3B"/>
    <w:rsid w:val="00840018"/>
    <w:rsid w:val="00840034"/>
    <w:rsid w:val="00840C39"/>
    <w:rsid w:val="008418E3"/>
    <w:rsid w:val="00841944"/>
    <w:rsid w:val="00841B6E"/>
    <w:rsid w:val="008421D3"/>
    <w:rsid w:val="0084243A"/>
    <w:rsid w:val="00842478"/>
    <w:rsid w:val="0084247E"/>
    <w:rsid w:val="00842A95"/>
    <w:rsid w:val="0084336D"/>
    <w:rsid w:val="0084342A"/>
    <w:rsid w:val="0084364B"/>
    <w:rsid w:val="0084374E"/>
    <w:rsid w:val="008437FA"/>
    <w:rsid w:val="008439D4"/>
    <w:rsid w:val="00844459"/>
    <w:rsid w:val="008444FB"/>
    <w:rsid w:val="008448E6"/>
    <w:rsid w:val="00844C0E"/>
    <w:rsid w:val="00845233"/>
    <w:rsid w:val="008460F9"/>
    <w:rsid w:val="00846621"/>
    <w:rsid w:val="008469AA"/>
    <w:rsid w:val="00846E96"/>
    <w:rsid w:val="00846E9E"/>
    <w:rsid w:val="00846EAA"/>
    <w:rsid w:val="0084701A"/>
    <w:rsid w:val="0084739E"/>
    <w:rsid w:val="008474F8"/>
    <w:rsid w:val="0084752F"/>
    <w:rsid w:val="00847B62"/>
    <w:rsid w:val="00847C5A"/>
    <w:rsid w:val="00850A90"/>
    <w:rsid w:val="00850EDF"/>
    <w:rsid w:val="00851BD1"/>
    <w:rsid w:val="00851ECC"/>
    <w:rsid w:val="00851EFA"/>
    <w:rsid w:val="00852971"/>
    <w:rsid w:val="00852B1D"/>
    <w:rsid w:val="00853062"/>
    <w:rsid w:val="00853A75"/>
    <w:rsid w:val="00853DE2"/>
    <w:rsid w:val="008544CC"/>
    <w:rsid w:val="008544FC"/>
    <w:rsid w:val="0085452E"/>
    <w:rsid w:val="00854629"/>
    <w:rsid w:val="00854C9F"/>
    <w:rsid w:val="00854D31"/>
    <w:rsid w:val="0085519E"/>
    <w:rsid w:val="00855529"/>
    <w:rsid w:val="00855E19"/>
    <w:rsid w:val="00855E24"/>
    <w:rsid w:val="00855F47"/>
    <w:rsid w:val="00856615"/>
    <w:rsid w:val="00856B2E"/>
    <w:rsid w:val="00857164"/>
    <w:rsid w:val="00857574"/>
    <w:rsid w:val="008577A6"/>
    <w:rsid w:val="00857B71"/>
    <w:rsid w:val="00857E14"/>
    <w:rsid w:val="0086048D"/>
    <w:rsid w:val="00860952"/>
    <w:rsid w:val="00861D72"/>
    <w:rsid w:val="008621CC"/>
    <w:rsid w:val="0086230D"/>
    <w:rsid w:val="00862946"/>
    <w:rsid w:val="00862B11"/>
    <w:rsid w:val="00862C42"/>
    <w:rsid w:val="00863264"/>
    <w:rsid w:val="00864235"/>
    <w:rsid w:val="008648EA"/>
    <w:rsid w:val="008654B5"/>
    <w:rsid w:val="00865AB6"/>
    <w:rsid w:val="008662C5"/>
    <w:rsid w:val="00866615"/>
    <w:rsid w:val="00866E3E"/>
    <w:rsid w:val="00867617"/>
    <w:rsid w:val="00867CEC"/>
    <w:rsid w:val="00867E41"/>
    <w:rsid w:val="008704A1"/>
    <w:rsid w:val="0087150F"/>
    <w:rsid w:val="00871566"/>
    <w:rsid w:val="00871BF8"/>
    <w:rsid w:val="008721E9"/>
    <w:rsid w:val="008724DB"/>
    <w:rsid w:val="0087260B"/>
    <w:rsid w:val="00872719"/>
    <w:rsid w:val="008727D8"/>
    <w:rsid w:val="00872C64"/>
    <w:rsid w:val="00872C6D"/>
    <w:rsid w:val="00872E3D"/>
    <w:rsid w:val="00873849"/>
    <w:rsid w:val="00873E35"/>
    <w:rsid w:val="00874409"/>
    <w:rsid w:val="0087472E"/>
    <w:rsid w:val="00874B8A"/>
    <w:rsid w:val="00874EAC"/>
    <w:rsid w:val="008752FD"/>
    <w:rsid w:val="00875BFF"/>
    <w:rsid w:val="008762F4"/>
    <w:rsid w:val="008767DE"/>
    <w:rsid w:val="00876CC1"/>
    <w:rsid w:val="00877264"/>
    <w:rsid w:val="008772A2"/>
    <w:rsid w:val="00877F88"/>
    <w:rsid w:val="0088014E"/>
    <w:rsid w:val="008807D2"/>
    <w:rsid w:val="00880BEC"/>
    <w:rsid w:val="00880C2D"/>
    <w:rsid w:val="00881456"/>
    <w:rsid w:val="00882647"/>
    <w:rsid w:val="00882755"/>
    <w:rsid w:val="008834D1"/>
    <w:rsid w:val="00884779"/>
    <w:rsid w:val="00884798"/>
    <w:rsid w:val="008849D0"/>
    <w:rsid w:val="00884BDA"/>
    <w:rsid w:val="00884FF7"/>
    <w:rsid w:val="00886373"/>
    <w:rsid w:val="0088669D"/>
    <w:rsid w:val="00886EE9"/>
    <w:rsid w:val="008870F4"/>
    <w:rsid w:val="008879A1"/>
    <w:rsid w:val="00887AFE"/>
    <w:rsid w:val="00887C6C"/>
    <w:rsid w:val="00890914"/>
    <w:rsid w:val="00890A91"/>
    <w:rsid w:val="0089164D"/>
    <w:rsid w:val="00891953"/>
    <w:rsid w:val="00891BA7"/>
    <w:rsid w:val="008925D4"/>
    <w:rsid w:val="00892682"/>
    <w:rsid w:val="008927A0"/>
    <w:rsid w:val="00894301"/>
    <w:rsid w:val="008947E0"/>
    <w:rsid w:val="00894CAE"/>
    <w:rsid w:val="00894ED2"/>
    <w:rsid w:val="00895429"/>
    <w:rsid w:val="00895E7C"/>
    <w:rsid w:val="0089629B"/>
    <w:rsid w:val="008964E1"/>
    <w:rsid w:val="008964E6"/>
    <w:rsid w:val="00896AEE"/>
    <w:rsid w:val="00896F10"/>
    <w:rsid w:val="008970D2"/>
    <w:rsid w:val="00897150"/>
    <w:rsid w:val="00897396"/>
    <w:rsid w:val="00897655"/>
    <w:rsid w:val="00897A85"/>
    <w:rsid w:val="00897E02"/>
    <w:rsid w:val="00897EC0"/>
    <w:rsid w:val="00897FD5"/>
    <w:rsid w:val="008A0684"/>
    <w:rsid w:val="008A06AA"/>
    <w:rsid w:val="008A0723"/>
    <w:rsid w:val="008A080C"/>
    <w:rsid w:val="008A08EC"/>
    <w:rsid w:val="008A1650"/>
    <w:rsid w:val="008A1669"/>
    <w:rsid w:val="008A17A2"/>
    <w:rsid w:val="008A1BE2"/>
    <w:rsid w:val="008A219B"/>
    <w:rsid w:val="008A27EC"/>
    <w:rsid w:val="008A2F3A"/>
    <w:rsid w:val="008A34BE"/>
    <w:rsid w:val="008A37B1"/>
    <w:rsid w:val="008A3ACC"/>
    <w:rsid w:val="008A3FEB"/>
    <w:rsid w:val="008A4D07"/>
    <w:rsid w:val="008A4EED"/>
    <w:rsid w:val="008A559D"/>
    <w:rsid w:val="008A58DC"/>
    <w:rsid w:val="008A594A"/>
    <w:rsid w:val="008A5D91"/>
    <w:rsid w:val="008A5F0D"/>
    <w:rsid w:val="008A70B5"/>
    <w:rsid w:val="008A712F"/>
    <w:rsid w:val="008A7AF9"/>
    <w:rsid w:val="008B0006"/>
    <w:rsid w:val="008B0153"/>
    <w:rsid w:val="008B044F"/>
    <w:rsid w:val="008B0673"/>
    <w:rsid w:val="008B094A"/>
    <w:rsid w:val="008B0A6F"/>
    <w:rsid w:val="008B0AFA"/>
    <w:rsid w:val="008B25E8"/>
    <w:rsid w:val="008B3281"/>
    <w:rsid w:val="008B3641"/>
    <w:rsid w:val="008B3A40"/>
    <w:rsid w:val="008B3E02"/>
    <w:rsid w:val="008B434E"/>
    <w:rsid w:val="008B46F2"/>
    <w:rsid w:val="008B519D"/>
    <w:rsid w:val="008B5344"/>
    <w:rsid w:val="008B5381"/>
    <w:rsid w:val="008B5C28"/>
    <w:rsid w:val="008B5F04"/>
    <w:rsid w:val="008B677D"/>
    <w:rsid w:val="008B6899"/>
    <w:rsid w:val="008B6DD7"/>
    <w:rsid w:val="008B72DB"/>
    <w:rsid w:val="008B7CB5"/>
    <w:rsid w:val="008C0534"/>
    <w:rsid w:val="008C0793"/>
    <w:rsid w:val="008C0C6C"/>
    <w:rsid w:val="008C15D1"/>
    <w:rsid w:val="008C182F"/>
    <w:rsid w:val="008C1FA1"/>
    <w:rsid w:val="008C24BB"/>
    <w:rsid w:val="008C27F9"/>
    <w:rsid w:val="008C2955"/>
    <w:rsid w:val="008C2D5B"/>
    <w:rsid w:val="008C338E"/>
    <w:rsid w:val="008C357A"/>
    <w:rsid w:val="008C3F3A"/>
    <w:rsid w:val="008C4285"/>
    <w:rsid w:val="008C47CA"/>
    <w:rsid w:val="008C4AD7"/>
    <w:rsid w:val="008C4BA0"/>
    <w:rsid w:val="008C4E4D"/>
    <w:rsid w:val="008C5580"/>
    <w:rsid w:val="008C582E"/>
    <w:rsid w:val="008C6478"/>
    <w:rsid w:val="008C672A"/>
    <w:rsid w:val="008C6DBB"/>
    <w:rsid w:val="008C6F1D"/>
    <w:rsid w:val="008C72DB"/>
    <w:rsid w:val="008C7996"/>
    <w:rsid w:val="008C7AB2"/>
    <w:rsid w:val="008C7D00"/>
    <w:rsid w:val="008D0636"/>
    <w:rsid w:val="008D0EA8"/>
    <w:rsid w:val="008D21BA"/>
    <w:rsid w:val="008D2593"/>
    <w:rsid w:val="008D356F"/>
    <w:rsid w:val="008D3D67"/>
    <w:rsid w:val="008D3FB5"/>
    <w:rsid w:val="008D408E"/>
    <w:rsid w:val="008D4330"/>
    <w:rsid w:val="008D4370"/>
    <w:rsid w:val="008D49FA"/>
    <w:rsid w:val="008D4CB3"/>
    <w:rsid w:val="008D4DCA"/>
    <w:rsid w:val="008D4FB5"/>
    <w:rsid w:val="008D54B3"/>
    <w:rsid w:val="008D5590"/>
    <w:rsid w:val="008D5B8D"/>
    <w:rsid w:val="008D6346"/>
    <w:rsid w:val="008D646A"/>
    <w:rsid w:val="008D7885"/>
    <w:rsid w:val="008E010B"/>
    <w:rsid w:val="008E0EC6"/>
    <w:rsid w:val="008E1B9A"/>
    <w:rsid w:val="008E1C62"/>
    <w:rsid w:val="008E1F40"/>
    <w:rsid w:val="008E2B7D"/>
    <w:rsid w:val="008E4819"/>
    <w:rsid w:val="008E4F4D"/>
    <w:rsid w:val="008E53C9"/>
    <w:rsid w:val="008E5422"/>
    <w:rsid w:val="008E5C0E"/>
    <w:rsid w:val="008E5C3B"/>
    <w:rsid w:val="008E5DD1"/>
    <w:rsid w:val="008E643E"/>
    <w:rsid w:val="008E691D"/>
    <w:rsid w:val="008E6BF5"/>
    <w:rsid w:val="008E6CD4"/>
    <w:rsid w:val="008E6D28"/>
    <w:rsid w:val="008E7486"/>
    <w:rsid w:val="008E7710"/>
    <w:rsid w:val="008F00B7"/>
    <w:rsid w:val="008F032C"/>
    <w:rsid w:val="008F118A"/>
    <w:rsid w:val="008F1209"/>
    <w:rsid w:val="008F196B"/>
    <w:rsid w:val="008F1A7A"/>
    <w:rsid w:val="008F1E49"/>
    <w:rsid w:val="008F20DB"/>
    <w:rsid w:val="008F3324"/>
    <w:rsid w:val="008F3504"/>
    <w:rsid w:val="008F4853"/>
    <w:rsid w:val="008F4BC9"/>
    <w:rsid w:val="008F4E08"/>
    <w:rsid w:val="008F502F"/>
    <w:rsid w:val="008F50C5"/>
    <w:rsid w:val="008F66CE"/>
    <w:rsid w:val="008F6C3B"/>
    <w:rsid w:val="008F7067"/>
    <w:rsid w:val="008F7567"/>
    <w:rsid w:val="008F75A0"/>
    <w:rsid w:val="008F79DC"/>
    <w:rsid w:val="008F7E93"/>
    <w:rsid w:val="00900648"/>
    <w:rsid w:val="00900AC5"/>
    <w:rsid w:val="00901292"/>
    <w:rsid w:val="009014DB"/>
    <w:rsid w:val="00901DBF"/>
    <w:rsid w:val="00901EE7"/>
    <w:rsid w:val="0090219C"/>
    <w:rsid w:val="00902808"/>
    <w:rsid w:val="00902FA2"/>
    <w:rsid w:val="00903640"/>
    <w:rsid w:val="009038AB"/>
    <w:rsid w:val="00903931"/>
    <w:rsid w:val="0090458F"/>
    <w:rsid w:val="0090467E"/>
    <w:rsid w:val="00904A8F"/>
    <w:rsid w:val="009054AE"/>
    <w:rsid w:val="00906480"/>
    <w:rsid w:val="009065AB"/>
    <w:rsid w:val="00907B94"/>
    <w:rsid w:val="009102CA"/>
    <w:rsid w:val="0091088D"/>
    <w:rsid w:val="009108D3"/>
    <w:rsid w:val="009108ED"/>
    <w:rsid w:val="00911C9F"/>
    <w:rsid w:val="00911E06"/>
    <w:rsid w:val="0091275E"/>
    <w:rsid w:val="00912BE1"/>
    <w:rsid w:val="00912DCA"/>
    <w:rsid w:val="00912E48"/>
    <w:rsid w:val="00912F49"/>
    <w:rsid w:val="00912F75"/>
    <w:rsid w:val="009131D4"/>
    <w:rsid w:val="009135E0"/>
    <w:rsid w:val="00913FB5"/>
    <w:rsid w:val="0091443A"/>
    <w:rsid w:val="00914494"/>
    <w:rsid w:val="009145A2"/>
    <w:rsid w:val="00914A3A"/>
    <w:rsid w:val="009153F8"/>
    <w:rsid w:val="00916730"/>
    <w:rsid w:val="00916E02"/>
    <w:rsid w:val="009170F0"/>
    <w:rsid w:val="0091729D"/>
    <w:rsid w:val="00917481"/>
    <w:rsid w:val="00917A88"/>
    <w:rsid w:val="00920F4A"/>
    <w:rsid w:val="009214BF"/>
    <w:rsid w:val="00921D71"/>
    <w:rsid w:val="009225A8"/>
    <w:rsid w:val="009230E4"/>
    <w:rsid w:val="009231BD"/>
    <w:rsid w:val="00924635"/>
    <w:rsid w:val="0092463A"/>
    <w:rsid w:val="00924CBC"/>
    <w:rsid w:val="0092508B"/>
    <w:rsid w:val="00925219"/>
    <w:rsid w:val="0092561D"/>
    <w:rsid w:val="0092569A"/>
    <w:rsid w:val="00925807"/>
    <w:rsid w:val="00925852"/>
    <w:rsid w:val="009258B1"/>
    <w:rsid w:val="00925CBB"/>
    <w:rsid w:val="00925D78"/>
    <w:rsid w:val="00925E94"/>
    <w:rsid w:val="009265E6"/>
    <w:rsid w:val="0092722D"/>
    <w:rsid w:val="009272AC"/>
    <w:rsid w:val="009276AC"/>
    <w:rsid w:val="009276B0"/>
    <w:rsid w:val="009279C2"/>
    <w:rsid w:val="00930299"/>
    <w:rsid w:val="009313EA"/>
    <w:rsid w:val="00931438"/>
    <w:rsid w:val="00931A50"/>
    <w:rsid w:val="0093235C"/>
    <w:rsid w:val="0093361B"/>
    <w:rsid w:val="00934862"/>
    <w:rsid w:val="00934CC2"/>
    <w:rsid w:val="00935415"/>
    <w:rsid w:val="009355AB"/>
    <w:rsid w:val="009358DC"/>
    <w:rsid w:val="00935EDE"/>
    <w:rsid w:val="0093662C"/>
    <w:rsid w:val="00936768"/>
    <w:rsid w:val="009368E0"/>
    <w:rsid w:val="009379A4"/>
    <w:rsid w:val="009405CF"/>
    <w:rsid w:val="00940F81"/>
    <w:rsid w:val="009413B3"/>
    <w:rsid w:val="00941434"/>
    <w:rsid w:val="009427C5"/>
    <w:rsid w:val="009428A2"/>
    <w:rsid w:val="00942C47"/>
    <w:rsid w:val="00943149"/>
    <w:rsid w:val="00943540"/>
    <w:rsid w:val="0094360E"/>
    <w:rsid w:val="00943E37"/>
    <w:rsid w:val="00944BD1"/>
    <w:rsid w:val="00944C7F"/>
    <w:rsid w:val="00944F00"/>
    <w:rsid w:val="00944F99"/>
    <w:rsid w:val="0094542B"/>
    <w:rsid w:val="009457EE"/>
    <w:rsid w:val="0094583B"/>
    <w:rsid w:val="00946336"/>
    <w:rsid w:val="009466D9"/>
    <w:rsid w:val="00946E72"/>
    <w:rsid w:val="00947272"/>
    <w:rsid w:val="009473F4"/>
    <w:rsid w:val="009475CD"/>
    <w:rsid w:val="00947D55"/>
    <w:rsid w:val="009501EF"/>
    <w:rsid w:val="009502ED"/>
    <w:rsid w:val="009506E5"/>
    <w:rsid w:val="00950A96"/>
    <w:rsid w:val="009510C2"/>
    <w:rsid w:val="0095153A"/>
    <w:rsid w:val="009515DC"/>
    <w:rsid w:val="0095164B"/>
    <w:rsid w:val="009517FE"/>
    <w:rsid w:val="0095280D"/>
    <w:rsid w:val="00952C7A"/>
    <w:rsid w:val="00952DB5"/>
    <w:rsid w:val="00952E3E"/>
    <w:rsid w:val="009532D9"/>
    <w:rsid w:val="009538F9"/>
    <w:rsid w:val="00953D32"/>
    <w:rsid w:val="009555D4"/>
    <w:rsid w:val="009566F5"/>
    <w:rsid w:val="00956942"/>
    <w:rsid w:val="00956BE4"/>
    <w:rsid w:val="00956CF7"/>
    <w:rsid w:val="00957692"/>
    <w:rsid w:val="009619F4"/>
    <w:rsid w:val="00961B47"/>
    <w:rsid w:val="00961B83"/>
    <w:rsid w:val="00961D77"/>
    <w:rsid w:val="0096270D"/>
    <w:rsid w:val="00962D0A"/>
    <w:rsid w:val="00962DA3"/>
    <w:rsid w:val="009631F0"/>
    <w:rsid w:val="00963588"/>
    <w:rsid w:val="00963A2C"/>
    <w:rsid w:val="00963D04"/>
    <w:rsid w:val="009649D2"/>
    <w:rsid w:val="00964E9A"/>
    <w:rsid w:val="009658A8"/>
    <w:rsid w:val="00965D43"/>
    <w:rsid w:val="00965D4A"/>
    <w:rsid w:val="00965D5A"/>
    <w:rsid w:val="0096621A"/>
    <w:rsid w:val="009662AF"/>
    <w:rsid w:val="00966397"/>
    <w:rsid w:val="00966617"/>
    <w:rsid w:val="00967341"/>
    <w:rsid w:val="00967F36"/>
    <w:rsid w:val="0097008E"/>
    <w:rsid w:val="009704C8"/>
    <w:rsid w:val="00970F53"/>
    <w:rsid w:val="00970F69"/>
    <w:rsid w:val="009715A5"/>
    <w:rsid w:val="00971634"/>
    <w:rsid w:val="0097163F"/>
    <w:rsid w:val="00971653"/>
    <w:rsid w:val="00971771"/>
    <w:rsid w:val="009718EB"/>
    <w:rsid w:val="00971A22"/>
    <w:rsid w:val="0097222A"/>
    <w:rsid w:val="00972611"/>
    <w:rsid w:val="00972B25"/>
    <w:rsid w:val="00972B3D"/>
    <w:rsid w:val="009736F1"/>
    <w:rsid w:val="00973FDF"/>
    <w:rsid w:val="00974239"/>
    <w:rsid w:val="00974290"/>
    <w:rsid w:val="009745F3"/>
    <w:rsid w:val="009749A9"/>
    <w:rsid w:val="00974EB6"/>
    <w:rsid w:val="009750C7"/>
    <w:rsid w:val="0097570D"/>
    <w:rsid w:val="00975A56"/>
    <w:rsid w:val="00976178"/>
    <w:rsid w:val="0097624D"/>
    <w:rsid w:val="00976290"/>
    <w:rsid w:val="00977659"/>
    <w:rsid w:val="0098024A"/>
    <w:rsid w:val="009805C2"/>
    <w:rsid w:val="00980743"/>
    <w:rsid w:val="00980A07"/>
    <w:rsid w:val="00980BBE"/>
    <w:rsid w:val="00980C91"/>
    <w:rsid w:val="0098117D"/>
    <w:rsid w:val="009826C6"/>
    <w:rsid w:val="009830C4"/>
    <w:rsid w:val="009839D1"/>
    <w:rsid w:val="009842C2"/>
    <w:rsid w:val="00984ED5"/>
    <w:rsid w:val="009855F8"/>
    <w:rsid w:val="00985BA6"/>
    <w:rsid w:val="00985D3D"/>
    <w:rsid w:val="0098636D"/>
    <w:rsid w:val="00986519"/>
    <w:rsid w:val="0098748D"/>
    <w:rsid w:val="0098761A"/>
    <w:rsid w:val="00987CBD"/>
    <w:rsid w:val="00987F97"/>
    <w:rsid w:val="009906A7"/>
    <w:rsid w:val="00991120"/>
    <w:rsid w:val="009911DE"/>
    <w:rsid w:val="0099170A"/>
    <w:rsid w:val="009925BA"/>
    <w:rsid w:val="009926EB"/>
    <w:rsid w:val="0099403A"/>
    <w:rsid w:val="00994099"/>
    <w:rsid w:val="0099433A"/>
    <w:rsid w:val="009947DE"/>
    <w:rsid w:val="00994F53"/>
    <w:rsid w:val="0099592A"/>
    <w:rsid w:val="00995CB3"/>
    <w:rsid w:val="00995D93"/>
    <w:rsid w:val="009968D7"/>
    <w:rsid w:val="00996AC6"/>
    <w:rsid w:val="00996CCD"/>
    <w:rsid w:val="00997102"/>
    <w:rsid w:val="00997271"/>
    <w:rsid w:val="00997ECA"/>
    <w:rsid w:val="009A0631"/>
    <w:rsid w:val="009A06D8"/>
    <w:rsid w:val="009A0A7A"/>
    <w:rsid w:val="009A1CF9"/>
    <w:rsid w:val="009A25B9"/>
    <w:rsid w:val="009A2AA9"/>
    <w:rsid w:val="009A2D84"/>
    <w:rsid w:val="009A2F75"/>
    <w:rsid w:val="009A351B"/>
    <w:rsid w:val="009A3B4E"/>
    <w:rsid w:val="009A5792"/>
    <w:rsid w:val="009A582A"/>
    <w:rsid w:val="009A6679"/>
    <w:rsid w:val="009A7368"/>
    <w:rsid w:val="009A7636"/>
    <w:rsid w:val="009A7B8A"/>
    <w:rsid w:val="009B090E"/>
    <w:rsid w:val="009B0A96"/>
    <w:rsid w:val="009B113B"/>
    <w:rsid w:val="009B127E"/>
    <w:rsid w:val="009B1B5E"/>
    <w:rsid w:val="009B1FA6"/>
    <w:rsid w:val="009B2744"/>
    <w:rsid w:val="009B27EB"/>
    <w:rsid w:val="009B2E17"/>
    <w:rsid w:val="009B2F2F"/>
    <w:rsid w:val="009B3222"/>
    <w:rsid w:val="009B401C"/>
    <w:rsid w:val="009B4F57"/>
    <w:rsid w:val="009B54C5"/>
    <w:rsid w:val="009B61CF"/>
    <w:rsid w:val="009B61FF"/>
    <w:rsid w:val="009B69E9"/>
    <w:rsid w:val="009B6C0C"/>
    <w:rsid w:val="009B6F9F"/>
    <w:rsid w:val="009B7448"/>
    <w:rsid w:val="009B7839"/>
    <w:rsid w:val="009B7C99"/>
    <w:rsid w:val="009B7E1A"/>
    <w:rsid w:val="009C0162"/>
    <w:rsid w:val="009C05FF"/>
    <w:rsid w:val="009C08EC"/>
    <w:rsid w:val="009C0D95"/>
    <w:rsid w:val="009C0F3C"/>
    <w:rsid w:val="009C14D7"/>
    <w:rsid w:val="009C1C59"/>
    <w:rsid w:val="009C1D0A"/>
    <w:rsid w:val="009C2B0D"/>
    <w:rsid w:val="009C2CAF"/>
    <w:rsid w:val="009C2F43"/>
    <w:rsid w:val="009C3306"/>
    <w:rsid w:val="009C345F"/>
    <w:rsid w:val="009C35BF"/>
    <w:rsid w:val="009C3972"/>
    <w:rsid w:val="009C3A27"/>
    <w:rsid w:val="009C3AE8"/>
    <w:rsid w:val="009C3D97"/>
    <w:rsid w:val="009C3E4B"/>
    <w:rsid w:val="009C3ECD"/>
    <w:rsid w:val="009C40EF"/>
    <w:rsid w:val="009C4133"/>
    <w:rsid w:val="009C4A1E"/>
    <w:rsid w:val="009C5342"/>
    <w:rsid w:val="009C58AD"/>
    <w:rsid w:val="009C630D"/>
    <w:rsid w:val="009C68C3"/>
    <w:rsid w:val="009C6C6A"/>
    <w:rsid w:val="009C773E"/>
    <w:rsid w:val="009C77C7"/>
    <w:rsid w:val="009D053A"/>
    <w:rsid w:val="009D0CF4"/>
    <w:rsid w:val="009D1680"/>
    <w:rsid w:val="009D27CD"/>
    <w:rsid w:val="009D2A46"/>
    <w:rsid w:val="009D4114"/>
    <w:rsid w:val="009D4493"/>
    <w:rsid w:val="009D4538"/>
    <w:rsid w:val="009D48C2"/>
    <w:rsid w:val="009D4939"/>
    <w:rsid w:val="009D5702"/>
    <w:rsid w:val="009D5B5D"/>
    <w:rsid w:val="009D634F"/>
    <w:rsid w:val="009D66FC"/>
    <w:rsid w:val="009D6939"/>
    <w:rsid w:val="009D702D"/>
    <w:rsid w:val="009D7188"/>
    <w:rsid w:val="009D7252"/>
    <w:rsid w:val="009D74C3"/>
    <w:rsid w:val="009D7F87"/>
    <w:rsid w:val="009E0536"/>
    <w:rsid w:val="009E0FEE"/>
    <w:rsid w:val="009E1D74"/>
    <w:rsid w:val="009E2AA6"/>
    <w:rsid w:val="009E2E5F"/>
    <w:rsid w:val="009E3509"/>
    <w:rsid w:val="009E3667"/>
    <w:rsid w:val="009E3737"/>
    <w:rsid w:val="009E3BCC"/>
    <w:rsid w:val="009E3E6C"/>
    <w:rsid w:val="009E40B8"/>
    <w:rsid w:val="009E4395"/>
    <w:rsid w:val="009E4677"/>
    <w:rsid w:val="009E4BB4"/>
    <w:rsid w:val="009E4CC2"/>
    <w:rsid w:val="009E4F6B"/>
    <w:rsid w:val="009E53C7"/>
    <w:rsid w:val="009E5769"/>
    <w:rsid w:val="009E5912"/>
    <w:rsid w:val="009E5A07"/>
    <w:rsid w:val="009E5A8D"/>
    <w:rsid w:val="009E5D14"/>
    <w:rsid w:val="009E5DAD"/>
    <w:rsid w:val="009E5E40"/>
    <w:rsid w:val="009E6BCF"/>
    <w:rsid w:val="009E6D71"/>
    <w:rsid w:val="009E70E9"/>
    <w:rsid w:val="009E715A"/>
    <w:rsid w:val="009E7558"/>
    <w:rsid w:val="009F0176"/>
    <w:rsid w:val="009F1227"/>
    <w:rsid w:val="009F1482"/>
    <w:rsid w:val="009F1573"/>
    <w:rsid w:val="009F1BEE"/>
    <w:rsid w:val="009F22EF"/>
    <w:rsid w:val="009F27FD"/>
    <w:rsid w:val="009F2E38"/>
    <w:rsid w:val="009F2F35"/>
    <w:rsid w:val="009F2FFD"/>
    <w:rsid w:val="009F3A41"/>
    <w:rsid w:val="009F3D90"/>
    <w:rsid w:val="009F3DBE"/>
    <w:rsid w:val="009F48F4"/>
    <w:rsid w:val="009F4DB1"/>
    <w:rsid w:val="009F50D0"/>
    <w:rsid w:val="009F54DC"/>
    <w:rsid w:val="009F5558"/>
    <w:rsid w:val="009F5D43"/>
    <w:rsid w:val="009F5E45"/>
    <w:rsid w:val="009F5F70"/>
    <w:rsid w:val="009F5FA7"/>
    <w:rsid w:val="009F62E3"/>
    <w:rsid w:val="009F643D"/>
    <w:rsid w:val="009F7079"/>
    <w:rsid w:val="009F7391"/>
    <w:rsid w:val="009F744E"/>
    <w:rsid w:val="009F7547"/>
    <w:rsid w:val="009F757C"/>
    <w:rsid w:val="00A002F2"/>
    <w:rsid w:val="00A00330"/>
    <w:rsid w:val="00A004F9"/>
    <w:rsid w:val="00A007EF"/>
    <w:rsid w:val="00A01524"/>
    <w:rsid w:val="00A0269C"/>
    <w:rsid w:val="00A02A86"/>
    <w:rsid w:val="00A02CBE"/>
    <w:rsid w:val="00A030A4"/>
    <w:rsid w:val="00A03529"/>
    <w:rsid w:val="00A039B2"/>
    <w:rsid w:val="00A03CB0"/>
    <w:rsid w:val="00A03D8A"/>
    <w:rsid w:val="00A04403"/>
    <w:rsid w:val="00A04A3C"/>
    <w:rsid w:val="00A04AD1"/>
    <w:rsid w:val="00A04EF6"/>
    <w:rsid w:val="00A05D10"/>
    <w:rsid w:val="00A05EE9"/>
    <w:rsid w:val="00A05F4D"/>
    <w:rsid w:val="00A063AB"/>
    <w:rsid w:val="00A06445"/>
    <w:rsid w:val="00A06510"/>
    <w:rsid w:val="00A06521"/>
    <w:rsid w:val="00A06551"/>
    <w:rsid w:val="00A06784"/>
    <w:rsid w:val="00A06D53"/>
    <w:rsid w:val="00A06DCA"/>
    <w:rsid w:val="00A07567"/>
    <w:rsid w:val="00A104EF"/>
    <w:rsid w:val="00A10714"/>
    <w:rsid w:val="00A10B5B"/>
    <w:rsid w:val="00A1106B"/>
    <w:rsid w:val="00A115CD"/>
    <w:rsid w:val="00A11730"/>
    <w:rsid w:val="00A117B1"/>
    <w:rsid w:val="00A11A41"/>
    <w:rsid w:val="00A11E0D"/>
    <w:rsid w:val="00A12280"/>
    <w:rsid w:val="00A12552"/>
    <w:rsid w:val="00A127CE"/>
    <w:rsid w:val="00A1284E"/>
    <w:rsid w:val="00A12FCE"/>
    <w:rsid w:val="00A1445B"/>
    <w:rsid w:val="00A14763"/>
    <w:rsid w:val="00A14781"/>
    <w:rsid w:val="00A14E35"/>
    <w:rsid w:val="00A15212"/>
    <w:rsid w:val="00A15471"/>
    <w:rsid w:val="00A155FB"/>
    <w:rsid w:val="00A16335"/>
    <w:rsid w:val="00A163F8"/>
    <w:rsid w:val="00A174ED"/>
    <w:rsid w:val="00A20317"/>
    <w:rsid w:val="00A205DC"/>
    <w:rsid w:val="00A2128A"/>
    <w:rsid w:val="00A215A3"/>
    <w:rsid w:val="00A2195D"/>
    <w:rsid w:val="00A21BC5"/>
    <w:rsid w:val="00A222B5"/>
    <w:rsid w:val="00A22672"/>
    <w:rsid w:val="00A22950"/>
    <w:rsid w:val="00A23669"/>
    <w:rsid w:val="00A23EDE"/>
    <w:rsid w:val="00A23FAE"/>
    <w:rsid w:val="00A24894"/>
    <w:rsid w:val="00A24CE1"/>
    <w:rsid w:val="00A24DFB"/>
    <w:rsid w:val="00A24F08"/>
    <w:rsid w:val="00A25755"/>
    <w:rsid w:val="00A25EB5"/>
    <w:rsid w:val="00A26ABF"/>
    <w:rsid w:val="00A273DB"/>
    <w:rsid w:val="00A278ED"/>
    <w:rsid w:val="00A3035A"/>
    <w:rsid w:val="00A30926"/>
    <w:rsid w:val="00A30FA6"/>
    <w:rsid w:val="00A31157"/>
    <w:rsid w:val="00A3129F"/>
    <w:rsid w:val="00A32863"/>
    <w:rsid w:val="00A32C87"/>
    <w:rsid w:val="00A332B8"/>
    <w:rsid w:val="00A3365F"/>
    <w:rsid w:val="00A33EEE"/>
    <w:rsid w:val="00A33F7E"/>
    <w:rsid w:val="00A3494E"/>
    <w:rsid w:val="00A34BC3"/>
    <w:rsid w:val="00A357D6"/>
    <w:rsid w:val="00A35CC6"/>
    <w:rsid w:val="00A361FD"/>
    <w:rsid w:val="00A363F5"/>
    <w:rsid w:val="00A3641F"/>
    <w:rsid w:val="00A3695A"/>
    <w:rsid w:val="00A36A62"/>
    <w:rsid w:val="00A371DD"/>
    <w:rsid w:val="00A372E4"/>
    <w:rsid w:val="00A37526"/>
    <w:rsid w:val="00A4040A"/>
    <w:rsid w:val="00A40D1F"/>
    <w:rsid w:val="00A410E3"/>
    <w:rsid w:val="00A42358"/>
    <w:rsid w:val="00A43312"/>
    <w:rsid w:val="00A436C3"/>
    <w:rsid w:val="00A4405C"/>
    <w:rsid w:val="00A44199"/>
    <w:rsid w:val="00A44C36"/>
    <w:rsid w:val="00A44DC4"/>
    <w:rsid w:val="00A44F13"/>
    <w:rsid w:val="00A4502F"/>
    <w:rsid w:val="00A45205"/>
    <w:rsid w:val="00A4525C"/>
    <w:rsid w:val="00A452C6"/>
    <w:rsid w:val="00A45390"/>
    <w:rsid w:val="00A4581D"/>
    <w:rsid w:val="00A45E9F"/>
    <w:rsid w:val="00A47909"/>
    <w:rsid w:val="00A47E71"/>
    <w:rsid w:val="00A47E9A"/>
    <w:rsid w:val="00A47ECF"/>
    <w:rsid w:val="00A50161"/>
    <w:rsid w:val="00A50490"/>
    <w:rsid w:val="00A50AB2"/>
    <w:rsid w:val="00A50EEC"/>
    <w:rsid w:val="00A50F17"/>
    <w:rsid w:val="00A51534"/>
    <w:rsid w:val="00A516E3"/>
    <w:rsid w:val="00A51C11"/>
    <w:rsid w:val="00A51E45"/>
    <w:rsid w:val="00A52C5F"/>
    <w:rsid w:val="00A52E0A"/>
    <w:rsid w:val="00A53392"/>
    <w:rsid w:val="00A535C6"/>
    <w:rsid w:val="00A53742"/>
    <w:rsid w:val="00A53A8A"/>
    <w:rsid w:val="00A53BC6"/>
    <w:rsid w:val="00A5402E"/>
    <w:rsid w:val="00A5477C"/>
    <w:rsid w:val="00A548D8"/>
    <w:rsid w:val="00A54D3D"/>
    <w:rsid w:val="00A54FAE"/>
    <w:rsid w:val="00A551D6"/>
    <w:rsid w:val="00A55BD9"/>
    <w:rsid w:val="00A55D25"/>
    <w:rsid w:val="00A55E63"/>
    <w:rsid w:val="00A56571"/>
    <w:rsid w:val="00A56643"/>
    <w:rsid w:val="00A56E7D"/>
    <w:rsid w:val="00A57033"/>
    <w:rsid w:val="00A57546"/>
    <w:rsid w:val="00A576A4"/>
    <w:rsid w:val="00A57A42"/>
    <w:rsid w:val="00A57A8F"/>
    <w:rsid w:val="00A60263"/>
    <w:rsid w:val="00A60680"/>
    <w:rsid w:val="00A60807"/>
    <w:rsid w:val="00A608DD"/>
    <w:rsid w:val="00A60C1C"/>
    <w:rsid w:val="00A60C52"/>
    <w:rsid w:val="00A60C6B"/>
    <w:rsid w:val="00A61A85"/>
    <w:rsid w:val="00A62381"/>
    <w:rsid w:val="00A625B6"/>
    <w:rsid w:val="00A62818"/>
    <w:rsid w:val="00A62E98"/>
    <w:rsid w:val="00A63A37"/>
    <w:rsid w:val="00A63FBB"/>
    <w:rsid w:val="00A64286"/>
    <w:rsid w:val="00A6502F"/>
    <w:rsid w:val="00A65386"/>
    <w:rsid w:val="00A653E1"/>
    <w:rsid w:val="00A65533"/>
    <w:rsid w:val="00A65603"/>
    <w:rsid w:val="00A658A2"/>
    <w:rsid w:val="00A6647B"/>
    <w:rsid w:val="00A671B4"/>
    <w:rsid w:val="00A67959"/>
    <w:rsid w:val="00A67C3E"/>
    <w:rsid w:val="00A67DA3"/>
    <w:rsid w:val="00A7050F"/>
    <w:rsid w:val="00A70860"/>
    <w:rsid w:val="00A70956"/>
    <w:rsid w:val="00A70DAC"/>
    <w:rsid w:val="00A7126F"/>
    <w:rsid w:val="00A71736"/>
    <w:rsid w:val="00A71DCE"/>
    <w:rsid w:val="00A71F2F"/>
    <w:rsid w:val="00A72772"/>
    <w:rsid w:val="00A73891"/>
    <w:rsid w:val="00A73969"/>
    <w:rsid w:val="00A73B23"/>
    <w:rsid w:val="00A74A31"/>
    <w:rsid w:val="00A752DC"/>
    <w:rsid w:val="00A7551D"/>
    <w:rsid w:val="00A759B5"/>
    <w:rsid w:val="00A76B8F"/>
    <w:rsid w:val="00A7713E"/>
    <w:rsid w:val="00A77456"/>
    <w:rsid w:val="00A775D3"/>
    <w:rsid w:val="00A779DF"/>
    <w:rsid w:val="00A811BD"/>
    <w:rsid w:val="00A814E2"/>
    <w:rsid w:val="00A818ED"/>
    <w:rsid w:val="00A81923"/>
    <w:rsid w:val="00A81EA0"/>
    <w:rsid w:val="00A8218C"/>
    <w:rsid w:val="00A82398"/>
    <w:rsid w:val="00A82927"/>
    <w:rsid w:val="00A8337A"/>
    <w:rsid w:val="00A8380D"/>
    <w:rsid w:val="00A84578"/>
    <w:rsid w:val="00A84611"/>
    <w:rsid w:val="00A8474F"/>
    <w:rsid w:val="00A84984"/>
    <w:rsid w:val="00A860E3"/>
    <w:rsid w:val="00A86573"/>
    <w:rsid w:val="00A86849"/>
    <w:rsid w:val="00A869C9"/>
    <w:rsid w:val="00A87454"/>
    <w:rsid w:val="00A87F62"/>
    <w:rsid w:val="00A90E9D"/>
    <w:rsid w:val="00A91142"/>
    <w:rsid w:val="00A9150E"/>
    <w:rsid w:val="00A91A51"/>
    <w:rsid w:val="00A91DF2"/>
    <w:rsid w:val="00A92EA8"/>
    <w:rsid w:val="00A932EE"/>
    <w:rsid w:val="00A93454"/>
    <w:rsid w:val="00A9389F"/>
    <w:rsid w:val="00A938DC"/>
    <w:rsid w:val="00A93AA7"/>
    <w:rsid w:val="00A93B8B"/>
    <w:rsid w:val="00A93DC1"/>
    <w:rsid w:val="00A93E3D"/>
    <w:rsid w:val="00A9436A"/>
    <w:rsid w:val="00A94A3B"/>
    <w:rsid w:val="00A957D3"/>
    <w:rsid w:val="00A96273"/>
    <w:rsid w:val="00A96320"/>
    <w:rsid w:val="00A96583"/>
    <w:rsid w:val="00A96854"/>
    <w:rsid w:val="00A96945"/>
    <w:rsid w:val="00A96D1A"/>
    <w:rsid w:val="00A97456"/>
    <w:rsid w:val="00A97BF9"/>
    <w:rsid w:val="00A97D6D"/>
    <w:rsid w:val="00AA0501"/>
    <w:rsid w:val="00AA0689"/>
    <w:rsid w:val="00AA0895"/>
    <w:rsid w:val="00AA0A77"/>
    <w:rsid w:val="00AA1414"/>
    <w:rsid w:val="00AA17AE"/>
    <w:rsid w:val="00AA1A2C"/>
    <w:rsid w:val="00AA2B18"/>
    <w:rsid w:val="00AA2CCC"/>
    <w:rsid w:val="00AA34E0"/>
    <w:rsid w:val="00AA3958"/>
    <w:rsid w:val="00AA3BA1"/>
    <w:rsid w:val="00AA40A2"/>
    <w:rsid w:val="00AA4194"/>
    <w:rsid w:val="00AA4470"/>
    <w:rsid w:val="00AA66EC"/>
    <w:rsid w:val="00AA699F"/>
    <w:rsid w:val="00AA6BC1"/>
    <w:rsid w:val="00AA7253"/>
    <w:rsid w:val="00AA76B6"/>
    <w:rsid w:val="00AA7D3D"/>
    <w:rsid w:val="00AA7F01"/>
    <w:rsid w:val="00AB0087"/>
    <w:rsid w:val="00AB00E2"/>
    <w:rsid w:val="00AB0406"/>
    <w:rsid w:val="00AB1A1D"/>
    <w:rsid w:val="00AB1D27"/>
    <w:rsid w:val="00AB21B9"/>
    <w:rsid w:val="00AB280A"/>
    <w:rsid w:val="00AB28E1"/>
    <w:rsid w:val="00AB3E1D"/>
    <w:rsid w:val="00AB4226"/>
    <w:rsid w:val="00AB47CD"/>
    <w:rsid w:val="00AB5EFC"/>
    <w:rsid w:val="00AB62A3"/>
    <w:rsid w:val="00AB6907"/>
    <w:rsid w:val="00AB789F"/>
    <w:rsid w:val="00AB7B20"/>
    <w:rsid w:val="00AB7C1C"/>
    <w:rsid w:val="00AC03CB"/>
    <w:rsid w:val="00AC055F"/>
    <w:rsid w:val="00AC06F3"/>
    <w:rsid w:val="00AC0B22"/>
    <w:rsid w:val="00AC0D58"/>
    <w:rsid w:val="00AC10CE"/>
    <w:rsid w:val="00AC126C"/>
    <w:rsid w:val="00AC13DC"/>
    <w:rsid w:val="00AC1A38"/>
    <w:rsid w:val="00AC2211"/>
    <w:rsid w:val="00AC2329"/>
    <w:rsid w:val="00AC232A"/>
    <w:rsid w:val="00AC2381"/>
    <w:rsid w:val="00AC27FF"/>
    <w:rsid w:val="00AC3185"/>
    <w:rsid w:val="00AC3969"/>
    <w:rsid w:val="00AC3F06"/>
    <w:rsid w:val="00AC3FE7"/>
    <w:rsid w:val="00AC42F8"/>
    <w:rsid w:val="00AC46BF"/>
    <w:rsid w:val="00AC4CDA"/>
    <w:rsid w:val="00AC540D"/>
    <w:rsid w:val="00AC56DC"/>
    <w:rsid w:val="00AC5869"/>
    <w:rsid w:val="00AC5BB8"/>
    <w:rsid w:val="00AC5D25"/>
    <w:rsid w:val="00AC619A"/>
    <w:rsid w:val="00AC648C"/>
    <w:rsid w:val="00AC6632"/>
    <w:rsid w:val="00AC66A2"/>
    <w:rsid w:val="00AC7060"/>
    <w:rsid w:val="00AC7334"/>
    <w:rsid w:val="00AC7529"/>
    <w:rsid w:val="00AC765E"/>
    <w:rsid w:val="00AC7EA1"/>
    <w:rsid w:val="00AD0595"/>
    <w:rsid w:val="00AD13DF"/>
    <w:rsid w:val="00AD1793"/>
    <w:rsid w:val="00AD1A4F"/>
    <w:rsid w:val="00AD204B"/>
    <w:rsid w:val="00AD24DB"/>
    <w:rsid w:val="00AD253F"/>
    <w:rsid w:val="00AD288B"/>
    <w:rsid w:val="00AD2A25"/>
    <w:rsid w:val="00AD2C37"/>
    <w:rsid w:val="00AD2DFA"/>
    <w:rsid w:val="00AD303D"/>
    <w:rsid w:val="00AD43DC"/>
    <w:rsid w:val="00AD4E00"/>
    <w:rsid w:val="00AD51BA"/>
    <w:rsid w:val="00AD534E"/>
    <w:rsid w:val="00AD579D"/>
    <w:rsid w:val="00AD5CA9"/>
    <w:rsid w:val="00AD6677"/>
    <w:rsid w:val="00AD674A"/>
    <w:rsid w:val="00AD71B2"/>
    <w:rsid w:val="00AD7DFF"/>
    <w:rsid w:val="00AE094D"/>
    <w:rsid w:val="00AE11E2"/>
    <w:rsid w:val="00AE11FD"/>
    <w:rsid w:val="00AE1652"/>
    <w:rsid w:val="00AE18CC"/>
    <w:rsid w:val="00AE1A46"/>
    <w:rsid w:val="00AE1AC5"/>
    <w:rsid w:val="00AE232C"/>
    <w:rsid w:val="00AE3115"/>
    <w:rsid w:val="00AE35CF"/>
    <w:rsid w:val="00AE385E"/>
    <w:rsid w:val="00AE3ABA"/>
    <w:rsid w:val="00AE3B65"/>
    <w:rsid w:val="00AE464F"/>
    <w:rsid w:val="00AE4651"/>
    <w:rsid w:val="00AE4E74"/>
    <w:rsid w:val="00AE52BA"/>
    <w:rsid w:val="00AE5938"/>
    <w:rsid w:val="00AE5FB3"/>
    <w:rsid w:val="00AE657E"/>
    <w:rsid w:val="00AE7AA8"/>
    <w:rsid w:val="00AF0031"/>
    <w:rsid w:val="00AF0A72"/>
    <w:rsid w:val="00AF1192"/>
    <w:rsid w:val="00AF16CA"/>
    <w:rsid w:val="00AF1907"/>
    <w:rsid w:val="00AF1E10"/>
    <w:rsid w:val="00AF1E78"/>
    <w:rsid w:val="00AF205F"/>
    <w:rsid w:val="00AF2186"/>
    <w:rsid w:val="00AF2D92"/>
    <w:rsid w:val="00AF307E"/>
    <w:rsid w:val="00AF3BF5"/>
    <w:rsid w:val="00AF4297"/>
    <w:rsid w:val="00AF4570"/>
    <w:rsid w:val="00AF475B"/>
    <w:rsid w:val="00AF48D0"/>
    <w:rsid w:val="00AF578D"/>
    <w:rsid w:val="00AF61FA"/>
    <w:rsid w:val="00AF66C5"/>
    <w:rsid w:val="00AF6785"/>
    <w:rsid w:val="00AF6FB8"/>
    <w:rsid w:val="00AF7536"/>
    <w:rsid w:val="00AF7773"/>
    <w:rsid w:val="00AF785C"/>
    <w:rsid w:val="00AF7F76"/>
    <w:rsid w:val="00B00260"/>
    <w:rsid w:val="00B0060B"/>
    <w:rsid w:val="00B0084C"/>
    <w:rsid w:val="00B00EF4"/>
    <w:rsid w:val="00B01604"/>
    <w:rsid w:val="00B02342"/>
    <w:rsid w:val="00B029B6"/>
    <w:rsid w:val="00B02F5D"/>
    <w:rsid w:val="00B030CA"/>
    <w:rsid w:val="00B03A28"/>
    <w:rsid w:val="00B03B3F"/>
    <w:rsid w:val="00B03E07"/>
    <w:rsid w:val="00B04170"/>
    <w:rsid w:val="00B04499"/>
    <w:rsid w:val="00B04613"/>
    <w:rsid w:val="00B046B2"/>
    <w:rsid w:val="00B04B64"/>
    <w:rsid w:val="00B0510F"/>
    <w:rsid w:val="00B056A8"/>
    <w:rsid w:val="00B05764"/>
    <w:rsid w:val="00B05CD3"/>
    <w:rsid w:val="00B05D5F"/>
    <w:rsid w:val="00B06120"/>
    <w:rsid w:val="00B0626A"/>
    <w:rsid w:val="00B067C6"/>
    <w:rsid w:val="00B06DE1"/>
    <w:rsid w:val="00B072DF"/>
    <w:rsid w:val="00B07742"/>
    <w:rsid w:val="00B07B84"/>
    <w:rsid w:val="00B07D1C"/>
    <w:rsid w:val="00B11307"/>
    <w:rsid w:val="00B114CD"/>
    <w:rsid w:val="00B115A5"/>
    <w:rsid w:val="00B115B5"/>
    <w:rsid w:val="00B116A4"/>
    <w:rsid w:val="00B11802"/>
    <w:rsid w:val="00B11B03"/>
    <w:rsid w:val="00B11D89"/>
    <w:rsid w:val="00B1220B"/>
    <w:rsid w:val="00B1235E"/>
    <w:rsid w:val="00B12B5B"/>
    <w:rsid w:val="00B132AF"/>
    <w:rsid w:val="00B1346D"/>
    <w:rsid w:val="00B13866"/>
    <w:rsid w:val="00B13F2D"/>
    <w:rsid w:val="00B14709"/>
    <w:rsid w:val="00B14DD4"/>
    <w:rsid w:val="00B14F72"/>
    <w:rsid w:val="00B15032"/>
    <w:rsid w:val="00B156C6"/>
    <w:rsid w:val="00B15B03"/>
    <w:rsid w:val="00B15E01"/>
    <w:rsid w:val="00B15F79"/>
    <w:rsid w:val="00B16245"/>
    <w:rsid w:val="00B165DB"/>
    <w:rsid w:val="00B167BC"/>
    <w:rsid w:val="00B16B75"/>
    <w:rsid w:val="00B16CE7"/>
    <w:rsid w:val="00B16D0F"/>
    <w:rsid w:val="00B176DB"/>
    <w:rsid w:val="00B178C8"/>
    <w:rsid w:val="00B17F73"/>
    <w:rsid w:val="00B20B7E"/>
    <w:rsid w:val="00B217B2"/>
    <w:rsid w:val="00B21C03"/>
    <w:rsid w:val="00B21D6F"/>
    <w:rsid w:val="00B221E6"/>
    <w:rsid w:val="00B22489"/>
    <w:rsid w:val="00B22A36"/>
    <w:rsid w:val="00B22B59"/>
    <w:rsid w:val="00B22DD7"/>
    <w:rsid w:val="00B2307E"/>
    <w:rsid w:val="00B236AA"/>
    <w:rsid w:val="00B24075"/>
    <w:rsid w:val="00B24300"/>
    <w:rsid w:val="00B24586"/>
    <w:rsid w:val="00B24614"/>
    <w:rsid w:val="00B24788"/>
    <w:rsid w:val="00B25729"/>
    <w:rsid w:val="00B2578C"/>
    <w:rsid w:val="00B26A4B"/>
    <w:rsid w:val="00B26C61"/>
    <w:rsid w:val="00B26F80"/>
    <w:rsid w:val="00B27925"/>
    <w:rsid w:val="00B3003A"/>
    <w:rsid w:val="00B30290"/>
    <w:rsid w:val="00B31F45"/>
    <w:rsid w:val="00B329B3"/>
    <w:rsid w:val="00B33513"/>
    <w:rsid w:val="00B340E2"/>
    <w:rsid w:val="00B345DB"/>
    <w:rsid w:val="00B350F8"/>
    <w:rsid w:val="00B3600D"/>
    <w:rsid w:val="00B3628F"/>
    <w:rsid w:val="00B362A4"/>
    <w:rsid w:val="00B365D3"/>
    <w:rsid w:val="00B37025"/>
    <w:rsid w:val="00B371BE"/>
    <w:rsid w:val="00B3741E"/>
    <w:rsid w:val="00B37871"/>
    <w:rsid w:val="00B37997"/>
    <w:rsid w:val="00B37BB8"/>
    <w:rsid w:val="00B40464"/>
    <w:rsid w:val="00B4055B"/>
    <w:rsid w:val="00B40D39"/>
    <w:rsid w:val="00B4128B"/>
    <w:rsid w:val="00B41929"/>
    <w:rsid w:val="00B41DBB"/>
    <w:rsid w:val="00B425FE"/>
    <w:rsid w:val="00B42A8C"/>
    <w:rsid w:val="00B42C67"/>
    <w:rsid w:val="00B43217"/>
    <w:rsid w:val="00B43598"/>
    <w:rsid w:val="00B438BA"/>
    <w:rsid w:val="00B43F38"/>
    <w:rsid w:val="00B44917"/>
    <w:rsid w:val="00B44966"/>
    <w:rsid w:val="00B449D2"/>
    <w:rsid w:val="00B44E94"/>
    <w:rsid w:val="00B45004"/>
    <w:rsid w:val="00B45C0F"/>
    <w:rsid w:val="00B46C6A"/>
    <w:rsid w:val="00B46CBE"/>
    <w:rsid w:val="00B474A5"/>
    <w:rsid w:val="00B516D4"/>
    <w:rsid w:val="00B51713"/>
    <w:rsid w:val="00B51866"/>
    <w:rsid w:val="00B51932"/>
    <w:rsid w:val="00B51C73"/>
    <w:rsid w:val="00B5222D"/>
    <w:rsid w:val="00B5282F"/>
    <w:rsid w:val="00B52AA6"/>
    <w:rsid w:val="00B52BF4"/>
    <w:rsid w:val="00B53098"/>
    <w:rsid w:val="00B532BD"/>
    <w:rsid w:val="00B53E95"/>
    <w:rsid w:val="00B5414C"/>
    <w:rsid w:val="00B547D8"/>
    <w:rsid w:val="00B54814"/>
    <w:rsid w:val="00B54B35"/>
    <w:rsid w:val="00B553F3"/>
    <w:rsid w:val="00B55F50"/>
    <w:rsid w:val="00B56339"/>
    <w:rsid w:val="00B563D7"/>
    <w:rsid w:val="00B5648E"/>
    <w:rsid w:val="00B56490"/>
    <w:rsid w:val="00B570C2"/>
    <w:rsid w:val="00B57464"/>
    <w:rsid w:val="00B575B8"/>
    <w:rsid w:val="00B57AE7"/>
    <w:rsid w:val="00B57C2C"/>
    <w:rsid w:val="00B57EDF"/>
    <w:rsid w:val="00B6002B"/>
    <w:rsid w:val="00B60B8F"/>
    <w:rsid w:val="00B60C70"/>
    <w:rsid w:val="00B60ED1"/>
    <w:rsid w:val="00B61665"/>
    <w:rsid w:val="00B61992"/>
    <w:rsid w:val="00B61C51"/>
    <w:rsid w:val="00B61E02"/>
    <w:rsid w:val="00B63060"/>
    <w:rsid w:val="00B6381E"/>
    <w:rsid w:val="00B63954"/>
    <w:rsid w:val="00B639DD"/>
    <w:rsid w:val="00B646C0"/>
    <w:rsid w:val="00B64A80"/>
    <w:rsid w:val="00B64FEA"/>
    <w:rsid w:val="00B65042"/>
    <w:rsid w:val="00B659FD"/>
    <w:rsid w:val="00B66974"/>
    <w:rsid w:val="00B674B6"/>
    <w:rsid w:val="00B6789D"/>
    <w:rsid w:val="00B70662"/>
    <w:rsid w:val="00B70955"/>
    <w:rsid w:val="00B70AA0"/>
    <w:rsid w:val="00B70ADC"/>
    <w:rsid w:val="00B70BFE"/>
    <w:rsid w:val="00B71881"/>
    <w:rsid w:val="00B7221F"/>
    <w:rsid w:val="00B726D1"/>
    <w:rsid w:val="00B730C5"/>
    <w:rsid w:val="00B73568"/>
    <w:rsid w:val="00B736FA"/>
    <w:rsid w:val="00B73775"/>
    <w:rsid w:val="00B7388A"/>
    <w:rsid w:val="00B7397F"/>
    <w:rsid w:val="00B73CE6"/>
    <w:rsid w:val="00B73DC4"/>
    <w:rsid w:val="00B74105"/>
    <w:rsid w:val="00B74A71"/>
    <w:rsid w:val="00B758EC"/>
    <w:rsid w:val="00B75D1B"/>
    <w:rsid w:val="00B75E42"/>
    <w:rsid w:val="00B76A6B"/>
    <w:rsid w:val="00B76FE9"/>
    <w:rsid w:val="00B7710C"/>
    <w:rsid w:val="00B77CE9"/>
    <w:rsid w:val="00B80250"/>
    <w:rsid w:val="00B80747"/>
    <w:rsid w:val="00B808D8"/>
    <w:rsid w:val="00B8092C"/>
    <w:rsid w:val="00B80C2E"/>
    <w:rsid w:val="00B80D16"/>
    <w:rsid w:val="00B80F36"/>
    <w:rsid w:val="00B81132"/>
    <w:rsid w:val="00B811C9"/>
    <w:rsid w:val="00B81294"/>
    <w:rsid w:val="00B8164C"/>
    <w:rsid w:val="00B81C82"/>
    <w:rsid w:val="00B81EAF"/>
    <w:rsid w:val="00B8218C"/>
    <w:rsid w:val="00B82371"/>
    <w:rsid w:val="00B83050"/>
    <w:rsid w:val="00B84795"/>
    <w:rsid w:val="00B84972"/>
    <w:rsid w:val="00B85739"/>
    <w:rsid w:val="00B86542"/>
    <w:rsid w:val="00B867DC"/>
    <w:rsid w:val="00B86BCF"/>
    <w:rsid w:val="00B86FCC"/>
    <w:rsid w:val="00B871B4"/>
    <w:rsid w:val="00B874EB"/>
    <w:rsid w:val="00B8761B"/>
    <w:rsid w:val="00B879EB"/>
    <w:rsid w:val="00B879FA"/>
    <w:rsid w:val="00B87A7D"/>
    <w:rsid w:val="00B87C85"/>
    <w:rsid w:val="00B87D6C"/>
    <w:rsid w:val="00B903DA"/>
    <w:rsid w:val="00B9096D"/>
    <w:rsid w:val="00B90B25"/>
    <w:rsid w:val="00B90D1D"/>
    <w:rsid w:val="00B91176"/>
    <w:rsid w:val="00B91409"/>
    <w:rsid w:val="00B9162F"/>
    <w:rsid w:val="00B917C5"/>
    <w:rsid w:val="00B91D36"/>
    <w:rsid w:val="00B93223"/>
    <w:rsid w:val="00B9349A"/>
    <w:rsid w:val="00B93E68"/>
    <w:rsid w:val="00B940C7"/>
    <w:rsid w:val="00B9446D"/>
    <w:rsid w:val="00B944F0"/>
    <w:rsid w:val="00B9513A"/>
    <w:rsid w:val="00B9536C"/>
    <w:rsid w:val="00B954A7"/>
    <w:rsid w:val="00B958CC"/>
    <w:rsid w:val="00B95B3C"/>
    <w:rsid w:val="00B95F60"/>
    <w:rsid w:val="00B95FB7"/>
    <w:rsid w:val="00B97238"/>
    <w:rsid w:val="00B9762E"/>
    <w:rsid w:val="00B976A7"/>
    <w:rsid w:val="00B97B03"/>
    <w:rsid w:val="00B97B81"/>
    <w:rsid w:val="00BA0FE9"/>
    <w:rsid w:val="00BA10E2"/>
    <w:rsid w:val="00BA1555"/>
    <w:rsid w:val="00BA1A1C"/>
    <w:rsid w:val="00BA1BF2"/>
    <w:rsid w:val="00BA221B"/>
    <w:rsid w:val="00BA23AB"/>
    <w:rsid w:val="00BA2875"/>
    <w:rsid w:val="00BA28EF"/>
    <w:rsid w:val="00BA3156"/>
    <w:rsid w:val="00BA31CE"/>
    <w:rsid w:val="00BA321D"/>
    <w:rsid w:val="00BA36C4"/>
    <w:rsid w:val="00BA371A"/>
    <w:rsid w:val="00BA3F9E"/>
    <w:rsid w:val="00BA3FB0"/>
    <w:rsid w:val="00BA4A21"/>
    <w:rsid w:val="00BA4DDB"/>
    <w:rsid w:val="00BA4FD9"/>
    <w:rsid w:val="00BA502F"/>
    <w:rsid w:val="00BA53B6"/>
    <w:rsid w:val="00BA5764"/>
    <w:rsid w:val="00BA5915"/>
    <w:rsid w:val="00BA5947"/>
    <w:rsid w:val="00BA65E0"/>
    <w:rsid w:val="00BA6D7F"/>
    <w:rsid w:val="00BA6F4F"/>
    <w:rsid w:val="00BA7648"/>
    <w:rsid w:val="00BA7914"/>
    <w:rsid w:val="00BA7FCA"/>
    <w:rsid w:val="00BB0368"/>
    <w:rsid w:val="00BB0918"/>
    <w:rsid w:val="00BB0B7A"/>
    <w:rsid w:val="00BB19AA"/>
    <w:rsid w:val="00BB1A13"/>
    <w:rsid w:val="00BB2084"/>
    <w:rsid w:val="00BB209C"/>
    <w:rsid w:val="00BB26A3"/>
    <w:rsid w:val="00BB29DA"/>
    <w:rsid w:val="00BB2B48"/>
    <w:rsid w:val="00BB3886"/>
    <w:rsid w:val="00BB3C70"/>
    <w:rsid w:val="00BB3CAA"/>
    <w:rsid w:val="00BB3F39"/>
    <w:rsid w:val="00BB421C"/>
    <w:rsid w:val="00BB4D58"/>
    <w:rsid w:val="00BB524D"/>
    <w:rsid w:val="00BB6E46"/>
    <w:rsid w:val="00BB7072"/>
    <w:rsid w:val="00BB7312"/>
    <w:rsid w:val="00BB7419"/>
    <w:rsid w:val="00BB763E"/>
    <w:rsid w:val="00BB79CF"/>
    <w:rsid w:val="00BB7A96"/>
    <w:rsid w:val="00BB7D26"/>
    <w:rsid w:val="00BC0269"/>
    <w:rsid w:val="00BC0283"/>
    <w:rsid w:val="00BC0FD0"/>
    <w:rsid w:val="00BC1195"/>
    <w:rsid w:val="00BC147B"/>
    <w:rsid w:val="00BC162D"/>
    <w:rsid w:val="00BC213B"/>
    <w:rsid w:val="00BC279C"/>
    <w:rsid w:val="00BC28A0"/>
    <w:rsid w:val="00BC3610"/>
    <w:rsid w:val="00BC388F"/>
    <w:rsid w:val="00BC43E5"/>
    <w:rsid w:val="00BC4E99"/>
    <w:rsid w:val="00BC4EB1"/>
    <w:rsid w:val="00BC5013"/>
    <w:rsid w:val="00BC5135"/>
    <w:rsid w:val="00BC52CF"/>
    <w:rsid w:val="00BC53BB"/>
    <w:rsid w:val="00BC5A4A"/>
    <w:rsid w:val="00BC666A"/>
    <w:rsid w:val="00BC6AD6"/>
    <w:rsid w:val="00BC7067"/>
    <w:rsid w:val="00BC72F7"/>
    <w:rsid w:val="00BD07A6"/>
    <w:rsid w:val="00BD0BA1"/>
    <w:rsid w:val="00BD1CC1"/>
    <w:rsid w:val="00BD1D72"/>
    <w:rsid w:val="00BD1D77"/>
    <w:rsid w:val="00BD1FA9"/>
    <w:rsid w:val="00BD2A4A"/>
    <w:rsid w:val="00BD35C0"/>
    <w:rsid w:val="00BD3647"/>
    <w:rsid w:val="00BD44C1"/>
    <w:rsid w:val="00BD4993"/>
    <w:rsid w:val="00BD4AF6"/>
    <w:rsid w:val="00BD4E15"/>
    <w:rsid w:val="00BD4F39"/>
    <w:rsid w:val="00BD54FA"/>
    <w:rsid w:val="00BD5658"/>
    <w:rsid w:val="00BD579D"/>
    <w:rsid w:val="00BD62B7"/>
    <w:rsid w:val="00BD62CA"/>
    <w:rsid w:val="00BD681C"/>
    <w:rsid w:val="00BD68F5"/>
    <w:rsid w:val="00BD6905"/>
    <w:rsid w:val="00BD6CD3"/>
    <w:rsid w:val="00BD6CFC"/>
    <w:rsid w:val="00BD773E"/>
    <w:rsid w:val="00BD7750"/>
    <w:rsid w:val="00BD77F1"/>
    <w:rsid w:val="00BD7878"/>
    <w:rsid w:val="00BE0484"/>
    <w:rsid w:val="00BE055C"/>
    <w:rsid w:val="00BE13CA"/>
    <w:rsid w:val="00BE17AB"/>
    <w:rsid w:val="00BE19E8"/>
    <w:rsid w:val="00BE1A5A"/>
    <w:rsid w:val="00BE1C2C"/>
    <w:rsid w:val="00BE1FEE"/>
    <w:rsid w:val="00BE230E"/>
    <w:rsid w:val="00BE2792"/>
    <w:rsid w:val="00BE28C9"/>
    <w:rsid w:val="00BE2FCE"/>
    <w:rsid w:val="00BE39BD"/>
    <w:rsid w:val="00BE4A65"/>
    <w:rsid w:val="00BE4B5B"/>
    <w:rsid w:val="00BE5A14"/>
    <w:rsid w:val="00BE5A44"/>
    <w:rsid w:val="00BE65F3"/>
    <w:rsid w:val="00BE7548"/>
    <w:rsid w:val="00BE7713"/>
    <w:rsid w:val="00BE7DFB"/>
    <w:rsid w:val="00BF0069"/>
    <w:rsid w:val="00BF006C"/>
    <w:rsid w:val="00BF08DC"/>
    <w:rsid w:val="00BF09B4"/>
    <w:rsid w:val="00BF0C08"/>
    <w:rsid w:val="00BF0E89"/>
    <w:rsid w:val="00BF16B7"/>
    <w:rsid w:val="00BF18B7"/>
    <w:rsid w:val="00BF1C4D"/>
    <w:rsid w:val="00BF1DFD"/>
    <w:rsid w:val="00BF2429"/>
    <w:rsid w:val="00BF296F"/>
    <w:rsid w:val="00BF2ABC"/>
    <w:rsid w:val="00BF30CD"/>
    <w:rsid w:val="00BF32BF"/>
    <w:rsid w:val="00BF3A6C"/>
    <w:rsid w:val="00BF3EE7"/>
    <w:rsid w:val="00BF4BB7"/>
    <w:rsid w:val="00BF55BF"/>
    <w:rsid w:val="00BF565F"/>
    <w:rsid w:val="00BF5806"/>
    <w:rsid w:val="00BF5F4D"/>
    <w:rsid w:val="00BF64F8"/>
    <w:rsid w:val="00BF6D05"/>
    <w:rsid w:val="00BF6EB1"/>
    <w:rsid w:val="00BF7163"/>
    <w:rsid w:val="00BF7761"/>
    <w:rsid w:val="00BF7AAD"/>
    <w:rsid w:val="00BF7C2D"/>
    <w:rsid w:val="00C0010D"/>
    <w:rsid w:val="00C00B1A"/>
    <w:rsid w:val="00C00B6E"/>
    <w:rsid w:val="00C00D8C"/>
    <w:rsid w:val="00C01387"/>
    <w:rsid w:val="00C01B63"/>
    <w:rsid w:val="00C01DCE"/>
    <w:rsid w:val="00C022E7"/>
    <w:rsid w:val="00C027B1"/>
    <w:rsid w:val="00C02E43"/>
    <w:rsid w:val="00C03139"/>
    <w:rsid w:val="00C03389"/>
    <w:rsid w:val="00C03569"/>
    <w:rsid w:val="00C035FB"/>
    <w:rsid w:val="00C03763"/>
    <w:rsid w:val="00C037BC"/>
    <w:rsid w:val="00C03B0D"/>
    <w:rsid w:val="00C03C58"/>
    <w:rsid w:val="00C0475D"/>
    <w:rsid w:val="00C0558C"/>
    <w:rsid w:val="00C05D3B"/>
    <w:rsid w:val="00C0650B"/>
    <w:rsid w:val="00C06555"/>
    <w:rsid w:val="00C065CF"/>
    <w:rsid w:val="00C06CFE"/>
    <w:rsid w:val="00C073D8"/>
    <w:rsid w:val="00C077B7"/>
    <w:rsid w:val="00C0782B"/>
    <w:rsid w:val="00C10238"/>
    <w:rsid w:val="00C10317"/>
    <w:rsid w:val="00C107BE"/>
    <w:rsid w:val="00C108B2"/>
    <w:rsid w:val="00C12341"/>
    <w:rsid w:val="00C12971"/>
    <w:rsid w:val="00C12A6E"/>
    <w:rsid w:val="00C12E83"/>
    <w:rsid w:val="00C146B6"/>
    <w:rsid w:val="00C147E6"/>
    <w:rsid w:val="00C14806"/>
    <w:rsid w:val="00C14B74"/>
    <w:rsid w:val="00C14DC7"/>
    <w:rsid w:val="00C15138"/>
    <w:rsid w:val="00C159A2"/>
    <w:rsid w:val="00C15A44"/>
    <w:rsid w:val="00C16F08"/>
    <w:rsid w:val="00C20330"/>
    <w:rsid w:val="00C2073C"/>
    <w:rsid w:val="00C20A66"/>
    <w:rsid w:val="00C20F6E"/>
    <w:rsid w:val="00C20F8F"/>
    <w:rsid w:val="00C22CA9"/>
    <w:rsid w:val="00C237C7"/>
    <w:rsid w:val="00C23B0A"/>
    <w:rsid w:val="00C23EC3"/>
    <w:rsid w:val="00C24633"/>
    <w:rsid w:val="00C248BA"/>
    <w:rsid w:val="00C24DA0"/>
    <w:rsid w:val="00C24EEE"/>
    <w:rsid w:val="00C25075"/>
    <w:rsid w:val="00C258AD"/>
    <w:rsid w:val="00C25D42"/>
    <w:rsid w:val="00C26440"/>
    <w:rsid w:val="00C264C8"/>
    <w:rsid w:val="00C268CD"/>
    <w:rsid w:val="00C26CD3"/>
    <w:rsid w:val="00C27142"/>
    <w:rsid w:val="00C27D18"/>
    <w:rsid w:val="00C30110"/>
    <w:rsid w:val="00C301CC"/>
    <w:rsid w:val="00C303F4"/>
    <w:rsid w:val="00C3050E"/>
    <w:rsid w:val="00C30F03"/>
    <w:rsid w:val="00C30F9B"/>
    <w:rsid w:val="00C316D9"/>
    <w:rsid w:val="00C31ADC"/>
    <w:rsid w:val="00C31FB1"/>
    <w:rsid w:val="00C326A1"/>
    <w:rsid w:val="00C32CFD"/>
    <w:rsid w:val="00C336C3"/>
    <w:rsid w:val="00C33708"/>
    <w:rsid w:val="00C33A54"/>
    <w:rsid w:val="00C34C19"/>
    <w:rsid w:val="00C34E18"/>
    <w:rsid w:val="00C34EE3"/>
    <w:rsid w:val="00C350E2"/>
    <w:rsid w:val="00C35BB5"/>
    <w:rsid w:val="00C36081"/>
    <w:rsid w:val="00C36D00"/>
    <w:rsid w:val="00C36DC3"/>
    <w:rsid w:val="00C36EF0"/>
    <w:rsid w:val="00C37164"/>
    <w:rsid w:val="00C37251"/>
    <w:rsid w:val="00C374FE"/>
    <w:rsid w:val="00C37537"/>
    <w:rsid w:val="00C37B52"/>
    <w:rsid w:val="00C37EA0"/>
    <w:rsid w:val="00C37F89"/>
    <w:rsid w:val="00C40079"/>
    <w:rsid w:val="00C4049A"/>
    <w:rsid w:val="00C40688"/>
    <w:rsid w:val="00C4073D"/>
    <w:rsid w:val="00C409DC"/>
    <w:rsid w:val="00C41498"/>
    <w:rsid w:val="00C41AC6"/>
    <w:rsid w:val="00C4253B"/>
    <w:rsid w:val="00C426D2"/>
    <w:rsid w:val="00C4277B"/>
    <w:rsid w:val="00C42CA0"/>
    <w:rsid w:val="00C42E1F"/>
    <w:rsid w:val="00C43551"/>
    <w:rsid w:val="00C43ABF"/>
    <w:rsid w:val="00C43D1A"/>
    <w:rsid w:val="00C43FC9"/>
    <w:rsid w:val="00C44918"/>
    <w:rsid w:val="00C455A6"/>
    <w:rsid w:val="00C45EB5"/>
    <w:rsid w:val="00C467AB"/>
    <w:rsid w:val="00C46957"/>
    <w:rsid w:val="00C46B18"/>
    <w:rsid w:val="00C46B3C"/>
    <w:rsid w:val="00C46D99"/>
    <w:rsid w:val="00C47102"/>
    <w:rsid w:val="00C47256"/>
    <w:rsid w:val="00C474D1"/>
    <w:rsid w:val="00C50575"/>
    <w:rsid w:val="00C50803"/>
    <w:rsid w:val="00C50E81"/>
    <w:rsid w:val="00C519B4"/>
    <w:rsid w:val="00C51EC3"/>
    <w:rsid w:val="00C527C3"/>
    <w:rsid w:val="00C52E6B"/>
    <w:rsid w:val="00C53168"/>
    <w:rsid w:val="00C538AB"/>
    <w:rsid w:val="00C53B5B"/>
    <w:rsid w:val="00C53DB7"/>
    <w:rsid w:val="00C5492F"/>
    <w:rsid w:val="00C5498C"/>
    <w:rsid w:val="00C5572A"/>
    <w:rsid w:val="00C55C68"/>
    <w:rsid w:val="00C55E67"/>
    <w:rsid w:val="00C5699F"/>
    <w:rsid w:val="00C56CF7"/>
    <w:rsid w:val="00C56DB6"/>
    <w:rsid w:val="00C57EED"/>
    <w:rsid w:val="00C606E4"/>
    <w:rsid w:val="00C60E6A"/>
    <w:rsid w:val="00C6105A"/>
    <w:rsid w:val="00C610F5"/>
    <w:rsid w:val="00C618A9"/>
    <w:rsid w:val="00C62A72"/>
    <w:rsid w:val="00C63288"/>
    <w:rsid w:val="00C6365B"/>
    <w:rsid w:val="00C639A2"/>
    <w:rsid w:val="00C63A26"/>
    <w:rsid w:val="00C63DD7"/>
    <w:rsid w:val="00C63F00"/>
    <w:rsid w:val="00C63F22"/>
    <w:rsid w:val="00C63FB4"/>
    <w:rsid w:val="00C645C2"/>
    <w:rsid w:val="00C645C5"/>
    <w:rsid w:val="00C64816"/>
    <w:rsid w:val="00C64C91"/>
    <w:rsid w:val="00C64EBF"/>
    <w:rsid w:val="00C65339"/>
    <w:rsid w:val="00C6669C"/>
    <w:rsid w:val="00C66B12"/>
    <w:rsid w:val="00C67298"/>
    <w:rsid w:val="00C67825"/>
    <w:rsid w:val="00C67A25"/>
    <w:rsid w:val="00C67B3E"/>
    <w:rsid w:val="00C70427"/>
    <w:rsid w:val="00C70471"/>
    <w:rsid w:val="00C70989"/>
    <w:rsid w:val="00C714E2"/>
    <w:rsid w:val="00C7165B"/>
    <w:rsid w:val="00C71A30"/>
    <w:rsid w:val="00C71DC5"/>
    <w:rsid w:val="00C72955"/>
    <w:rsid w:val="00C73A2D"/>
    <w:rsid w:val="00C746CA"/>
    <w:rsid w:val="00C74805"/>
    <w:rsid w:val="00C7487B"/>
    <w:rsid w:val="00C755C6"/>
    <w:rsid w:val="00C755EA"/>
    <w:rsid w:val="00C75866"/>
    <w:rsid w:val="00C763EC"/>
    <w:rsid w:val="00C76AE2"/>
    <w:rsid w:val="00C76F28"/>
    <w:rsid w:val="00C77834"/>
    <w:rsid w:val="00C77861"/>
    <w:rsid w:val="00C77AF9"/>
    <w:rsid w:val="00C80732"/>
    <w:rsid w:val="00C8075B"/>
    <w:rsid w:val="00C80BD4"/>
    <w:rsid w:val="00C80C48"/>
    <w:rsid w:val="00C80F26"/>
    <w:rsid w:val="00C81235"/>
    <w:rsid w:val="00C814ED"/>
    <w:rsid w:val="00C8192E"/>
    <w:rsid w:val="00C819B4"/>
    <w:rsid w:val="00C81E4A"/>
    <w:rsid w:val="00C820F2"/>
    <w:rsid w:val="00C8255E"/>
    <w:rsid w:val="00C83083"/>
    <w:rsid w:val="00C8342C"/>
    <w:rsid w:val="00C837A5"/>
    <w:rsid w:val="00C83D81"/>
    <w:rsid w:val="00C840E2"/>
    <w:rsid w:val="00C843CB"/>
    <w:rsid w:val="00C85090"/>
    <w:rsid w:val="00C856F1"/>
    <w:rsid w:val="00C85FD8"/>
    <w:rsid w:val="00C860AE"/>
    <w:rsid w:val="00C86A7A"/>
    <w:rsid w:val="00C872B1"/>
    <w:rsid w:val="00C8743D"/>
    <w:rsid w:val="00C87929"/>
    <w:rsid w:val="00C87CF7"/>
    <w:rsid w:val="00C906F1"/>
    <w:rsid w:val="00C90CC7"/>
    <w:rsid w:val="00C9123B"/>
    <w:rsid w:val="00C913C7"/>
    <w:rsid w:val="00C91DED"/>
    <w:rsid w:val="00C91F06"/>
    <w:rsid w:val="00C92583"/>
    <w:rsid w:val="00C92ACE"/>
    <w:rsid w:val="00C92C7D"/>
    <w:rsid w:val="00C93A08"/>
    <w:rsid w:val="00C93C15"/>
    <w:rsid w:val="00C94401"/>
    <w:rsid w:val="00C94450"/>
    <w:rsid w:val="00C95161"/>
    <w:rsid w:val="00C9747D"/>
    <w:rsid w:val="00C97541"/>
    <w:rsid w:val="00C97660"/>
    <w:rsid w:val="00C97906"/>
    <w:rsid w:val="00C97985"/>
    <w:rsid w:val="00C979DE"/>
    <w:rsid w:val="00C97D86"/>
    <w:rsid w:val="00CA0225"/>
    <w:rsid w:val="00CA0D11"/>
    <w:rsid w:val="00CA1466"/>
    <w:rsid w:val="00CA187D"/>
    <w:rsid w:val="00CA1A0E"/>
    <w:rsid w:val="00CA20F0"/>
    <w:rsid w:val="00CA23B6"/>
    <w:rsid w:val="00CA2794"/>
    <w:rsid w:val="00CA2910"/>
    <w:rsid w:val="00CA2973"/>
    <w:rsid w:val="00CA2BC9"/>
    <w:rsid w:val="00CA2BDE"/>
    <w:rsid w:val="00CA2C3B"/>
    <w:rsid w:val="00CA2FFD"/>
    <w:rsid w:val="00CA3672"/>
    <w:rsid w:val="00CA3DA1"/>
    <w:rsid w:val="00CA3FE1"/>
    <w:rsid w:val="00CA45EE"/>
    <w:rsid w:val="00CA4D25"/>
    <w:rsid w:val="00CA6E0D"/>
    <w:rsid w:val="00CA7B87"/>
    <w:rsid w:val="00CB0125"/>
    <w:rsid w:val="00CB01A4"/>
    <w:rsid w:val="00CB05E9"/>
    <w:rsid w:val="00CB07DF"/>
    <w:rsid w:val="00CB0AF8"/>
    <w:rsid w:val="00CB0F37"/>
    <w:rsid w:val="00CB1191"/>
    <w:rsid w:val="00CB122B"/>
    <w:rsid w:val="00CB1A88"/>
    <w:rsid w:val="00CB279D"/>
    <w:rsid w:val="00CB284D"/>
    <w:rsid w:val="00CB2AAA"/>
    <w:rsid w:val="00CB3003"/>
    <w:rsid w:val="00CB37F5"/>
    <w:rsid w:val="00CB3F73"/>
    <w:rsid w:val="00CB3FF2"/>
    <w:rsid w:val="00CB4276"/>
    <w:rsid w:val="00CB4427"/>
    <w:rsid w:val="00CB4597"/>
    <w:rsid w:val="00CB4697"/>
    <w:rsid w:val="00CB4803"/>
    <w:rsid w:val="00CB494F"/>
    <w:rsid w:val="00CB4CA2"/>
    <w:rsid w:val="00CB506A"/>
    <w:rsid w:val="00CB51C9"/>
    <w:rsid w:val="00CB59E1"/>
    <w:rsid w:val="00CB5CCB"/>
    <w:rsid w:val="00CB66BE"/>
    <w:rsid w:val="00CB7119"/>
    <w:rsid w:val="00CB76EF"/>
    <w:rsid w:val="00CB7CB8"/>
    <w:rsid w:val="00CC023E"/>
    <w:rsid w:val="00CC0B73"/>
    <w:rsid w:val="00CC0D12"/>
    <w:rsid w:val="00CC0F4C"/>
    <w:rsid w:val="00CC1471"/>
    <w:rsid w:val="00CC1507"/>
    <w:rsid w:val="00CC1528"/>
    <w:rsid w:val="00CC1DC5"/>
    <w:rsid w:val="00CC25B5"/>
    <w:rsid w:val="00CC2CDA"/>
    <w:rsid w:val="00CC2D33"/>
    <w:rsid w:val="00CC3233"/>
    <w:rsid w:val="00CC37B1"/>
    <w:rsid w:val="00CC415D"/>
    <w:rsid w:val="00CC44D7"/>
    <w:rsid w:val="00CC48C4"/>
    <w:rsid w:val="00CC4929"/>
    <w:rsid w:val="00CC4E7D"/>
    <w:rsid w:val="00CC50D4"/>
    <w:rsid w:val="00CC51F9"/>
    <w:rsid w:val="00CC52C6"/>
    <w:rsid w:val="00CC5443"/>
    <w:rsid w:val="00CC5894"/>
    <w:rsid w:val="00CC5986"/>
    <w:rsid w:val="00CC5DD3"/>
    <w:rsid w:val="00CC61B2"/>
    <w:rsid w:val="00CC67EE"/>
    <w:rsid w:val="00CC6B57"/>
    <w:rsid w:val="00CC70B0"/>
    <w:rsid w:val="00CC7341"/>
    <w:rsid w:val="00CC76C1"/>
    <w:rsid w:val="00CD026F"/>
    <w:rsid w:val="00CD0431"/>
    <w:rsid w:val="00CD098D"/>
    <w:rsid w:val="00CD0B6D"/>
    <w:rsid w:val="00CD0E18"/>
    <w:rsid w:val="00CD16E6"/>
    <w:rsid w:val="00CD2A83"/>
    <w:rsid w:val="00CD2CB0"/>
    <w:rsid w:val="00CD3825"/>
    <w:rsid w:val="00CD4BD0"/>
    <w:rsid w:val="00CD4E2C"/>
    <w:rsid w:val="00CD52F1"/>
    <w:rsid w:val="00CD539F"/>
    <w:rsid w:val="00CD5D95"/>
    <w:rsid w:val="00CD7324"/>
    <w:rsid w:val="00CD7330"/>
    <w:rsid w:val="00CD7E06"/>
    <w:rsid w:val="00CD7F02"/>
    <w:rsid w:val="00CE25A4"/>
    <w:rsid w:val="00CE2F9C"/>
    <w:rsid w:val="00CE3BFF"/>
    <w:rsid w:val="00CE3DFD"/>
    <w:rsid w:val="00CE3F6B"/>
    <w:rsid w:val="00CE42A7"/>
    <w:rsid w:val="00CE4C05"/>
    <w:rsid w:val="00CE513F"/>
    <w:rsid w:val="00CE592D"/>
    <w:rsid w:val="00CE5BCF"/>
    <w:rsid w:val="00CE5CC5"/>
    <w:rsid w:val="00CE6C74"/>
    <w:rsid w:val="00CE6E00"/>
    <w:rsid w:val="00CE7317"/>
    <w:rsid w:val="00CE74CF"/>
    <w:rsid w:val="00CE7698"/>
    <w:rsid w:val="00CE77C1"/>
    <w:rsid w:val="00CE77E9"/>
    <w:rsid w:val="00CE78EC"/>
    <w:rsid w:val="00CF0201"/>
    <w:rsid w:val="00CF03AF"/>
    <w:rsid w:val="00CF0402"/>
    <w:rsid w:val="00CF0D15"/>
    <w:rsid w:val="00CF0F58"/>
    <w:rsid w:val="00CF10EB"/>
    <w:rsid w:val="00CF17C2"/>
    <w:rsid w:val="00CF2177"/>
    <w:rsid w:val="00CF2956"/>
    <w:rsid w:val="00CF2A90"/>
    <w:rsid w:val="00CF3102"/>
    <w:rsid w:val="00CF3A2A"/>
    <w:rsid w:val="00CF3D0B"/>
    <w:rsid w:val="00CF4448"/>
    <w:rsid w:val="00CF45BD"/>
    <w:rsid w:val="00CF4F2A"/>
    <w:rsid w:val="00CF51D8"/>
    <w:rsid w:val="00CF54DD"/>
    <w:rsid w:val="00CF5DC1"/>
    <w:rsid w:val="00CF68ED"/>
    <w:rsid w:val="00CF7559"/>
    <w:rsid w:val="00CF75BB"/>
    <w:rsid w:val="00CF7825"/>
    <w:rsid w:val="00D0016D"/>
    <w:rsid w:val="00D0032F"/>
    <w:rsid w:val="00D00C3F"/>
    <w:rsid w:val="00D0190A"/>
    <w:rsid w:val="00D01B85"/>
    <w:rsid w:val="00D01FDB"/>
    <w:rsid w:val="00D0228D"/>
    <w:rsid w:val="00D02D9A"/>
    <w:rsid w:val="00D0360C"/>
    <w:rsid w:val="00D038DB"/>
    <w:rsid w:val="00D03AF7"/>
    <w:rsid w:val="00D03C63"/>
    <w:rsid w:val="00D04722"/>
    <w:rsid w:val="00D04BBA"/>
    <w:rsid w:val="00D04F27"/>
    <w:rsid w:val="00D054CE"/>
    <w:rsid w:val="00D05DE1"/>
    <w:rsid w:val="00D05EAA"/>
    <w:rsid w:val="00D05F3C"/>
    <w:rsid w:val="00D06A28"/>
    <w:rsid w:val="00D06AC6"/>
    <w:rsid w:val="00D07395"/>
    <w:rsid w:val="00D0763C"/>
    <w:rsid w:val="00D07A35"/>
    <w:rsid w:val="00D102D1"/>
    <w:rsid w:val="00D10E5F"/>
    <w:rsid w:val="00D11353"/>
    <w:rsid w:val="00D113E7"/>
    <w:rsid w:val="00D11EC6"/>
    <w:rsid w:val="00D12572"/>
    <w:rsid w:val="00D127C0"/>
    <w:rsid w:val="00D129EE"/>
    <w:rsid w:val="00D12B04"/>
    <w:rsid w:val="00D133B7"/>
    <w:rsid w:val="00D1354A"/>
    <w:rsid w:val="00D13B74"/>
    <w:rsid w:val="00D13DA0"/>
    <w:rsid w:val="00D14CB5"/>
    <w:rsid w:val="00D1510B"/>
    <w:rsid w:val="00D1559B"/>
    <w:rsid w:val="00D16C72"/>
    <w:rsid w:val="00D1721B"/>
    <w:rsid w:val="00D21437"/>
    <w:rsid w:val="00D21703"/>
    <w:rsid w:val="00D21D03"/>
    <w:rsid w:val="00D221D7"/>
    <w:rsid w:val="00D226E7"/>
    <w:rsid w:val="00D22936"/>
    <w:rsid w:val="00D22A93"/>
    <w:rsid w:val="00D22D9B"/>
    <w:rsid w:val="00D23762"/>
    <w:rsid w:val="00D23EFC"/>
    <w:rsid w:val="00D24456"/>
    <w:rsid w:val="00D24559"/>
    <w:rsid w:val="00D245D3"/>
    <w:rsid w:val="00D2500A"/>
    <w:rsid w:val="00D25EFA"/>
    <w:rsid w:val="00D25FDF"/>
    <w:rsid w:val="00D2612A"/>
    <w:rsid w:val="00D26548"/>
    <w:rsid w:val="00D26A7F"/>
    <w:rsid w:val="00D27526"/>
    <w:rsid w:val="00D27959"/>
    <w:rsid w:val="00D27AE6"/>
    <w:rsid w:val="00D31382"/>
    <w:rsid w:val="00D31A1C"/>
    <w:rsid w:val="00D31E08"/>
    <w:rsid w:val="00D31F83"/>
    <w:rsid w:val="00D32051"/>
    <w:rsid w:val="00D323DC"/>
    <w:rsid w:val="00D32572"/>
    <w:rsid w:val="00D32AAE"/>
    <w:rsid w:val="00D32E82"/>
    <w:rsid w:val="00D335CA"/>
    <w:rsid w:val="00D33BA1"/>
    <w:rsid w:val="00D340DF"/>
    <w:rsid w:val="00D34619"/>
    <w:rsid w:val="00D34CBB"/>
    <w:rsid w:val="00D35750"/>
    <w:rsid w:val="00D35C04"/>
    <w:rsid w:val="00D35D61"/>
    <w:rsid w:val="00D35D83"/>
    <w:rsid w:val="00D36009"/>
    <w:rsid w:val="00D36782"/>
    <w:rsid w:val="00D36CF9"/>
    <w:rsid w:val="00D37482"/>
    <w:rsid w:val="00D374DB"/>
    <w:rsid w:val="00D402A8"/>
    <w:rsid w:val="00D407E6"/>
    <w:rsid w:val="00D408D5"/>
    <w:rsid w:val="00D40C91"/>
    <w:rsid w:val="00D40FAC"/>
    <w:rsid w:val="00D4101C"/>
    <w:rsid w:val="00D41053"/>
    <w:rsid w:val="00D41C49"/>
    <w:rsid w:val="00D422E9"/>
    <w:rsid w:val="00D4250C"/>
    <w:rsid w:val="00D42D9A"/>
    <w:rsid w:val="00D43760"/>
    <w:rsid w:val="00D4390E"/>
    <w:rsid w:val="00D43DFD"/>
    <w:rsid w:val="00D45043"/>
    <w:rsid w:val="00D455ED"/>
    <w:rsid w:val="00D45CA4"/>
    <w:rsid w:val="00D45F22"/>
    <w:rsid w:val="00D464F8"/>
    <w:rsid w:val="00D46688"/>
    <w:rsid w:val="00D46D2A"/>
    <w:rsid w:val="00D4756F"/>
    <w:rsid w:val="00D47723"/>
    <w:rsid w:val="00D477E2"/>
    <w:rsid w:val="00D47A0A"/>
    <w:rsid w:val="00D47AC5"/>
    <w:rsid w:val="00D47F62"/>
    <w:rsid w:val="00D50E87"/>
    <w:rsid w:val="00D50EA2"/>
    <w:rsid w:val="00D51519"/>
    <w:rsid w:val="00D519E8"/>
    <w:rsid w:val="00D51C34"/>
    <w:rsid w:val="00D528B3"/>
    <w:rsid w:val="00D52F31"/>
    <w:rsid w:val="00D5342D"/>
    <w:rsid w:val="00D53BA0"/>
    <w:rsid w:val="00D5408B"/>
    <w:rsid w:val="00D540B0"/>
    <w:rsid w:val="00D54B34"/>
    <w:rsid w:val="00D5556F"/>
    <w:rsid w:val="00D55BBC"/>
    <w:rsid w:val="00D55C51"/>
    <w:rsid w:val="00D56203"/>
    <w:rsid w:val="00D56D60"/>
    <w:rsid w:val="00D56E83"/>
    <w:rsid w:val="00D56F92"/>
    <w:rsid w:val="00D57119"/>
    <w:rsid w:val="00D57844"/>
    <w:rsid w:val="00D5795B"/>
    <w:rsid w:val="00D57C07"/>
    <w:rsid w:val="00D60070"/>
    <w:rsid w:val="00D60316"/>
    <w:rsid w:val="00D61F6E"/>
    <w:rsid w:val="00D62171"/>
    <w:rsid w:val="00D62E4B"/>
    <w:rsid w:val="00D6376D"/>
    <w:rsid w:val="00D646EE"/>
    <w:rsid w:val="00D64806"/>
    <w:rsid w:val="00D64A72"/>
    <w:rsid w:val="00D65583"/>
    <w:rsid w:val="00D657D9"/>
    <w:rsid w:val="00D659C4"/>
    <w:rsid w:val="00D65BE5"/>
    <w:rsid w:val="00D66181"/>
    <w:rsid w:val="00D66328"/>
    <w:rsid w:val="00D66AB6"/>
    <w:rsid w:val="00D66E14"/>
    <w:rsid w:val="00D677DF"/>
    <w:rsid w:val="00D679B2"/>
    <w:rsid w:val="00D67D8A"/>
    <w:rsid w:val="00D67F8D"/>
    <w:rsid w:val="00D7010C"/>
    <w:rsid w:val="00D7063C"/>
    <w:rsid w:val="00D71A76"/>
    <w:rsid w:val="00D71B89"/>
    <w:rsid w:val="00D71D51"/>
    <w:rsid w:val="00D7247B"/>
    <w:rsid w:val="00D72ADD"/>
    <w:rsid w:val="00D72C7C"/>
    <w:rsid w:val="00D7332D"/>
    <w:rsid w:val="00D73333"/>
    <w:rsid w:val="00D73F72"/>
    <w:rsid w:val="00D74815"/>
    <w:rsid w:val="00D75C1F"/>
    <w:rsid w:val="00D75EA9"/>
    <w:rsid w:val="00D760E3"/>
    <w:rsid w:val="00D76390"/>
    <w:rsid w:val="00D767AA"/>
    <w:rsid w:val="00D775B7"/>
    <w:rsid w:val="00D7798B"/>
    <w:rsid w:val="00D802E2"/>
    <w:rsid w:val="00D805F4"/>
    <w:rsid w:val="00D80930"/>
    <w:rsid w:val="00D80A9B"/>
    <w:rsid w:val="00D810CB"/>
    <w:rsid w:val="00D8168C"/>
    <w:rsid w:val="00D819C6"/>
    <w:rsid w:val="00D81A68"/>
    <w:rsid w:val="00D81C0B"/>
    <w:rsid w:val="00D82482"/>
    <w:rsid w:val="00D8250F"/>
    <w:rsid w:val="00D825EB"/>
    <w:rsid w:val="00D8316E"/>
    <w:rsid w:val="00D83617"/>
    <w:rsid w:val="00D838CD"/>
    <w:rsid w:val="00D83D1A"/>
    <w:rsid w:val="00D8422B"/>
    <w:rsid w:val="00D84441"/>
    <w:rsid w:val="00D84DCF"/>
    <w:rsid w:val="00D85339"/>
    <w:rsid w:val="00D855FB"/>
    <w:rsid w:val="00D85F07"/>
    <w:rsid w:val="00D861C1"/>
    <w:rsid w:val="00D86431"/>
    <w:rsid w:val="00D869C6"/>
    <w:rsid w:val="00D86B35"/>
    <w:rsid w:val="00D90255"/>
    <w:rsid w:val="00D90B12"/>
    <w:rsid w:val="00D916B9"/>
    <w:rsid w:val="00D91F90"/>
    <w:rsid w:val="00D92A52"/>
    <w:rsid w:val="00D931D4"/>
    <w:rsid w:val="00D9465A"/>
    <w:rsid w:val="00D9487B"/>
    <w:rsid w:val="00D94DF1"/>
    <w:rsid w:val="00D951DC"/>
    <w:rsid w:val="00D952CD"/>
    <w:rsid w:val="00D955F1"/>
    <w:rsid w:val="00D95C6F"/>
    <w:rsid w:val="00D95DE4"/>
    <w:rsid w:val="00D9617E"/>
    <w:rsid w:val="00D963D9"/>
    <w:rsid w:val="00D96475"/>
    <w:rsid w:val="00D965BC"/>
    <w:rsid w:val="00D96A45"/>
    <w:rsid w:val="00D96F1E"/>
    <w:rsid w:val="00D96F25"/>
    <w:rsid w:val="00D97132"/>
    <w:rsid w:val="00D977AE"/>
    <w:rsid w:val="00D979FD"/>
    <w:rsid w:val="00D97C93"/>
    <w:rsid w:val="00DA04B6"/>
    <w:rsid w:val="00DA0572"/>
    <w:rsid w:val="00DA0639"/>
    <w:rsid w:val="00DA064A"/>
    <w:rsid w:val="00DA06E5"/>
    <w:rsid w:val="00DA0720"/>
    <w:rsid w:val="00DA0E78"/>
    <w:rsid w:val="00DA0ED6"/>
    <w:rsid w:val="00DA1151"/>
    <w:rsid w:val="00DA1469"/>
    <w:rsid w:val="00DA1CDD"/>
    <w:rsid w:val="00DA2080"/>
    <w:rsid w:val="00DA273D"/>
    <w:rsid w:val="00DA27F9"/>
    <w:rsid w:val="00DA28F6"/>
    <w:rsid w:val="00DA36C4"/>
    <w:rsid w:val="00DA457B"/>
    <w:rsid w:val="00DA45EF"/>
    <w:rsid w:val="00DA4B3D"/>
    <w:rsid w:val="00DA5E15"/>
    <w:rsid w:val="00DA6618"/>
    <w:rsid w:val="00DA6B4E"/>
    <w:rsid w:val="00DA7227"/>
    <w:rsid w:val="00DA7326"/>
    <w:rsid w:val="00DA7465"/>
    <w:rsid w:val="00DA7B05"/>
    <w:rsid w:val="00DA7C0B"/>
    <w:rsid w:val="00DB030B"/>
    <w:rsid w:val="00DB05E9"/>
    <w:rsid w:val="00DB13D4"/>
    <w:rsid w:val="00DB1801"/>
    <w:rsid w:val="00DB22FA"/>
    <w:rsid w:val="00DB237A"/>
    <w:rsid w:val="00DB2B66"/>
    <w:rsid w:val="00DB2FEB"/>
    <w:rsid w:val="00DB317C"/>
    <w:rsid w:val="00DB35B1"/>
    <w:rsid w:val="00DB3A80"/>
    <w:rsid w:val="00DB4423"/>
    <w:rsid w:val="00DB4754"/>
    <w:rsid w:val="00DB555C"/>
    <w:rsid w:val="00DB557F"/>
    <w:rsid w:val="00DB5A0F"/>
    <w:rsid w:val="00DB5FAD"/>
    <w:rsid w:val="00DB605C"/>
    <w:rsid w:val="00DB63EF"/>
    <w:rsid w:val="00DC02AB"/>
    <w:rsid w:val="00DC064C"/>
    <w:rsid w:val="00DC0B02"/>
    <w:rsid w:val="00DC171E"/>
    <w:rsid w:val="00DC252D"/>
    <w:rsid w:val="00DC25B7"/>
    <w:rsid w:val="00DC2688"/>
    <w:rsid w:val="00DC2B0A"/>
    <w:rsid w:val="00DC2DE8"/>
    <w:rsid w:val="00DC4089"/>
    <w:rsid w:val="00DC46B5"/>
    <w:rsid w:val="00DC4806"/>
    <w:rsid w:val="00DC566A"/>
    <w:rsid w:val="00DC5A4C"/>
    <w:rsid w:val="00DC6EDA"/>
    <w:rsid w:val="00DC7012"/>
    <w:rsid w:val="00DC7719"/>
    <w:rsid w:val="00DC77B9"/>
    <w:rsid w:val="00DC783F"/>
    <w:rsid w:val="00DC7B90"/>
    <w:rsid w:val="00DC7FA2"/>
    <w:rsid w:val="00DD027F"/>
    <w:rsid w:val="00DD0E83"/>
    <w:rsid w:val="00DD16E6"/>
    <w:rsid w:val="00DD1732"/>
    <w:rsid w:val="00DD1E99"/>
    <w:rsid w:val="00DD2451"/>
    <w:rsid w:val="00DD313E"/>
    <w:rsid w:val="00DD3954"/>
    <w:rsid w:val="00DD3975"/>
    <w:rsid w:val="00DD408A"/>
    <w:rsid w:val="00DD4A5F"/>
    <w:rsid w:val="00DD5257"/>
    <w:rsid w:val="00DD5409"/>
    <w:rsid w:val="00DD6912"/>
    <w:rsid w:val="00DD6EF6"/>
    <w:rsid w:val="00DD7AB4"/>
    <w:rsid w:val="00DE0265"/>
    <w:rsid w:val="00DE0C7C"/>
    <w:rsid w:val="00DE0EDF"/>
    <w:rsid w:val="00DE0EE4"/>
    <w:rsid w:val="00DE180B"/>
    <w:rsid w:val="00DE207E"/>
    <w:rsid w:val="00DE3190"/>
    <w:rsid w:val="00DE3926"/>
    <w:rsid w:val="00DE3A7B"/>
    <w:rsid w:val="00DE4580"/>
    <w:rsid w:val="00DE48DF"/>
    <w:rsid w:val="00DE5249"/>
    <w:rsid w:val="00DE5C91"/>
    <w:rsid w:val="00DE5F72"/>
    <w:rsid w:val="00DE6965"/>
    <w:rsid w:val="00DE6EF1"/>
    <w:rsid w:val="00DE737A"/>
    <w:rsid w:val="00DE77B1"/>
    <w:rsid w:val="00DE7F85"/>
    <w:rsid w:val="00DF09F9"/>
    <w:rsid w:val="00DF0A97"/>
    <w:rsid w:val="00DF131D"/>
    <w:rsid w:val="00DF166B"/>
    <w:rsid w:val="00DF1778"/>
    <w:rsid w:val="00DF1D01"/>
    <w:rsid w:val="00DF1D6C"/>
    <w:rsid w:val="00DF209D"/>
    <w:rsid w:val="00DF268B"/>
    <w:rsid w:val="00DF2B50"/>
    <w:rsid w:val="00DF2F7F"/>
    <w:rsid w:val="00DF2F83"/>
    <w:rsid w:val="00DF45BB"/>
    <w:rsid w:val="00DF46DF"/>
    <w:rsid w:val="00DF4B25"/>
    <w:rsid w:val="00DF4C1E"/>
    <w:rsid w:val="00DF4F39"/>
    <w:rsid w:val="00DF504D"/>
    <w:rsid w:val="00DF530A"/>
    <w:rsid w:val="00DF5554"/>
    <w:rsid w:val="00DF5BD3"/>
    <w:rsid w:val="00DF5D90"/>
    <w:rsid w:val="00DF613F"/>
    <w:rsid w:val="00DF637B"/>
    <w:rsid w:val="00DF6462"/>
    <w:rsid w:val="00DF6816"/>
    <w:rsid w:val="00DF6859"/>
    <w:rsid w:val="00DF6979"/>
    <w:rsid w:val="00DF737A"/>
    <w:rsid w:val="00DF7E7A"/>
    <w:rsid w:val="00E002CF"/>
    <w:rsid w:val="00E0037E"/>
    <w:rsid w:val="00E004C8"/>
    <w:rsid w:val="00E00502"/>
    <w:rsid w:val="00E005B3"/>
    <w:rsid w:val="00E00692"/>
    <w:rsid w:val="00E00976"/>
    <w:rsid w:val="00E00B3F"/>
    <w:rsid w:val="00E00CD4"/>
    <w:rsid w:val="00E019AC"/>
    <w:rsid w:val="00E01CB8"/>
    <w:rsid w:val="00E01E12"/>
    <w:rsid w:val="00E02281"/>
    <w:rsid w:val="00E0245C"/>
    <w:rsid w:val="00E0295E"/>
    <w:rsid w:val="00E02B5F"/>
    <w:rsid w:val="00E02FA4"/>
    <w:rsid w:val="00E02FDC"/>
    <w:rsid w:val="00E031EA"/>
    <w:rsid w:val="00E031EB"/>
    <w:rsid w:val="00E035F2"/>
    <w:rsid w:val="00E03C7A"/>
    <w:rsid w:val="00E040EF"/>
    <w:rsid w:val="00E0439D"/>
    <w:rsid w:val="00E0474E"/>
    <w:rsid w:val="00E04F8E"/>
    <w:rsid w:val="00E057AC"/>
    <w:rsid w:val="00E05DF7"/>
    <w:rsid w:val="00E06210"/>
    <w:rsid w:val="00E0665C"/>
    <w:rsid w:val="00E06825"/>
    <w:rsid w:val="00E06DA4"/>
    <w:rsid w:val="00E07A1F"/>
    <w:rsid w:val="00E1047F"/>
    <w:rsid w:val="00E110BD"/>
    <w:rsid w:val="00E111E4"/>
    <w:rsid w:val="00E111F2"/>
    <w:rsid w:val="00E11AF2"/>
    <w:rsid w:val="00E11FA9"/>
    <w:rsid w:val="00E12271"/>
    <w:rsid w:val="00E12D36"/>
    <w:rsid w:val="00E13186"/>
    <w:rsid w:val="00E1338C"/>
    <w:rsid w:val="00E13EC7"/>
    <w:rsid w:val="00E14C13"/>
    <w:rsid w:val="00E14FD3"/>
    <w:rsid w:val="00E15512"/>
    <w:rsid w:val="00E15890"/>
    <w:rsid w:val="00E15B17"/>
    <w:rsid w:val="00E15BB4"/>
    <w:rsid w:val="00E165A2"/>
    <w:rsid w:val="00E16637"/>
    <w:rsid w:val="00E1696D"/>
    <w:rsid w:val="00E1736E"/>
    <w:rsid w:val="00E174CC"/>
    <w:rsid w:val="00E17FF6"/>
    <w:rsid w:val="00E202FD"/>
    <w:rsid w:val="00E2079B"/>
    <w:rsid w:val="00E209A8"/>
    <w:rsid w:val="00E209FD"/>
    <w:rsid w:val="00E20FEC"/>
    <w:rsid w:val="00E219FD"/>
    <w:rsid w:val="00E222B2"/>
    <w:rsid w:val="00E229B7"/>
    <w:rsid w:val="00E22B51"/>
    <w:rsid w:val="00E2387A"/>
    <w:rsid w:val="00E23A15"/>
    <w:rsid w:val="00E241BC"/>
    <w:rsid w:val="00E24933"/>
    <w:rsid w:val="00E24A94"/>
    <w:rsid w:val="00E24ADA"/>
    <w:rsid w:val="00E24EA1"/>
    <w:rsid w:val="00E25047"/>
    <w:rsid w:val="00E2519B"/>
    <w:rsid w:val="00E25890"/>
    <w:rsid w:val="00E25A07"/>
    <w:rsid w:val="00E2625B"/>
    <w:rsid w:val="00E26C36"/>
    <w:rsid w:val="00E271AE"/>
    <w:rsid w:val="00E300F9"/>
    <w:rsid w:val="00E30AD0"/>
    <w:rsid w:val="00E30B73"/>
    <w:rsid w:val="00E30D3E"/>
    <w:rsid w:val="00E311BB"/>
    <w:rsid w:val="00E3131D"/>
    <w:rsid w:val="00E314CC"/>
    <w:rsid w:val="00E31593"/>
    <w:rsid w:val="00E31624"/>
    <w:rsid w:val="00E31963"/>
    <w:rsid w:val="00E319ED"/>
    <w:rsid w:val="00E31CA2"/>
    <w:rsid w:val="00E31DA2"/>
    <w:rsid w:val="00E32460"/>
    <w:rsid w:val="00E325F6"/>
    <w:rsid w:val="00E32E3E"/>
    <w:rsid w:val="00E33760"/>
    <w:rsid w:val="00E337B6"/>
    <w:rsid w:val="00E33905"/>
    <w:rsid w:val="00E33A5F"/>
    <w:rsid w:val="00E343EE"/>
    <w:rsid w:val="00E34711"/>
    <w:rsid w:val="00E34907"/>
    <w:rsid w:val="00E34D34"/>
    <w:rsid w:val="00E35054"/>
    <w:rsid w:val="00E35A6B"/>
    <w:rsid w:val="00E35AE6"/>
    <w:rsid w:val="00E35C8C"/>
    <w:rsid w:val="00E3642F"/>
    <w:rsid w:val="00E3648B"/>
    <w:rsid w:val="00E36AEE"/>
    <w:rsid w:val="00E36FFE"/>
    <w:rsid w:val="00E37293"/>
    <w:rsid w:val="00E3762B"/>
    <w:rsid w:val="00E3787C"/>
    <w:rsid w:val="00E37EEB"/>
    <w:rsid w:val="00E40334"/>
    <w:rsid w:val="00E4036F"/>
    <w:rsid w:val="00E406BD"/>
    <w:rsid w:val="00E40B32"/>
    <w:rsid w:val="00E4128D"/>
    <w:rsid w:val="00E419E6"/>
    <w:rsid w:val="00E41DAA"/>
    <w:rsid w:val="00E42947"/>
    <w:rsid w:val="00E42A12"/>
    <w:rsid w:val="00E43016"/>
    <w:rsid w:val="00E434D5"/>
    <w:rsid w:val="00E4386D"/>
    <w:rsid w:val="00E43A41"/>
    <w:rsid w:val="00E44430"/>
    <w:rsid w:val="00E444D2"/>
    <w:rsid w:val="00E45637"/>
    <w:rsid w:val="00E45BCD"/>
    <w:rsid w:val="00E45C38"/>
    <w:rsid w:val="00E46019"/>
    <w:rsid w:val="00E461C9"/>
    <w:rsid w:val="00E4625E"/>
    <w:rsid w:val="00E4663B"/>
    <w:rsid w:val="00E46776"/>
    <w:rsid w:val="00E46A3E"/>
    <w:rsid w:val="00E46ADC"/>
    <w:rsid w:val="00E46B63"/>
    <w:rsid w:val="00E47295"/>
    <w:rsid w:val="00E4754B"/>
    <w:rsid w:val="00E47DB5"/>
    <w:rsid w:val="00E5089C"/>
    <w:rsid w:val="00E50991"/>
    <w:rsid w:val="00E515E1"/>
    <w:rsid w:val="00E51C5B"/>
    <w:rsid w:val="00E51DA4"/>
    <w:rsid w:val="00E51DFF"/>
    <w:rsid w:val="00E51E45"/>
    <w:rsid w:val="00E5250C"/>
    <w:rsid w:val="00E52842"/>
    <w:rsid w:val="00E529A9"/>
    <w:rsid w:val="00E52CAD"/>
    <w:rsid w:val="00E52F96"/>
    <w:rsid w:val="00E53225"/>
    <w:rsid w:val="00E53E4C"/>
    <w:rsid w:val="00E544ED"/>
    <w:rsid w:val="00E546BA"/>
    <w:rsid w:val="00E550D5"/>
    <w:rsid w:val="00E5514C"/>
    <w:rsid w:val="00E55E7F"/>
    <w:rsid w:val="00E563B0"/>
    <w:rsid w:val="00E56BC9"/>
    <w:rsid w:val="00E56CEF"/>
    <w:rsid w:val="00E56D2E"/>
    <w:rsid w:val="00E5710E"/>
    <w:rsid w:val="00E57812"/>
    <w:rsid w:val="00E57C4A"/>
    <w:rsid w:val="00E601A5"/>
    <w:rsid w:val="00E60BC6"/>
    <w:rsid w:val="00E60FB0"/>
    <w:rsid w:val="00E610C4"/>
    <w:rsid w:val="00E61F34"/>
    <w:rsid w:val="00E62C38"/>
    <w:rsid w:val="00E63810"/>
    <w:rsid w:val="00E638AE"/>
    <w:rsid w:val="00E6484E"/>
    <w:rsid w:val="00E65429"/>
    <w:rsid w:val="00E65843"/>
    <w:rsid w:val="00E65982"/>
    <w:rsid w:val="00E65C1F"/>
    <w:rsid w:val="00E66327"/>
    <w:rsid w:val="00E664C4"/>
    <w:rsid w:val="00E66937"/>
    <w:rsid w:val="00E66B9F"/>
    <w:rsid w:val="00E67370"/>
    <w:rsid w:val="00E67A99"/>
    <w:rsid w:val="00E67B24"/>
    <w:rsid w:val="00E7077B"/>
    <w:rsid w:val="00E70788"/>
    <w:rsid w:val="00E70A3F"/>
    <w:rsid w:val="00E70A57"/>
    <w:rsid w:val="00E70B21"/>
    <w:rsid w:val="00E711A5"/>
    <w:rsid w:val="00E71236"/>
    <w:rsid w:val="00E7146B"/>
    <w:rsid w:val="00E7151A"/>
    <w:rsid w:val="00E7156B"/>
    <w:rsid w:val="00E71C0A"/>
    <w:rsid w:val="00E71F13"/>
    <w:rsid w:val="00E723E6"/>
    <w:rsid w:val="00E7247A"/>
    <w:rsid w:val="00E725B5"/>
    <w:rsid w:val="00E72648"/>
    <w:rsid w:val="00E72977"/>
    <w:rsid w:val="00E72F9C"/>
    <w:rsid w:val="00E73548"/>
    <w:rsid w:val="00E73D49"/>
    <w:rsid w:val="00E73DB1"/>
    <w:rsid w:val="00E74346"/>
    <w:rsid w:val="00E74466"/>
    <w:rsid w:val="00E74710"/>
    <w:rsid w:val="00E74E45"/>
    <w:rsid w:val="00E74F8D"/>
    <w:rsid w:val="00E74FC1"/>
    <w:rsid w:val="00E750E3"/>
    <w:rsid w:val="00E75231"/>
    <w:rsid w:val="00E754C5"/>
    <w:rsid w:val="00E75B10"/>
    <w:rsid w:val="00E75D40"/>
    <w:rsid w:val="00E75E4C"/>
    <w:rsid w:val="00E7663F"/>
    <w:rsid w:val="00E766E1"/>
    <w:rsid w:val="00E768C2"/>
    <w:rsid w:val="00E76E97"/>
    <w:rsid w:val="00E7713D"/>
    <w:rsid w:val="00E7719F"/>
    <w:rsid w:val="00E77987"/>
    <w:rsid w:val="00E779B1"/>
    <w:rsid w:val="00E77D67"/>
    <w:rsid w:val="00E821E8"/>
    <w:rsid w:val="00E821EF"/>
    <w:rsid w:val="00E827D1"/>
    <w:rsid w:val="00E8297A"/>
    <w:rsid w:val="00E82A72"/>
    <w:rsid w:val="00E83A65"/>
    <w:rsid w:val="00E8432D"/>
    <w:rsid w:val="00E844B1"/>
    <w:rsid w:val="00E84E3E"/>
    <w:rsid w:val="00E8528F"/>
    <w:rsid w:val="00E85500"/>
    <w:rsid w:val="00E8552E"/>
    <w:rsid w:val="00E85856"/>
    <w:rsid w:val="00E859AC"/>
    <w:rsid w:val="00E85C5E"/>
    <w:rsid w:val="00E85EB8"/>
    <w:rsid w:val="00E85FEA"/>
    <w:rsid w:val="00E86907"/>
    <w:rsid w:val="00E86B93"/>
    <w:rsid w:val="00E86E97"/>
    <w:rsid w:val="00E870C5"/>
    <w:rsid w:val="00E8720A"/>
    <w:rsid w:val="00E874DE"/>
    <w:rsid w:val="00E87912"/>
    <w:rsid w:val="00E90B42"/>
    <w:rsid w:val="00E90C25"/>
    <w:rsid w:val="00E90E3C"/>
    <w:rsid w:val="00E90FD7"/>
    <w:rsid w:val="00E91FEF"/>
    <w:rsid w:val="00E92719"/>
    <w:rsid w:val="00E93214"/>
    <w:rsid w:val="00E9341F"/>
    <w:rsid w:val="00E93606"/>
    <w:rsid w:val="00E942CB"/>
    <w:rsid w:val="00E94383"/>
    <w:rsid w:val="00E94443"/>
    <w:rsid w:val="00E950D3"/>
    <w:rsid w:val="00E95899"/>
    <w:rsid w:val="00E95CE4"/>
    <w:rsid w:val="00E95DB8"/>
    <w:rsid w:val="00E96E09"/>
    <w:rsid w:val="00EA0383"/>
    <w:rsid w:val="00EA0A28"/>
    <w:rsid w:val="00EA0EF5"/>
    <w:rsid w:val="00EA10BC"/>
    <w:rsid w:val="00EA1934"/>
    <w:rsid w:val="00EA1AB4"/>
    <w:rsid w:val="00EA1D36"/>
    <w:rsid w:val="00EA1F2A"/>
    <w:rsid w:val="00EA2BC4"/>
    <w:rsid w:val="00EA2E85"/>
    <w:rsid w:val="00EA351D"/>
    <w:rsid w:val="00EA3FB0"/>
    <w:rsid w:val="00EA434E"/>
    <w:rsid w:val="00EA472C"/>
    <w:rsid w:val="00EA49D0"/>
    <w:rsid w:val="00EA4CBA"/>
    <w:rsid w:val="00EA4F9B"/>
    <w:rsid w:val="00EA54AC"/>
    <w:rsid w:val="00EA57D1"/>
    <w:rsid w:val="00EA5893"/>
    <w:rsid w:val="00EA5EDA"/>
    <w:rsid w:val="00EA6A6E"/>
    <w:rsid w:val="00EA7A32"/>
    <w:rsid w:val="00EA7B10"/>
    <w:rsid w:val="00EA7C9C"/>
    <w:rsid w:val="00EB03C7"/>
    <w:rsid w:val="00EB059A"/>
    <w:rsid w:val="00EB1D3D"/>
    <w:rsid w:val="00EB2297"/>
    <w:rsid w:val="00EB24EF"/>
    <w:rsid w:val="00EB2562"/>
    <w:rsid w:val="00EB26E5"/>
    <w:rsid w:val="00EB2D35"/>
    <w:rsid w:val="00EB31DE"/>
    <w:rsid w:val="00EB34B5"/>
    <w:rsid w:val="00EB38FA"/>
    <w:rsid w:val="00EB3F03"/>
    <w:rsid w:val="00EB3F21"/>
    <w:rsid w:val="00EB46BA"/>
    <w:rsid w:val="00EB4C87"/>
    <w:rsid w:val="00EB4D88"/>
    <w:rsid w:val="00EB4F99"/>
    <w:rsid w:val="00EB5262"/>
    <w:rsid w:val="00EB54DA"/>
    <w:rsid w:val="00EB5AB4"/>
    <w:rsid w:val="00EB5CF4"/>
    <w:rsid w:val="00EB63C8"/>
    <w:rsid w:val="00EB6503"/>
    <w:rsid w:val="00EB6652"/>
    <w:rsid w:val="00EB6F39"/>
    <w:rsid w:val="00EB7418"/>
    <w:rsid w:val="00EB7588"/>
    <w:rsid w:val="00EB7699"/>
    <w:rsid w:val="00EB7836"/>
    <w:rsid w:val="00EB7CF1"/>
    <w:rsid w:val="00EB7D99"/>
    <w:rsid w:val="00EC0A09"/>
    <w:rsid w:val="00EC0D7E"/>
    <w:rsid w:val="00EC0FCA"/>
    <w:rsid w:val="00EC1504"/>
    <w:rsid w:val="00EC15B7"/>
    <w:rsid w:val="00EC1A20"/>
    <w:rsid w:val="00EC27BC"/>
    <w:rsid w:val="00EC28D5"/>
    <w:rsid w:val="00EC29E9"/>
    <w:rsid w:val="00EC2A79"/>
    <w:rsid w:val="00EC2B25"/>
    <w:rsid w:val="00EC3406"/>
    <w:rsid w:val="00EC3E89"/>
    <w:rsid w:val="00EC433F"/>
    <w:rsid w:val="00EC48AC"/>
    <w:rsid w:val="00EC4ED1"/>
    <w:rsid w:val="00EC508F"/>
    <w:rsid w:val="00EC51DC"/>
    <w:rsid w:val="00EC523D"/>
    <w:rsid w:val="00EC55AD"/>
    <w:rsid w:val="00EC5BAD"/>
    <w:rsid w:val="00EC5F63"/>
    <w:rsid w:val="00EC62E8"/>
    <w:rsid w:val="00EC63B1"/>
    <w:rsid w:val="00EC6818"/>
    <w:rsid w:val="00EC6C30"/>
    <w:rsid w:val="00EC7474"/>
    <w:rsid w:val="00EC76F5"/>
    <w:rsid w:val="00EC7C8E"/>
    <w:rsid w:val="00ED0EA4"/>
    <w:rsid w:val="00ED12C6"/>
    <w:rsid w:val="00ED161A"/>
    <w:rsid w:val="00ED19AD"/>
    <w:rsid w:val="00ED1A3B"/>
    <w:rsid w:val="00ED21F1"/>
    <w:rsid w:val="00ED2C6D"/>
    <w:rsid w:val="00ED2E08"/>
    <w:rsid w:val="00ED35E1"/>
    <w:rsid w:val="00ED457E"/>
    <w:rsid w:val="00ED5019"/>
    <w:rsid w:val="00ED53D0"/>
    <w:rsid w:val="00ED5775"/>
    <w:rsid w:val="00ED577E"/>
    <w:rsid w:val="00ED7000"/>
    <w:rsid w:val="00ED7083"/>
    <w:rsid w:val="00ED7185"/>
    <w:rsid w:val="00ED71A9"/>
    <w:rsid w:val="00ED75E3"/>
    <w:rsid w:val="00EE007D"/>
    <w:rsid w:val="00EE04A3"/>
    <w:rsid w:val="00EE0884"/>
    <w:rsid w:val="00EE08F6"/>
    <w:rsid w:val="00EE0A89"/>
    <w:rsid w:val="00EE103F"/>
    <w:rsid w:val="00EE127E"/>
    <w:rsid w:val="00EE138D"/>
    <w:rsid w:val="00EE142C"/>
    <w:rsid w:val="00EE14FD"/>
    <w:rsid w:val="00EE1A2B"/>
    <w:rsid w:val="00EE1C2E"/>
    <w:rsid w:val="00EE2298"/>
    <w:rsid w:val="00EE2747"/>
    <w:rsid w:val="00EE28E0"/>
    <w:rsid w:val="00EE291E"/>
    <w:rsid w:val="00EE2A68"/>
    <w:rsid w:val="00EE2C5D"/>
    <w:rsid w:val="00EE3138"/>
    <w:rsid w:val="00EE3D74"/>
    <w:rsid w:val="00EE3E58"/>
    <w:rsid w:val="00EE4917"/>
    <w:rsid w:val="00EE4AD5"/>
    <w:rsid w:val="00EE4B1B"/>
    <w:rsid w:val="00EE5295"/>
    <w:rsid w:val="00EE52F2"/>
    <w:rsid w:val="00EE55FA"/>
    <w:rsid w:val="00EE5732"/>
    <w:rsid w:val="00EE57EB"/>
    <w:rsid w:val="00EE5F75"/>
    <w:rsid w:val="00EE6B84"/>
    <w:rsid w:val="00EE7139"/>
    <w:rsid w:val="00EE72D3"/>
    <w:rsid w:val="00EE7571"/>
    <w:rsid w:val="00EF06D5"/>
    <w:rsid w:val="00EF08B3"/>
    <w:rsid w:val="00EF0E26"/>
    <w:rsid w:val="00EF0E93"/>
    <w:rsid w:val="00EF1645"/>
    <w:rsid w:val="00EF1870"/>
    <w:rsid w:val="00EF20B8"/>
    <w:rsid w:val="00EF32EA"/>
    <w:rsid w:val="00EF35D8"/>
    <w:rsid w:val="00EF4BBE"/>
    <w:rsid w:val="00EF4C94"/>
    <w:rsid w:val="00EF50F2"/>
    <w:rsid w:val="00EF51CF"/>
    <w:rsid w:val="00EF5B40"/>
    <w:rsid w:val="00EF5C44"/>
    <w:rsid w:val="00EF6A4B"/>
    <w:rsid w:val="00EF6E80"/>
    <w:rsid w:val="00EF741E"/>
    <w:rsid w:val="00EF7537"/>
    <w:rsid w:val="00EF7D00"/>
    <w:rsid w:val="00EF7E34"/>
    <w:rsid w:val="00F0061D"/>
    <w:rsid w:val="00F0098B"/>
    <w:rsid w:val="00F00BC2"/>
    <w:rsid w:val="00F01031"/>
    <w:rsid w:val="00F02074"/>
    <w:rsid w:val="00F026FF"/>
    <w:rsid w:val="00F02969"/>
    <w:rsid w:val="00F02D02"/>
    <w:rsid w:val="00F03B11"/>
    <w:rsid w:val="00F04276"/>
    <w:rsid w:val="00F042CD"/>
    <w:rsid w:val="00F042DD"/>
    <w:rsid w:val="00F04C0B"/>
    <w:rsid w:val="00F05076"/>
    <w:rsid w:val="00F05363"/>
    <w:rsid w:val="00F05C06"/>
    <w:rsid w:val="00F05FF4"/>
    <w:rsid w:val="00F0625F"/>
    <w:rsid w:val="00F06E49"/>
    <w:rsid w:val="00F074FE"/>
    <w:rsid w:val="00F07554"/>
    <w:rsid w:val="00F07E55"/>
    <w:rsid w:val="00F1028D"/>
    <w:rsid w:val="00F10F4A"/>
    <w:rsid w:val="00F10FB6"/>
    <w:rsid w:val="00F1149E"/>
    <w:rsid w:val="00F11873"/>
    <w:rsid w:val="00F11BAB"/>
    <w:rsid w:val="00F11D15"/>
    <w:rsid w:val="00F124FA"/>
    <w:rsid w:val="00F12672"/>
    <w:rsid w:val="00F12C4C"/>
    <w:rsid w:val="00F12CD3"/>
    <w:rsid w:val="00F12D82"/>
    <w:rsid w:val="00F130E8"/>
    <w:rsid w:val="00F13357"/>
    <w:rsid w:val="00F1343A"/>
    <w:rsid w:val="00F13502"/>
    <w:rsid w:val="00F14459"/>
    <w:rsid w:val="00F14677"/>
    <w:rsid w:val="00F148F3"/>
    <w:rsid w:val="00F1495A"/>
    <w:rsid w:val="00F14A9B"/>
    <w:rsid w:val="00F14D0E"/>
    <w:rsid w:val="00F154DF"/>
    <w:rsid w:val="00F1620E"/>
    <w:rsid w:val="00F1688F"/>
    <w:rsid w:val="00F16B5C"/>
    <w:rsid w:val="00F16D90"/>
    <w:rsid w:val="00F16F1F"/>
    <w:rsid w:val="00F1706D"/>
    <w:rsid w:val="00F17B9C"/>
    <w:rsid w:val="00F2015A"/>
    <w:rsid w:val="00F2046E"/>
    <w:rsid w:val="00F20AFC"/>
    <w:rsid w:val="00F2103D"/>
    <w:rsid w:val="00F218EE"/>
    <w:rsid w:val="00F21D27"/>
    <w:rsid w:val="00F21D30"/>
    <w:rsid w:val="00F22B91"/>
    <w:rsid w:val="00F22DEC"/>
    <w:rsid w:val="00F22EA6"/>
    <w:rsid w:val="00F22F9E"/>
    <w:rsid w:val="00F247F2"/>
    <w:rsid w:val="00F24A17"/>
    <w:rsid w:val="00F24A4D"/>
    <w:rsid w:val="00F24D37"/>
    <w:rsid w:val="00F24D9C"/>
    <w:rsid w:val="00F24E4E"/>
    <w:rsid w:val="00F2540D"/>
    <w:rsid w:val="00F25848"/>
    <w:rsid w:val="00F259D0"/>
    <w:rsid w:val="00F25A17"/>
    <w:rsid w:val="00F25ED0"/>
    <w:rsid w:val="00F260F9"/>
    <w:rsid w:val="00F26416"/>
    <w:rsid w:val="00F2707B"/>
    <w:rsid w:val="00F274B0"/>
    <w:rsid w:val="00F27932"/>
    <w:rsid w:val="00F27C45"/>
    <w:rsid w:val="00F304C7"/>
    <w:rsid w:val="00F30743"/>
    <w:rsid w:val="00F30BE2"/>
    <w:rsid w:val="00F30F3A"/>
    <w:rsid w:val="00F311DC"/>
    <w:rsid w:val="00F319A6"/>
    <w:rsid w:val="00F31E17"/>
    <w:rsid w:val="00F31ECE"/>
    <w:rsid w:val="00F3210B"/>
    <w:rsid w:val="00F32548"/>
    <w:rsid w:val="00F32BE7"/>
    <w:rsid w:val="00F32DD7"/>
    <w:rsid w:val="00F32E3B"/>
    <w:rsid w:val="00F3320E"/>
    <w:rsid w:val="00F33ADD"/>
    <w:rsid w:val="00F33B7C"/>
    <w:rsid w:val="00F33B9C"/>
    <w:rsid w:val="00F33BCA"/>
    <w:rsid w:val="00F33C5C"/>
    <w:rsid w:val="00F3592D"/>
    <w:rsid w:val="00F35B47"/>
    <w:rsid w:val="00F35CD0"/>
    <w:rsid w:val="00F36166"/>
    <w:rsid w:val="00F3680C"/>
    <w:rsid w:val="00F36F3F"/>
    <w:rsid w:val="00F37331"/>
    <w:rsid w:val="00F377DD"/>
    <w:rsid w:val="00F37871"/>
    <w:rsid w:val="00F37D8A"/>
    <w:rsid w:val="00F37E3E"/>
    <w:rsid w:val="00F4037E"/>
    <w:rsid w:val="00F407B4"/>
    <w:rsid w:val="00F4090C"/>
    <w:rsid w:val="00F40D15"/>
    <w:rsid w:val="00F40D50"/>
    <w:rsid w:val="00F40F01"/>
    <w:rsid w:val="00F4113F"/>
    <w:rsid w:val="00F41824"/>
    <w:rsid w:val="00F41A0A"/>
    <w:rsid w:val="00F41FCE"/>
    <w:rsid w:val="00F42107"/>
    <w:rsid w:val="00F422A4"/>
    <w:rsid w:val="00F4249D"/>
    <w:rsid w:val="00F42540"/>
    <w:rsid w:val="00F42E52"/>
    <w:rsid w:val="00F43D34"/>
    <w:rsid w:val="00F43F0C"/>
    <w:rsid w:val="00F4449C"/>
    <w:rsid w:val="00F4459C"/>
    <w:rsid w:val="00F4485C"/>
    <w:rsid w:val="00F44D45"/>
    <w:rsid w:val="00F4514B"/>
    <w:rsid w:val="00F458ED"/>
    <w:rsid w:val="00F46B16"/>
    <w:rsid w:val="00F46C54"/>
    <w:rsid w:val="00F46CA4"/>
    <w:rsid w:val="00F47AE6"/>
    <w:rsid w:val="00F47E05"/>
    <w:rsid w:val="00F501C6"/>
    <w:rsid w:val="00F50C41"/>
    <w:rsid w:val="00F50D6C"/>
    <w:rsid w:val="00F51C38"/>
    <w:rsid w:val="00F5203D"/>
    <w:rsid w:val="00F52B75"/>
    <w:rsid w:val="00F52FD6"/>
    <w:rsid w:val="00F53542"/>
    <w:rsid w:val="00F53BBC"/>
    <w:rsid w:val="00F54260"/>
    <w:rsid w:val="00F544B9"/>
    <w:rsid w:val="00F54F7C"/>
    <w:rsid w:val="00F54FF5"/>
    <w:rsid w:val="00F55A2D"/>
    <w:rsid w:val="00F55B04"/>
    <w:rsid w:val="00F55CF8"/>
    <w:rsid w:val="00F56903"/>
    <w:rsid w:val="00F56E99"/>
    <w:rsid w:val="00F57486"/>
    <w:rsid w:val="00F5748F"/>
    <w:rsid w:val="00F5763D"/>
    <w:rsid w:val="00F57A76"/>
    <w:rsid w:val="00F60652"/>
    <w:rsid w:val="00F60C2F"/>
    <w:rsid w:val="00F60E24"/>
    <w:rsid w:val="00F61622"/>
    <w:rsid w:val="00F61EFA"/>
    <w:rsid w:val="00F625BB"/>
    <w:rsid w:val="00F633CD"/>
    <w:rsid w:val="00F633F2"/>
    <w:rsid w:val="00F63768"/>
    <w:rsid w:val="00F639ED"/>
    <w:rsid w:val="00F63BC4"/>
    <w:rsid w:val="00F63C84"/>
    <w:rsid w:val="00F63E84"/>
    <w:rsid w:val="00F64344"/>
    <w:rsid w:val="00F6441A"/>
    <w:rsid w:val="00F646A3"/>
    <w:rsid w:val="00F6545D"/>
    <w:rsid w:val="00F657F9"/>
    <w:rsid w:val="00F65C3B"/>
    <w:rsid w:val="00F65C91"/>
    <w:rsid w:val="00F66135"/>
    <w:rsid w:val="00F6641A"/>
    <w:rsid w:val="00F66647"/>
    <w:rsid w:val="00F666B2"/>
    <w:rsid w:val="00F66F4D"/>
    <w:rsid w:val="00F67454"/>
    <w:rsid w:val="00F675FE"/>
    <w:rsid w:val="00F6783E"/>
    <w:rsid w:val="00F67AD5"/>
    <w:rsid w:val="00F700D1"/>
    <w:rsid w:val="00F70460"/>
    <w:rsid w:val="00F70A51"/>
    <w:rsid w:val="00F70C18"/>
    <w:rsid w:val="00F70CBD"/>
    <w:rsid w:val="00F70DEB"/>
    <w:rsid w:val="00F7114B"/>
    <w:rsid w:val="00F713EA"/>
    <w:rsid w:val="00F719D2"/>
    <w:rsid w:val="00F71FA1"/>
    <w:rsid w:val="00F72211"/>
    <w:rsid w:val="00F7231A"/>
    <w:rsid w:val="00F7296A"/>
    <w:rsid w:val="00F73F52"/>
    <w:rsid w:val="00F7435F"/>
    <w:rsid w:val="00F751DB"/>
    <w:rsid w:val="00F76B92"/>
    <w:rsid w:val="00F76E9E"/>
    <w:rsid w:val="00F77172"/>
    <w:rsid w:val="00F77900"/>
    <w:rsid w:val="00F779CA"/>
    <w:rsid w:val="00F8041B"/>
    <w:rsid w:val="00F8055B"/>
    <w:rsid w:val="00F8067E"/>
    <w:rsid w:val="00F80809"/>
    <w:rsid w:val="00F80949"/>
    <w:rsid w:val="00F8094D"/>
    <w:rsid w:val="00F80A74"/>
    <w:rsid w:val="00F80C35"/>
    <w:rsid w:val="00F80F8E"/>
    <w:rsid w:val="00F81C94"/>
    <w:rsid w:val="00F824EE"/>
    <w:rsid w:val="00F82A51"/>
    <w:rsid w:val="00F82AE6"/>
    <w:rsid w:val="00F82CAE"/>
    <w:rsid w:val="00F82DF6"/>
    <w:rsid w:val="00F83ACF"/>
    <w:rsid w:val="00F83BE9"/>
    <w:rsid w:val="00F83DF6"/>
    <w:rsid w:val="00F8454A"/>
    <w:rsid w:val="00F8473B"/>
    <w:rsid w:val="00F847C3"/>
    <w:rsid w:val="00F848CB"/>
    <w:rsid w:val="00F84A52"/>
    <w:rsid w:val="00F84A6A"/>
    <w:rsid w:val="00F8599E"/>
    <w:rsid w:val="00F859F4"/>
    <w:rsid w:val="00F8636C"/>
    <w:rsid w:val="00F86381"/>
    <w:rsid w:val="00F86666"/>
    <w:rsid w:val="00F8677C"/>
    <w:rsid w:val="00F86AFF"/>
    <w:rsid w:val="00F86C7C"/>
    <w:rsid w:val="00F87543"/>
    <w:rsid w:val="00F87675"/>
    <w:rsid w:val="00F877BA"/>
    <w:rsid w:val="00F8787D"/>
    <w:rsid w:val="00F87A3A"/>
    <w:rsid w:val="00F90163"/>
    <w:rsid w:val="00F90550"/>
    <w:rsid w:val="00F90664"/>
    <w:rsid w:val="00F9098E"/>
    <w:rsid w:val="00F91208"/>
    <w:rsid w:val="00F92282"/>
    <w:rsid w:val="00F9228A"/>
    <w:rsid w:val="00F9245B"/>
    <w:rsid w:val="00F92E10"/>
    <w:rsid w:val="00F92F98"/>
    <w:rsid w:val="00F93332"/>
    <w:rsid w:val="00F93669"/>
    <w:rsid w:val="00F93DBC"/>
    <w:rsid w:val="00F94605"/>
    <w:rsid w:val="00F94D7C"/>
    <w:rsid w:val="00F94E93"/>
    <w:rsid w:val="00F950E7"/>
    <w:rsid w:val="00F956F6"/>
    <w:rsid w:val="00F95A2B"/>
    <w:rsid w:val="00F95B8A"/>
    <w:rsid w:val="00F964ED"/>
    <w:rsid w:val="00F9659F"/>
    <w:rsid w:val="00F96885"/>
    <w:rsid w:val="00F968EA"/>
    <w:rsid w:val="00F975F3"/>
    <w:rsid w:val="00F97C6F"/>
    <w:rsid w:val="00FA09D7"/>
    <w:rsid w:val="00FA2452"/>
    <w:rsid w:val="00FA27BA"/>
    <w:rsid w:val="00FA32FE"/>
    <w:rsid w:val="00FA3641"/>
    <w:rsid w:val="00FA43BC"/>
    <w:rsid w:val="00FA45A7"/>
    <w:rsid w:val="00FA5B12"/>
    <w:rsid w:val="00FA5D3E"/>
    <w:rsid w:val="00FA5E7C"/>
    <w:rsid w:val="00FA68D1"/>
    <w:rsid w:val="00FA6C83"/>
    <w:rsid w:val="00FA717B"/>
    <w:rsid w:val="00FA72C4"/>
    <w:rsid w:val="00FA77BF"/>
    <w:rsid w:val="00FA7875"/>
    <w:rsid w:val="00FA7A20"/>
    <w:rsid w:val="00FA7E74"/>
    <w:rsid w:val="00FA7F2E"/>
    <w:rsid w:val="00FB0265"/>
    <w:rsid w:val="00FB0B88"/>
    <w:rsid w:val="00FB0E1C"/>
    <w:rsid w:val="00FB10D4"/>
    <w:rsid w:val="00FB1771"/>
    <w:rsid w:val="00FB1CAD"/>
    <w:rsid w:val="00FB1E9A"/>
    <w:rsid w:val="00FB2859"/>
    <w:rsid w:val="00FB2D61"/>
    <w:rsid w:val="00FB34E5"/>
    <w:rsid w:val="00FB47DE"/>
    <w:rsid w:val="00FB4CE6"/>
    <w:rsid w:val="00FB60A6"/>
    <w:rsid w:val="00FB6633"/>
    <w:rsid w:val="00FB6A16"/>
    <w:rsid w:val="00FB6B52"/>
    <w:rsid w:val="00FB7EEB"/>
    <w:rsid w:val="00FC0337"/>
    <w:rsid w:val="00FC0D2F"/>
    <w:rsid w:val="00FC0EBE"/>
    <w:rsid w:val="00FC1752"/>
    <w:rsid w:val="00FC17DD"/>
    <w:rsid w:val="00FC1827"/>
    <w:rsid w:val="00FC1CFF"/>
    <w:rsid w:val="00FC290F"/>
    <w:rsid w:val="00FC3500"/>
    <w:rsid w:val="00FC3530"/>
    <w:rsid w:val="00FC36B2"/>
    <w:rsid w:val="00FC371E"/>
    <w:rsid w:val="00FC3D14"/>
    <w:rsid w:val="00FC3D18"/>
    <w:rsid w:val="00FC44E5"/>
    <w:rsid w:val="00FC44F4"/>
    <w:rsid w:val="00FC4AF3"/>
    <w:rsid w:val="00FC4D9C"/>
    <w:rsid w:val="00FC5229"/>
    <w:rsid w:val="00FC5397"/>
    <w:rsid w:val="00FC61D8"/>
    <w:rsid w:val="00FC68BF"/>
    <w:rsid w:val="00FC7E13"/>
    <w:rsid w:val="00FD0979"/>
    <w:rsid w:val="00FD0B6D"/>
    <w:rsid w:val="00FD0D3B"/>
    <w:rsid w:val="00FD1D18"/>
    <w:rsid w:val="00FD239E"/>
    <w:rsid w:val="00FD2B91"/>
    <w:rsid w:val="00FD2FED"/>
    <w:rsid w:val="00FD311D"/>
    <w:rsid w:val="00FD336A"/>
    <w:rsid w:val="00FD3510"/>
    <w:rsid w:val="00FD3F76"/>
    <w:rsid w:val="00FD4478"/>
    <w:rsid w:val="00FD4894"/>
    <w:rsid w:val="00FD4AA0"/>
    <w:rsid w:val="00FD4F1B"/>
    <w:rsid w:val="00FD541B"/>
    <w:rsid w:val="00FD5652"/>
    <w:rsid w:val="00FD56E6"/>
    <w:rsid w:val="00FD59F2"/>
    <w:rsid w:val="00FD65D9"/>
    <w:rsid w:val="00FD66F7"/>
    <w:rsid w:val="00FD6705"/>
    <w:rsid w:val="00FD682F"/>
    <w:rsid w:val="00FD6C5C"/>
    <w:rsid w:val="00FD716C"/>
    <w:rsid w:val="00FD73EF"/>
    <w:rsid w:val="00FD75CC"/>
    <w:rsid w:val="00FE0425"/>
    <w:rsid w:val="00FE145A"/>
    <w:rsid w:val="00FE1C41"/>
    <w:rsid w:val="00FE1EEA"/>
    <w:rsid w:val="00FE2237"/>
    <w:rsid w:val="00FE2418"/>
    <w:rsid w:val="00FE2429"/>
    <w:rsid w:val="00FE26D5"/>
    <w:rsid w:val="00FE2A59"/>
    <w:rsid w:val="00FE2EA8"/>
    <w:rsid w:val="00FE32D7"/>
    <w:rsid w:val="00FE3721"/>
    <w:rsid w:val="00FE37FA"/>
    <w:rsid w:val="00FE4473"/>
    <w:rsid w:val="00FE46E3"/>
    <w:rsid w:val="00FE482D"/>
    <w:rsid w:val="00FE4AA1"/>
    <w:rsid w:val="00FE528C"/>
    <w:rsid w:val="00FE5550"/>
    <w:rsid w:val="00FE57F5"/>
    <w:rsid w:val="00FE599E"/>
    <w:rsid w:val="00FE7570"/>
    <w:rsid w:val="00FF00BB"/>
    <w:rsid w:val="00FF17BF"/>
    <w:rsid w:val="00FF193A"/>
    <w:rsid w:val="00FF1F1E"/>
    <w:rsid w:val="00FF22FB"/>
    <w:rsid w:val="00FF28BF"/>
    <w:rsid w:val="00FF2A0B"/>
    <w:rsid w:val="00FF2D24"/>
    <w:rsid w:val="00FF2EB2"/>
    <w:rsid w:val="00FF36FC"/>
    <w:rsid w:val="00FF3A63"/>
    <w:rsid w:val="00FF547C"/>
    <w:rsid w:val="00FF633A"/>
    <w:rsid w:val="00FF665C"/>
    <w:rsid w:val="00FF6B73"/>
    <w:rsid w:val="00FF6C37"/>
    <w:rsid w:val="00FF6D40"/>
    <w:rsid w:val="00FF7EF8"/>
    <w:rsid w:val="01063038"/>
    <w:rsid w:val="01136C6D"/>
    <w:rsid w:val="01401846"/>
    <w:rsid w:val="017C17DC"/>
    <w:rsid w:val="017E5F74"/>
    <w:rsid w:val="01927600"/>
    <w:rsid w:val="019471C1"/>
    <w:rsid w:val="019D5393"/>
    <w:rsid w:val="01DA3AEE"/>
    <w:rsid w:val="025C61BD"/>
    <w:rsid w:val="026F5082"/>
    <w:rsid w:val="02843265"/>
    <w:rsid w:val="02B17B0C"/>
    <w:rsid w:val="02D32C98"/>
    <w:rsid w:val="02F050A0"/>
    <w:rsid w:val="034E5101"/>
    <w:rsid w:val="036E016B"/>
    <w:rsid w:val="038A48C4"/>
    <w:rsid w:val="039D434D"/>
    <w:rsid w:val="03AC2819"/>
    <w:rsid w:val="03BC634D"/>
    <w:rsid w:val="03C2156D"/>
    <w:rsid w:val="03C93A84"/>
    <w:rsid w:val="040B7F1C"/>
    <w:rsid w:val="044A0302"/>
    <w:rsid w:val="046A433F"/>
    <w:rsid w:val="047F35E3"/>
    <w:rsid w:val="04865084"/>
    <w:rsid w:val="04876C62"/>
    <w:rsid w:val="048E68BC"/>
    <w:rsid w:val="04E969F8"/>
    <w:rsid w:val="050B31A9"/>
    <w:rsid w:val="050F1406"/>
    <w:rsid w:val="052D5413"/>
    <w:rsid w:val="052F09B8"/>
    <w:rsid w:val="05327772"/>
    <w:rsid w:val="05367C2D"/>
    <w:rsid w:val="0541619A"/>
    <w:rsid w:val="057A1AE8"/>
    <w:rsid w:val="05CC1A0A"/>
    <w:rsid w:val="05E247B5"/>
    <w:rsid w:val="06070DEB"/>
    <w:rsid w:val="06752CEB"/>
    <w:rsid w:val="06B243DC"/>
    <w:rsid w:val="06B9162D"/>
    <w:rsid w:val="06BC58E5"/>
    <w:rsid w:val="06EF1F55"/>
    <w:rsid w:val="07216796"/>
    <w:rsid w:val="074D33F4"/>
    <w:rsid w:val="07A55D55"/>
    <w:rsid w:val="07C527CA"/>
    <w:rsid w:val="07C70B7E"/>
    <w:rsid w:val="07DC424A"/>
    <w:rsid w:val="07EA6A0B"/>
    <w:rsid w:val="07F01F7D"/>
    <w:rsid w:val="07FB1491"/>
    <w:rsid w:val="08282C50"/>
    <w:rsid w:val="084F1F89"/>
    <w:rsid w:val="085F6D01"/>
    <w:rsid w:val="086D7426"/>
    <w:rsid w:val="089322D6"/>
    <w:rsid w:val="09564701"/>
    <w:rsid w:val="09AB2E6D"/>
    <w:rsid w:val="09C37825"/>
    <w:rsid w:val="09CA163A"/>
    <w:rsid w:val="0A062C3B"/>
    <w:rsid w:val="0A8E0A71"/>
    <w:rsid w:val="0AB03B10"/>
    <w:rsid w:val="0AB91F01"/>
    <w:rsid w:val="0B0C69BB"/>
    <w:rsid w:val="0B3D34E2"/>
    <w:rsid w:val="0B4E3C0A"/>
    <w:rsid w:val="0B6A1335"/>
    <w:rsid w:val="0B6E7402"/>
    <w:rsid w:val="0B8660BC"/>
    <w:rsid w:val="0B8E54F7"/>
    <w:rsid w:val="0B9C1C5F"/>
    <w:rsid w:val="0BC20491"/>
    <w:rsid w:val="0C130DCA"/>
    <w:rsid w:val="0C4B3BFD"/>
    <w:rsid w:val="0C6D0406"/>
    <w:rsid w:val="0C802F4F"/>
    <w:rsid w:val="0C920718"/>
    <w:rsid w:val="0C9A091F"/>
    <w:rsid w:val="0D29667F"/>
    <w:rsid w:val="0D2D58FB"/>
    <w:rsid w:val="0D3A0CF0"/>
    <w:rsid w:val="0D3B48BC"/>
    <w:rsid w:val="0D527D09"/>
    <w:rsid w:val="0D6860FF"/>
    <w:rsid w:val="0DCC2CE2"/>
    <w:rsid w:val="0DCC4DDF"/>
    <w:rsid w:val="0DEB4037"/>
    <w:rsid w:val="0E2037D2"/>
    <w:rsid w:val="0E572AD9"/>
    <w:rsid w:val="0E5F0B0E"/>
    <w:rsid w:val="0E6D5EFB"/>
    <w:rsid w:val="0E872F63"/>
    <w:rsid w:val="0EA9049C"/>
    <w:rsid w:val="0F0A671C"/>
    <w:rsid w:val="0F397214"/>
    <w:rsid w:val="0F4A2BF1"/>
    <w:rsid w:val="0F5F785D"/>
    <w:rsid w:val="0FB028F4"/>
    <w:rsid w:val="0FBB211F"/>
    <w:rsid w:val="10255737"/>
    <w:rsid w:val="102C45EE"/>
    <w:rsid w:val="104C6C51"/>
    <w:rsid w:val="104E1CA7"/>
    <w:rsid w:val="10812B4E"/>
    <w:rsid w:val="108509BB"/>
    <w:rsid w:val="10CE2715"/>
    <w:rsid w:val="10F66827"/>
    <w:rsid w:val="11070D34"/>
    <w:rsid w:val="11125116"/>
    <w:rsid w:val="111B55CA"/>
    <w:rsid w:val="11213F5C"/>
    <w:rsid w:val="1131018A"/>
    <w:rsid w:val="11694CC5"/>
    <w:rsid w:val="11E255F9"/>
    <w:rsid w:val="11E624FA"/>
    <w:rsid w:val="121C0D71"/>
    <w:rsid w:val="125B2D22"/>
    <w:rsid w:val="126A77BC"/>
    <w:rsid w:val="12824ADD"/>
    <w:rsid w:val="1284411F"/>
    <w:rsid w:val="12A0709F"/>
    <w:rsid w:val="13076B59"/>
    <w:rsid w:val="132F29AD"/>
    <w:rsid w:val="134A7D3F"/>
    <w:rsid w:val="134B7BE9"/>
    <w:rsid w:val="136F78CC"/>
    <w:rsid w:val="13AC46F3"/>
    <w:rsid w:val="13D015A2"/>
    <w:rsid w:val="13D422D4"/>
    <w:rsid w:val="13E35292"/>
    <w:rsid w:val="143308E5"/>
    <w:rsid w:val="145C422A"/>
    <w:rsid w:val="146D6816"/>
    <w:rsid w:val="14786215"/>
    <w:rsid w:val="14C17128"/>
    <w:rsid w:val="14E247B3"/>
    <w:rsid w:val="1508028E"/>
    <w:rsid w:val="15274088"/>
    <w:rsid w:val="156813EF"/>
    <w:rsid w:val="158E0267"/>
    <w:rsid w:val="15A532B7"/>
    <w:rsid w:val="15D3371D"/>
    <w:rsid w:val="15F323DE"/>
    <w:rsid w:val="15F95003"/>
    <w:rsid w:val="162C44DB"/>
    <w:rsid w:val="164D73B1"/>
    <w:rsid w:val="165014C8"/>
    <w:rsid w:val="165276D8"/>
    <w:rsid w:val="16527CE8"/>
    <w:rsid w:val="166B30F5"/>
    <w:rsid w:val="16BD790E"/>
    <w:rsid w:val="16BF6521"/>
    <w:rsid w:val="16C71469"/>
    <w:rsid w:val="16E001E5"/>
    <w:rsid w:val="16E73DA3"/>
    <w:rsid w:val="171A047F"/>
    <w:rsid w:val="176C7DE5"/>
    <w:rsid w:val="17806FFA"/>
    <w:rsid w:val="17A57C09"/>
    <w:rsid w:val="17B5696E"/>
    <w:rsid w:val="17D16259"/>
    <w:rsid w:val="17D4386A"/>
    <w:rsid w:val="18091E39"/>
    <w:rsid w:val="180969AE"/>
    <w:rsid w:val="18442ACF"/>
    <w:rsid w:val="18482C69"/>
    <w:rsid w:val="18572C26"/>
    <w:rsid w:val="18A67014"/>
    <w:rsid w:val="18D83C1F"/>
    <w:rsid w:val="18DA2A4D"/>
    <w:rsid w:val="18F646AD"/>
    <w:rsid w:val="191F1123"/>
    <w:rsid w:val="19A85985"/>
    <w:rsid w:val="19C13A0A"/>
    <w:rsid w:val="1A2B43DE"/>
    <w:rsid w:val="1A483E9D"/>
    <w:rsid w:val="1A7519F7"/>
    <w:rsid w:val="1A8957EA"/>
    <w:rsid w:val="1A9C29B5"/>
    <w:rsid w:val="1AE80E82"/>
    <w:rsid w:val="1B1D2BED"/>
    <w:rsid w:val="1B34527D"/>
    <w:rsid w:val="1B3A1115"/>
    <w:rsid w:val="1B731E88"/>
    <w:rsid w:val="1B8B4CEB"/>
    <w:rsid w:val="1B8D59C0"/>
    <w:rsid w:val="1BB55A27"/>
    <w:rsid w:val="1BE07239"/>
    <w:rsid w:val="1BEB0C75"/>
    <w:rsid w:val="1C710564"/>
    <w:rsid w:val="1C870DF4"/>
    <w:rsid w:val="1CB750E0"/>
    <w:rsid w:val="1CC64075"/>
    <w:rsid w:val="1CCB4AFC"/>
    <w:rsid w:val="1CE23DA8"/>
    <w:rsid w:val="1CF9545E"/>
    <w:rsid w:val="1D020BB5"/>
    <w:rsid w:val="1D276497"/>
    <w:rsid w:val="1D443099"/>
    <w:rsid w:val="1D4C4104"/>
    <w:rsid w:val="1D757EF6"/>
    <w:rsid w:val="1D8B5B16"/>
    <w:rsid w:val="1D915375"/>
    <w:rsid w:val="1DBD1E90"/>
    <w:rsid w:val="1DC0796D"/>
    <w:rsid w:val="1DE127ED"/>
    <w:rsid w:val="1E184529"/>
    <w:rsid w:val="1E2412CE"/>
    <w:rsid w:val="1E950F96"/>
    <w:rsid w:val="1F07360D"/>
    <w:rsid w:val="1F506376"/>
    <w:rsid w:val="1F8011E1"/>
    <w:rsid w:val="1F8B14AA"/>
    <w:rsid w:val="1F970E27"/>
    <w:rsid w:val="1FCC072E"/>
    <w:rsid w:val="1FE214CF"/>
    <w:rsid w:val="1FE968C0"/>
    <w:rsid w:val="2075339F"/>
    <w:rsid w:val="208B2897"/>
    <w:rsid w:val="209436FE"/>
    <w:rsid w:val="20C70631"/>
    <w:rsid w:val="20FB01A3"/>
    <w:rsid w:val="20FE7CCE"/>
    <w:rsid w:val="210F147E"/>
    <w:rsid w:val="21FF3E73"/>
    <w:rsid w:val="228D7642"/>
    <w:rsid w:val="22A74A5B"/>
    <w:rsid w:val="22A76CB6"/>
    <w:rsid w:val="22C4176B"/>
    <w:rsid w:val="22E5394B"/>
    <w:rsid w:val="230F463E"/>
    <w:rsid w:val="233471BB"/>
    <w:rsid w:val="236D2E20"/>
    <w:rsid w:val="238C653F"/>
    <w:rsid w:val="23B72AC9"/>
    <w:rsid w:val="23F058F5"/>
    <w:rsid w:val="243272D3"/>
    <w:rsid w:val="248660ED"/>
    <w:rsid w:val="259154A4"/>
    <w:rsid w:val="25CD1E2E"/>
    <w:rsid w:val="26101FFB"/>
    <w:rsid w:val="261A79A9"/>
    <w:rsid w:val="26BB1CAD"/>
    <w:rsid w:val="27017BA3"/>
    <w:rsid w:val="2706706A"/>
    <w:rsid w:val="271C3E12"/>
    <w:rsid w:val="27526C4A"/>
    <w:rsid w:val="278A7D9B"/>
    <w:rsid w:val="278D1738"/>
    <w:rsid w:val="27965F0D"/>
    <w:rsid w:val="27A86F3F"/>
    <w:rsid w:val="27B11950"/>
    <w:rsid w:val="27D063DE"/>
    <w:rsid w:val="280C3371"/>
    <w:rsid w:val="28345975"/>
    <w:rsid w:val="285D1C27"/>
    <w:rsid w:val="286B2491"/>
    <w:rsid w:val="28751750"/>
    <w:rsid w:val="289B6538"/>
    <w:rsid w:val="28D5484B"/>
    <w:rsid w:val="28FC224A"/>
    <w:rsid w:val="29346429"/>
    <w:rsid w:val="293F10A9"/>
    <w:rsid w:val="29620E3C"/>
    <w:rsid w:val="29C55126"/>
    <w:rsid w:val="29D64FAB"/>
    <w:rsid w:val="2A1A098F"/>
    <w:rsid w:val="2A32448F"/>
    <w:rsid w:val="2A836C18"/>
    <w:rsid w:val="2A94362E"/>
    <w:rsid w:val="2AC70AF5"/>
    <w:rsid w:val="2AD950E0"/>
    <w:rsid w:val="2AEF5FDE"/>
    <w:rsid w:val="2AF74503"/>
    <w:rsid w:val="2AFD2A6B"/>
    <w:rsid w:val="2B2207AD"/>
    <w:rsid w:val="2B22325F"/>
    <w:rsid w:val="2B4A15F9"/>
    <w:rsid w:val="2B4D6793"/>
    <w:rsid w:val="2B626910"/>
    <w:rsid w:val="2B770F44"/>
    <w:rsid w:val="2C0C310F"/>
    <w:rsid w:val="2C123167"/>
    <w:rsid w:val="2C307416"/>
    <w:rsid w:val="2CCF3C37"/>
    <w:rsid w:val="2CF9372C"/>
    <w:rsid w:val="2D3F1D00"/>
    <w:rsid w:val="2D5A0264"/>
    <w:rsid w:val="2DA136BD"/>
    <w:rsid w:val="2E07322B"/>
    <w:rsid w:val="2E330841"/>
    <w:rsid w:val="2E33680B"/>
    <w:rsid w:val="2E516E38"/>
    <w:rsid w:val="2E742ED5"/>
    <w:rsid w:val="2EA81859"/>
    <w:rsid w:val="2ECF5B72"/>
    <w:rsid w:val="2EFE33FF"/>
    <w:rsid w:val="2F587C89"/>
    <w:rsid w:val="2F8512E5"/>
    <w:rsid w:val="2F902F9E"/>
    <w:rsid w:val="2FEE6EAD"/>
    <w:rsid w:val="3023373B"/>
    <w:rsid w:val="302A6F11"/>
    <w:rsid w:val="30445008"/>
    <w:rsid w:val="30CC4AC8"/>
    <w:rsid w:val="30F03A7B"/>
    <w:rsid w:val="312B4FE7"/>
    <w:rsid w:val="31726C83"/>
    <w:rsid w:val="318E1B60"/>
    <w:rsid w:val="31EB7793"/>
    <w:rsid w:val="320B040B"/>
    <w:rsid w:val="32366E89"/>
    <w:rsid w:val="327F1618"/>
    <w:rsid w:val="32B56802"/>
    <w:rsid w:val="333762E9"/>
    <w:rsid w:val="333A7F4C"/>
    <w:rsid w:val="336E72DC"/>
    <w:rsid w:val="33C60D78"/>
    <w:rsid w:val="33E705FA"/>
    <w:rsid w:val="33EE6027"/>
    <w:rsid w:val="3415376D"/>
    <w:rsid w:val="34311DA2"/>
    <w:rsid w:val="343F1A8A"/>
    <w:rsid w:val="34FF0F8F"/>
    <w:rsid w:val="354C5F65"/>
    <w:rsid w:val="356A4E92"/>
    <w:rsid w:val="35FC48CB"/>
    <w:rsid w:val="35FD2848"/>
    <w:rsid w:val="363A2EB3"/>
    <w:rsid w:val="366F15CE"/>
    <w:rsid w:val="36943F62"/>
    <w:rsid w:val="36943F71"/>
    <w:rsid w:val="36EE7B6E"/>
    <w:rsid w:val="3714674C"/>
    <w:rsid w:val="37185D64"/>
    <w:rsid w:val="372C4C9A"/>
    <w:rsid w:val="372F7FE4"/>
    <w:rsid w:val="373F4589"/>
    <w:rsid w:val="375A0B7F"/>
    <w:rsid w:val="376D5C1A"/>
    <w:rsid w:val="37B5205E"/>
    <w:rsid w:val="38010506"/>
    <w:rsid w:val="38331E7D"/>
    <w:rsid w:val="383E2EE0"/>
    <w:rsid w:val="386F3902"/>
    <w:rsid w:val="387367EB"/>
    <w:rsid w:val="387F7C2E"/>
    <w:rsid w:val="38B70B26"/>
    <w:rsid w:val="39004451"/>
    <w:rsid w:val="394744BB"/>
    <w:rsid w:val="39526BCD"/>
    <w:rsid w:val="39634D86"/>
    <w:rsid w:val="398A74B1"/>
    <w:rsid w:val="39C56CED"/>
    <w:rsid w:val="39D22C91"/>
    <w:rsid w:val="3A051D39"/>
    <w:rsid w:val="3A0D641E"/>
    <w:rsid w:val="3A462921"/>
    <w:rsid w:val="3B11102B"/>
    <w:rsid w:val="3B1459DF"/>
    <w:rsid w:val="3B2D1AF4"/>
    <w:rsid w:val="3B7A3481"/>
    <w:rsid w:val="3B847376"/>
    <w:rsid w:val="3B91005A"/>
    <w:rsid w:val="3B9E599D"/>
    <w:rsid w:val="3BA96B9F"/>
    <w:rsid w:val="3BB448FC"/>
    <w:rsid w:val="3BD47BAC"/>
    <w:rsid w:val="3C010052"/>
    <w:rsid w:val="3C3266B0"/>
    <w:rsid w:val="3C5761B9"/>
    <w:rsid w:val="3CE63FF6"/>
    <w:rsid w:val="3D172ACB"/>
    <w:rsid w:val="3D29798B"/>
    <w:rsid w:val="3D6A7333"/>
    <w:rsid w:val="3D7D5C9B"/>
    <w:rsid w:val="3E210596"/>
    <w:rsid w:val="3E3C1553"/>
    <w:rsid w:val="3E3F3CCE"/>
    <w:rsid w:val="3E674205"/>
    <w:rsid w:val="3E690F29"/>
    <w:rsid w:val="3E7D4DC3"/>
    <w:rsid w:val="3EE00D6B"/>
    <w:rsid w:val="3F2803B7"/>
    <w:rsid w:val="3F3E4986"/>
    <w:rsid w:val="3F4F07DB"/>
    <w:rsid w:val="3F576C04"/>
    <w:rsid w:val="3F596E1D"/>
    <w:rsid w:val="3F663A28"/>
    <w:rsid w:val="3FCD7EEB"/>
    <w:rsid w:val="40146203"/>
    <w:rsid w:val="404668A2"/>
    <w:rsid w:val="406A776C"/>
    <w:rsid w:val="406C39F6"/>
    <w:rsid w:val="409962AF"/>
    <w:rsid w:val="40C95534"/>
    <w:rsid w:val="40E652D8"/>
    <w:rsid w:val="415D3E37"/>
    <w:rsid w:val="417E5FE2"/>
    <w:rsid w:val="41B0508B"/>
    <w:rsid w:val="41CB01CC"/>
    <w:rsid w:val="41EE2D3B"/>
    <w:rsid w:val="420E0BBE"/>
    <w:rsid w:val="42365C09"/>
    <w:rsid w:val="427958E3"/>
    <w:rsid w:val="428F02E8"/>
    <w:rsid w:val="429C5A1C"/>
    <w:rsid w:val="42EA7825"/>
    <w:rsid w:val="42EC6FA1"/>
    <w:rsid w:val="437904AB"/>
    <w:rsid w:val="43BB385B"/>
    <w:rsid w:val="43DE7009"/>
    <w:rsid w:val="4412289F"/>
    <w:rsid w:val="442C6742"/>
    <w:rsid w:val="44457194"/>
    <w:rsid w:val="44B606E1"/>
    <w:rsid w:val="44C50127"/>
    <w:rsid w:val="44D7085B"/>
    <w:rsid w:val="44DD7EF9"/>
    <w:rsid w:val="45077CDF"/>
    <w:rsid w:val="45230FBE"/>
    <w:rsid w:val="45605E2E"/>
    <w:rsid w:val="45DA5119"/>
    <w:rsid w:val="45ED1F9C"/>
    <w:rsid w:val="460C5318"/>
    <w:rsid w:val="46372BC7"/>
    <w:rsid w:val="463F2996"/>
    <w:rsid w:val="465678FE"/>
    <w:rsid w:val="46692122"/>
    <w:rsid w:val="469A3062"/>
    <w:rsid w:val="46BB3260"/>
    <w:rsid w:val="47407CB6"/>
    <w:rsid w:val="477B383C"/>
    <w:rsid w:val="477D13BD"/>
    <w:rsid w:val="47AB53A5"/>
    <w:rsid w:val="47C8054B"/>
    <w:rsid w:val="483C445F"/>
    <w:rsid w:val="48634790"/>
    <w:rsid w:val="48780586"/>
    <w:rsid w:val="48E416F1"/>
    <w:rsid w:val="49434102"/>
    <w:rsid w:val="49B86B7B"/>
    <w:rsid w:val="49FC17F1"/>
    <w:rsid w:val="4A3A490C"/>
    <w:rsid w:val="4A665E5F"/>
    <w:rsid w:val="4ABE0BC4"/>
    <w:rsid w:val="4AF633EE"/>
    <w:rsid w:val="4B095D66"/>
    <w:rsid w:val="4B1A2A23"/>
    <w:rsid w:val="4B5E2E45"/>
    <w:rsid w:val="4B8B5712"/>
    <w:rsid w:val="4BE451C3"/>
    <w:rsid w:val="4C383661"/>
    <w:rsid w:val="4C605FA0"/>
    <w:rsid w:val="4C94689F"/>
    <w:rsid w:val="4CAA3B65"/>
    <w:rsid w:val="4CBA5E50"/>
    <w:rsid w:val="4CE5738F"/>
    <w:rsid w:val="4D081C4E"/>
    <w:rsid w:val="4D2C0592"/>
    <w:rsid w:val="4D750DD8"/>
    <w:rsid w:val="4DAE6B42"/>
    <w:rsid w:val="4E067A35"/>
    <w:rsid w:val="4E41131E"/>
    <w:rsid w:val="4E504255"/>
    <w:rsid w:val="4E511110"/>
    <w:rsid w:val="4E5E48F8"/>
    <w:rsid w:val="4E707C06"/>
    <w:rsid w:val="4EBA68A6"/>
    <w:rsid w:val="4ED565FD"/>
    <w:rsid w:val="4F262BD6"/>
    <w:rsid w:val="4F857791"/>
    <w:rsid w:val="4FAD7032"/>
    <w:rsid w:val="4FB22F45"/>
    <w:rsid w:val="4FBD7D5C"/>
    <w:rsid w:val="50CC09BA"/>
    <w:rsid w:val="50FD3857"/>
    <w:rsid w:val="51484BDA"/>
    <w:rsid w:val="514C06D8"/>
    <w:rsid w:val="51656498"/>
    <w:rsid w:val="518A4E47"/>
    <w:rsid w:val="51977D33"/>
    <w:rsid w:val="51FB089A"/>
    <w:rsid w:val="51FD764E"/>
    <w:rsid w:val="52085E07"/>
    <w:rsid w:val="52144CDC"/>
    <w:rsid w:val="526756C3"/>
    <w:rsid w:val="526828D5"/>
    <w:rsid w:val="526A127B"/>
    <w:rsid w:val="52BC3937"/>
    <w:rsid w:val="52DE5DF2"/>
    <w:rsid w:val="53461839"/>
    <w:rsid w:val="534E68DB"/>
    <w:rsid w:val="539B3325"/>
    <w:rsid w:val="53E13A6F"/>
    <w:rsid w:val="5430783C"/>
    <w:rsid w:val="549D5EC1"/>
    <w:rsid w:val="54A25B6B"/>
    <w:rsid w:val="54B81381"/>
    <w:rsid w:val="54F368F0"/>
    <w:rsid w:val="552002FF"/>
    <w:rsid w:val="552374E5"/>
    <w:rsid w:val="55440D6F"/>
    <w:rsid w:val="555A08F7"/>
    <w:rsid w:val="557B19F3"/>
    <w:rsid w:val="55881546"/>
    <w:rsid w:val="558E1079"/>
    <w:rsid w:val="55C51092"/>
    <w:rsid w:val="55C612E4"/>
    <w:rsid w:val="55D50097"/>
    <w:rsid w:val="56013DBF"/>
    <w:rsid w:val="565F4449"/>
    <w:rsid w:val="569513B9"/>
    <w:rsid w:val="56A84DFD"/>
    <w:rsid w:val="56B924B7"/>
    <w:rsid w:val="56D076F9"/>
    <w:rsid w:val="56DD5751"/>
    <w:rsid w:val="572841C2"/>
    <w:rsid w:val="57EE02F3"/>
    <w:rsid w:val="57F82EC8"/>
    <w:rsid w:val="58180BA5"/>
    <w:rsid w:val="591A510F"/>
    <w:rsid w:val="59631D88"/>
    <w:rsid w:val="597F015D"/>
    <w:rsid w:val="59842D5C"/>
    <w:rsid w:val="599643F5"/>
    <w:rsid w:val="59A75862"/>
    <w:rsid w:val="59A919AD"/>
    <w:rsid w:val="59B34A74"/>
    <w:rsid w:val="59B768CA"/>
    <w:rsid w:val="5A105259"/>
    <w:rsid w:val="5A8753AD"/>
    <w:rsid w:val="5A934FEE"/>
    <w:rsid w:val="5AE45E3B"/>
    <w:rsid w:val="5B7B12F1"/>
    <w:rsid w:val="5B7E57D9"/>
    <w:rsid w:val="5B8118C0"/>
    <w:rsid w:val="5B8E24BC"/>
    <w:rsid w:val="5B941CEC"/>
    <w:rsid w:val="5B964DE3"/>
    <w:rsid w:val="5BBC1C48"/>
    <w:rsid w:val="5BE72064"/>
    <w:rsid w:val="5BF0758B"/>
    <w:rsid w:val="5C3061BE"/>
    <w:rsid w:val="5C314C9C"/>
    <w:rsid w:val="5C666FF4"/>
    <w:rsid w:val="5C687665"/>
    <w:rsid w:val="5CBA6CDE"/>
    <w:rsid w:val="5CDC1FC7"/>
    <w:rsid w:val="5CF1465E"/>
    <w:rsid w:val="5CF85301"/>
    <w:rsid w:val="5D016158"/>
    <w:rsid w:val="5D1B0BDF"/>
    <w:rsid w:val="5D1B2F0E"/>
    <w:rsid w:val="5D4B0531"/>
    <w:rsid w:val="5D591019"/>
    <w:rsid w:val="5D6869E2"/>
    <w:rsid w:val="5D69289B"/>
    <w:rsid w:val="5D9D22D5"/>
    <w:rsid w:val="5DB45ED2"/>
    <w:rsid w:val="5DE87D6B"/>
    <w:rsid w:val="5DEE3636"/>
    <w:rsid w:val="5DFB575A"/>
    <w:rsid w:val="5E775EDC"/>
    <w:rsid w:val="5EEF5034"/>
    <w:rsid w:val="5EF52EEF"/>
    <w:rsid w:val="5F1F564E"/>
    <w:rsid w:val="5F372193"/>
    <w:rsid w:val="5F3B069F"/>
    <w:rsid w:val="5F7D423B"/>
    <w:rsid w:val="5FBA4655"/>
    <w:rsid w:val="5FC075BA"/>
    <w:rsid w:val="60192F41"/>
    <w:rsid w:val="60343B9C"/>
    <w:rsid w:val="60625EF2"/>
    <w:rsid w:val="60E4081F"/>
    <w:rsid w:val="612F071D"/>
    <w:rsid w:val="61301D3B"/>
    <w:rsid w:val="61585BEC"/>
    <w:rsid w:val="617C24AD"/>
    <w:rsid w:val="618011FD"/>
    <w:rsid w:val="61894FF8"/>
    <w:rsid w:val="619553CD"/>
    <w:rsid w:val="61957957"/>
    <w:rsid w:val="61A739F1"/>
    <w:rsid w:val="61AB589D"/>
    <w:rsid w:val="62431899"/>
    <w:rsid w:val="624F257E"/>
    <w:rsid w:val="62861FEC"/>
    <w:rsid w:val="6290071C"/>
    <w:rsid w:val="62B5090F"/>
    <w:rsid w:val="63027BFF"/>
    <w:rsid w:val="63232220"/>
    <w:rsid w:val="63561F34"/>
    <w:rsid w:val="6360055C"/>
    <w:rsid w:val="6387276B"/>
    <w:rsid w:val="64446E69"/>
    <w:rsid w:val="64535DFA"/>
    <w:rsid w:val="647B66A3"/>
    <w:rsid w:val="64884149"/>
    <w:rsid w:val="64D52A51"/>
    <w:rsid w:val="64EB51AF"/>
    <w:rsid w:val="64F42DDF"/>
    <w:rsid w:val="64F951CE"/>
    <w:rsid w:val="65105662"/>
    <w:rsid w:val="652C5E68"/>
    <w:rsid w:val="65886FB8"/>
    <w:rsid w:val="65B869A5"/>
    <w:rsid w:val="66332866"/>
    <w:rsid w:val="6655099B"/>
    <w:rsid w:val="6694706E"/>
    <w:rsid w:val="66A8029D"/>
    <w:rsid w:val="66A9184D"/>
    <w:rsid w:val="66BE4026"/>
    <w:rsid w:val="66E9741C"/>
    <w:rsid w:val="67522914"/>
    <w:rsid w:val="67605EF2"/>
    <w:rsid w:val="676870E5"/>
    <w:rsid w:val="67704376"/>
    <w:rsid w:val="677C2850"/>
    <w:rsid w:val="67F46606"/>
    <w:rsid w:val="680C5667"/>
    <w:rsid w:val="686B2676"/>
    <w:rsid w:val="686F3128"/>
    <w:rsid w:val="688646BE"/>
    <w:rsid w:val="68962385"/>
    <w:rsid w:val="68EA6894"/>
    <w:rsid w:val="69123AA6"/>
    <w:rsid w:val="692248EF"/>
    <w:rsid w:val="69347570"/>
    <w:rsid w:val="693833C3"/>
    <w:rsid w:val="695B72D9"/>
    <w:rsid w:val="69953160"/>
    <w:rsid w:val="69F061AA"/>
    <w:rsid w:val="69FA2ED0"/>
    <w:rsid w:val="6A067B6C"/>
    <w:rsid w:val="6A1D287B"/>
    <w:rsid w:val="6A7748F7"/>
    <w:rsid w:val="6A827A23"/>
    <w:rsid w:val="6ADC3D30"/>
    <w:rsid w:val="6AE9295F"/>
    <w:rsid w:val="6AFB7C79"/>
    <w:rsid w:val="6AFF60EC"/>
    <w:rsid w:val="6B193A93"/>
    <w:rsid w:val="6B307B5B"/>
    <w:rsid w:val="6B5414A1"/>
    <w:rsid w:val="6B7D63E2"/>
    <w:rsid w:val="6BCE0449"/>
    <w:rsid w:val="6BD95B9E"/>
    <w:rsid w:val="6C4E4ABB"/>
    <w:rsid w:val="6C600A79"/>
    <w:rsid w:val="6CA65ED1"/>
    <w:rsid w:val="6CCA0E74"/>
    <w:rsid w:val="6D236EBD"/>
    <w:rsid w:val="6D295C4A"/>
    <w:rsid w:val="6D3D3C78"/>
    <w:rsid w:val="6D443763"/>
    <w:rsid w:val="6D850E18"/>
    <w:rsid w:val="6D904F56"/>
    <w:rsid w:val="6DD1011C"/>
    <w:rsid w:val="6DF40DE0"/>
    <w:rsid w:val="6E287F35"/>
    <w:rsid w:val="6ECD50A3"/>
    <w:rsid w:val="6EEB432C"/>
    <w:rsid w:val="6F097AF3"/>
    <w:rsid w:val="6F2C04BF"/>
    <w:rsid w:val="6F8074E6"/>
    <w:rsid w:val="6F875705"/>
    <w:rsid w:val="6FD3672A"/>
    <w:rsid w:val="700329D1"/>
    <w:rsid w:val="702E45E1"/>
    <w:rsid w:val="705E0D61"/>
    <w:rsid w:val="706526AE"/>
    <w:rsid w:val="706F29D8"/>
    <w:rsid w:val="7082659E"/>
    <w:rsid w:val="70C20D67"/>
    <w:rsid w:val="70DF6A44"/>
    <w:rsid w:val="71064BBB"/>
    <w:rsid w:val="711A620B"/>
    <w:rsid w:val="71291691"/>
    <w:rsid w:val="713505CF"/>
    <w:rsid w:val="715224D0"/>
    <w:rsid w:val="7153779F"/>
    <w:rsid w:val="71591FF4"/>
    <w:rsid w:val="71770ED1"/>
    <w:rsid w:val="719D62C8"/>
    <w:rsid w:val="71A80FED"/>
    <w:rsid w:val="71C209E1"/>
    <w:rsid w:val="71C27EB0"/>
    <w:rsid w:val="71D5281A"/>
    <w:rsid w:val="722C4233"/>
    <w:rsid w:val="723A580D"/>
    <w:rsid w:val="725637C4"/>
    <w:rsid w:val="72847196"/>
    <w:rsid w:val="7289591C"/>
    <w:rsid w:val="72A82982"/>
    <w:rsid w:val="72C4455E"/>
    <w:rsid w:val="72E71DF6"/>
    <w:rsid w:val="73061702"/>
    <w:rsid w:val="73147065"/>
    <w:rsid w:val="73206D14"/>
    <w:rsid w:val="73383A24"/>
    <w:rsid w:val="7344125C"/>
    <w:rsid w:val="73457DE6"/>
    <w:rsid w:val="734C0764"/>
    <w:rsid w:val="73813468"/>
    <w:rsid w:val="73910333"/>
    <w:rsid w:val="73C03F50"/>
    <w:rsid w:val="73C44CED"/>
    <w:rsid w:val="742B148A"/>
    <w:rsid w:val="742C3196"/>
    <w:rsid w:val="743B5C12"/>
    <w:rsid w:val="74471506"/>
    <w:rsid w:val="7474144A"/>
    <w:rsid w:val="74954DF3"/>
    <w:rsid w:val="749F177B"/>
    <w:rsid w:val="750E700E"/>
    <w:rsid w:val="75150845"/>
    <w:rsid w:val="75425B57"/>
    <w:rsid w:val="755B11BC"/>
    <w:rsid w:val="75AF0860"/>
    <w:rsid w:val="75B954D0"/>
    <w:rsid w:val="761144D3"/>
    <w:rsid w:val="763E7E83"/>
    <w:rsid w:val="764D4C19"/>
    <w:rsid w:val="766B4C39"/>
    <w:rsid w:val="770567DF"/>
    <w:rsid w:val="770E746A"/>
    <w:rsid w:val="776311EF"/>
    <w:rsid w:val="778704BE"/>
    <w:rsid w:val="77931C97"/>
    <w:rsid w:val="77991FDB"/>
    <w:rsid w:val="779D7D11"/>
    <w:rsid w:val="77B4528F"/>
    <w:rsid w:val="780800A8"/>
    <w:rsid w:val="78326989"/>
    <w:rsid w:val="78372A30"/>
    <w:rsid w:val="7845393E"/>
    <w:rsid w:val="784A077E"/>
    <w:rsid w:val="78855ED9"/>
    <w:rsid w:val="789B24E3"/>
    <w:rsid w:val="78AD0ACD"/>
    <w:rsid w:val="79341AEB"/>
    <w:rsid w:val="79612734"/>
    <w:rsid w:val="798C77C2"/>
    <w:rsid w:val="79D33DC3"/>
    <w:rsid w:val="7A2860D7"/>
    <w:rsid w:val="7A374C0C"/>
    <w:rsid w:val="7A4A67F9"/>
    <w:rsid w:val="7A4D3F8B"/>
    <w:rsid w:val="7A6509C7"/>
    <w:rsid w:val="7A9A42EA"/>
    <w:rsid w:val="7ACA058E"/>
    <w:rsid w:val="7AF272FC"/>
    <w:rsid w:val="7B220EF6"/>
    <w:rsid w:val="7B69292E"/>
    <w:rsid w:val="7B6F4FCF"/>
    <w:rsid w:val="7BB34DD5"/>
    <w:rsid w:val="7BB7235B"/>
    <w:rsid w:val="7C0A3837"/>
    <w:rsid w:val="7C1D4C9E"/>
    <w:rsid w:val="7C201D13"/>
    <w:rsid w:val="7C371C6E"/>
    <w:rsid w:val="7C8D2D54"/>
    <w:rsid w:val="7CC925B3"/>
    <w:rsid w:val="7D0A7E5C"/>
    <w:rsid w:val="7D485A6F"/>
    <w:rsid w:val="7D8B7AD0"/>
    <w:rsid w:val="7DCA5BFC"/>
    <w:rsid w:val="7E4F21A1"/>
    <w:rsid w:val="7E7E67CC"/>
    <w:rsid w:val="7EE713D0"/>
    <w:rsid w:val="7F365E04"/>
    <w:rsid w:val="7F472B1E"/>
    <w:rsid w:val="7F7019CC"/>
    <w:rsid w:val="7FF60EBF"/>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99" w:semiHidden="0" w:name="Normal Indent"/>
    <w:lsdException w:qFormat="1" w:unhideWhenUsed="0" w:uiPriority="0"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0" w:semiHidden="0" w:name="caption"/>
    <w:lsdException w:uiPriority="99" w:name="table of figures" w:locked="1"/>
    <w:lsdException w:qFormat="1" w:unhideWhenUsed="0" w:uiPriority="99" w:name="envelope address"/>
    <w:lsdException w:qFormat="1" w:unhideWhenUsed="0" w:uiPriority="99" w:name="envelope return"/>
    <w:lsdException w:qFormat="1" w:unhideWhenUsed="0" w:uiPriority="0" w:name="footnote reference" w:locked="1"/>
    <w:lsdException w:qFormat="1" w:unhideWhenUsed="0" w:uiPriority="99" w:semiHidden="0" w:name="annotation reference"/>
    <w:lsdException w:qFormat="1" w:unhideWhenUsed="0" w:uiPriority="99" w:semiHidden="0" w:name="line number"/>
    <w:lsdException w:qFormat="1" w:unhideWhenUsed="0" w:uiPriority="0" w:semiHidden="0" w:name="page number"/>
    <w:lsdException w:uiPriority="99" w:name="endnote reference" w:locked="1"/>
    <w:lsdException w:uiPriority="99" w:name="endnote text" w:locked="1"/>
    <w:lsdException w:qFormat="1" w:unhideWhenUsed="0" w:uiPriority="99" w:name="table of authorities"/>
    <w:lsdException w:uiPriority="99" w:name="macro" w:locked="1"/>
    <w:lsdException w:qFormat="1" w:unhideWhenUsed="0" w:uiPriority="0" w:semiHidden="0" w:name="toa heading"/>
    <w:lsdException w:qFormat="1" w:unhideWhenUsed="0" w:uiPriority="0" w:semiHidden="0" w:name="List"/>
    <w:lsdException w:qFormat="1" w:unhideWhenUsed="0" w:uiPriority="99" w:name="List Bullet"/>
    <w:lsdException w:qFormat="1" w:unhideWhenUsed="0" w:uiPriority="99" w:name="List Number"/>
    <w:lsdException w:qFormat="1" w:unhideWhenUsed="0" w:uiPriority="99" w:semiHidden="0" w:name="List 2"/>
    <w:lsdException w:qFormat="1" w:unhideWhenUsed="0" w:uiPriority="99" w:semiHidden="0" w:name="List 3"/>
    <w:lsdException w:qFormat="1" w:unhideWhenUsed="0" w:uiPriority="99" w:semiHidden="0" w:name="List 4"/>
    <w:lsdException w:qFormat="1" w:unhideWhenUsed="0" w:uiPriority="99" w:semiHidden="0" w:name="List 5"/>
    <w:lsdException w:qFormat="1" w:unhideWhenUsed="0" w:uiPriority="0" w:semiHidden="0" w:name="List Bullet 2"/>
    <w:lsdException w:qFormat="1" w:unhideWhenUsed="0" w:uiPriority="99" w:name="List Bullet 3"/>
    <w:lsdException w:qFormat="1" w:unhideWhenUsed="0" w:uiPriority="99" w:name="List Bullet 4"/>
    <w:lsdException w:qFormat="1" w:unhideWhenUsed="0" w:uiPriority="99" w:name="List Bullet 5"/>
    <w:lsdException w:qFormat="1" w:unhideWhenUsed="0" w:uiPriority="99" w:name="List Number 2"/>
    <w:lsdException w:qFormat="1" w:unhideWhenUsed="0" w:uiPriority="99" w:name="List Number 3"/>
    <w:lsdException w:qFormat="1" w:unhideWhenUsed="0" w:uiPriority="99" w:name="List Number 4"/>
    <w:lsdException w:qFormat="1" w:unhideWhenUsed="0" w:uiPriority="99" w:name="List Number 5"/>
    <w:lsdException w:qFormat="1" w:unhideWhenUsed="0" w:uiPriority="0" w:semiHidden="0" w:name="Title"/>
    <w:lsdException w:qFormat="1" w:unhideWhenUsed="0" w:uiPriority="99" w:name="Closing"/>
    <w:lsdException w:qFormat="1" w:unhideWhenUsed="0" w:uiPriority="99" w:semiHidden="0" w:name="Signature"/>
    <w:lsdException w:uiPriority="1" w:name="Default Paragraph Font"/>
    <w:lsdException w:qFormat="1" w:unhideWhenUsed="0" w:uiPriority="99" w:semiHidden="0" w:name="Body Text"/>
    <w:lsdException w:qFormat="1" w:unhideWhenUsed="0" w:uiPriority="0" w:semiHidden="0" w:name="Body Text Indent"/>
    <w:lsdException w:qFormat="1" w:unhideWhenUsed="0" w:uiPriority="99" w:semiHidden="0" w:name="List Continue"/>
    <w:lsdException w:qFormat="1" w:unhideWhenUsed="0" w:uiPriority="99" w:semiHidden="0" w:name="List Continue 2"/>
    <w:lsdException w:qFormat="1" w:unhideWhenUsed="0" w:uiPriority="99" w:semiHidden="0" w:name="List Continue 3"/>
    <w:lsdException w:qFormat="1" w:unhideWhenUsed="0" w:uiPriority="99" w:semiHidden="0" w:name="List Continue 4"/>
    <w:lsdException w:qFormat="1" w:unhideWhenUsed="0" w:uiPriority="99" w:name="List Continue 5"/>
    <w:lsdException w:qFormat="1" w:unhideWhenUsed="0" w:uiPriority="99" w:name="Message Header"/>
    <w:lsdException w:qFormat="1" w:unhideWhenUsed="0" w:uiPriority="99" w:semiHidden="0" w:name="Subtitle"/>
    <w:lsdException w:qFormat="1" w:unhideWhenUsed="0" w:uiPriority="99" w:semiHidden="0" w:name="Salutation"/>
    <w:lsdException w:qFormat="1" w:unhideWhenUsed="0" w:uiPriority="0" w:semiHidden="0" w:name="Date"/>
    <w:lsdException w:qFormat="1" w:unhideWhenUsed="0" w:uiPriority="99" w:semiHidden="0" w:name="Body Text First Indent"/>
    <w:lsdException w:qFormat="1" w:unhideWhenUsed="0" w:uiPriority="99" w:name="Body Text First Indent 2"/>
    <w:lsdException w:qFormat="1" w:unhideWhenUsed="0" w:uiPriority="99" w:name="Note Heading"/>
    <w:lsdException w:qFormat="1" w:unhideWhenUsed="0" w:uiPriority="99" w:semiHidden="0" w:name="Body Text 2"/>
    <w:lsdException w:qFormat="1" w:unhideWhenUsed="0" w:uiPriority="99" w:semiHidden="0" w:name="Body Text 3"/>
    <w:lsdException w:qFormat="1" w:unhideWhenUsed="0" w:uiPriority="0" w:semiHidden="0" w:name="Body Text Indent 2"/>
    <w:lsdException w:qFormat="1" w:unhideWhenUsed="0" w:uiPriority="0" w:semiHidden="0" w:name="Body Text Indent 3"/>
    <w:lsdException w:qFormat="1" w:unhideWhenUsed="0"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99" w:semiHidden="0" w:name="Emphasis"/>
    <w:lsdException w:qFormat="1" w:unhideWhenUsed="0" w:uiPriority="0" w:semiHidden="0" w:name="Document Map"/>
    <w:lsdException w:qFormat="1" w:unhideWhenUsed="0" w:uiPriority="0" w:semiHidden="0" w:name="Plain Text"/>
    <w:lsdException w:qFormat="1" w:unhideWhenUsed="0" w:uiPriority="99" w:name="E-mail Signature"/>
    <w:lsdException w:qFormat="1" w:unhideWhenUsed="0" w:uiPriority="99" w:semiHidden="0" w:name="Normal (Web)"/>
    <w:lsdException w:qFormat="1" w:unhideWhenUsed="0" w:uiPriority="99" w:name="HTML Acronym"/>
    <w:lsdException w:qFormat="1" w:unhideWhenUsed="0" w:uiPriority="99" w:name="HTML Address"/>
    <w:lsdException w:qFormat="1" w:unhideWhenUsed="0" w:uiPriority="99" w:name="HTML Cite"/>
    <w:lsdException w:qFormat="1" w:unhideWhenUsed="0" w:uiPriority="99" w:name="HTML Code"/>
    <w:lsdException w:qFormat="1" w:unhideWhenUsed="0" w:uiPriority="99" w:name="HTML Definition"/>
    <w:lsdException w:qFormat="1" w:unhideWhenUsed="0" w:uiPriority="99" w:name="HTML Keyboard"/>
    <w:lsdException w:qFormat="1" w:unhideWhenUsed="0" w:uiPriority="99" w:name="HTML Preformatted"/>
    <w:lsdException w:qFormat="1" w:unhideWhenUsed="0" w:uiPriority="99" w:name="HTML Sample"/>
    <w:lsdException w:qFormat="1" w:unhideWhenUsed="0" w:uiPriority="99" w:name="HTML Typewriter"/>
    <w:lsdException w:qFormat="1" w:unhideWhenUsed="0" w:uiPriority="99" w:name="HTML Variable"/>
    <w:lsdException w:qFormat="1" w:uiPriority="99" w:name="Normal Table"/>
    <w:lsdException w:qFormat="1" w:unhideWhenUsed="0" w:uiPriority="99" w:name="annotation subject"/>
    <w:lsdException w:qFormat="1" w:unhideWhenUsed="0" w:uiPriority="99" w:name="Table Simple 1"/>
    <w:lsdException w:qFormat="1" w:unhideWhenUsed="0" w:uiPriority="99" w:name="Table Simple 2"/>
    <w:lsdException w:qFormat="1" w:unhideWhenUsed="0" w:uiPriority="99" w:name="Table Simple 3"/>
    <w:lsdException w:qFormat="1" w:unhideWhenUsed="0" w:uiPriority="99" w:name="Table Classic 1"/>
    <w:lsdException w:qFormat="1" w:unhideWhenUsed="0" w:uiPriority="99" w:name="Table Classic 2"/>
    <w:lsdException w:qFormat="1" w:unhideWhenUsed="0" w:uiPriority="99" w:name="Table Classic 3"/>
    <w:lsdException w:qFormat="1" w:unhideWhenUsed="0" w:uiPriority="99" w:name="Table Classic 4"/>
    <w:lsdException w:qFormat="1" w:unhideWhenUsed="0" w:uiPriority="99" w:name="Table Colorful 1"/>
    <w:lsdException w:qFormat="1" w:unhideWhenUsed="0" w:uiPriority="99" w:name="Table Colorful 2"/>
    <w:lsdException w:qFormat="1" w:unhideWhenUsed="0" w:uiPriority="99" w:name="Table Colorful 3"/>
    <w:lsdException w:qFormat="1" w:unhideWhenUsed="0" w:uiPriority="99" w:name="Table Columns 1"/>
    <w:lsdException w:qFormat="1" w:unhideWhenUsed="0" w:uiPriority="99" w:name="Table Columns 2"/>
    <w:lsdException w:qFormat="1" w:unhideWhenUsed="0" w:uiPriority="99" w:name="Table Columns 3"/>
    <w:lsdException w:qFormat="1" w:unhideWhenUsed="0" w:uiPriority="99" w:name="Table Columns 4"/>
    <w:lsdException w:qFormat="1" w:unhideWhenUsed="0" w:uiPriority="99" w:name="Table Columns 5"/>
    <w:lsdException w:qFormat="1" w:unhideWhenUsed="0" w:uiPriority="99" w:name="Table Grid 1"/>
    <w:lsdException w:qFormat="1" w:unhideWhenUsed="0" w:uiPriority="99" w:name="Table Grid 2"/>
    <w:lsdException w:qFormat="1" w:unhideWhenUsed="0" w:uiPriority="99" w:name="Table Grid 3"/>
    <w:lsdException w:qFormat="1" w:unhideWhenUsed="0" w:uiPriority="99" w:name="Table Grid 4"/>
    <w:lsdException w:qFormat="1" w:unhideWhenUsed="0" w:uiPriority="99" w:name="Table Grid 5"/>
    <w:lsdException w:qFormat="1" w:unhideWhenUsed="0" w:uiPriority="99" w:name="Table Grid 6"/>
    <w:lsdException w:qFormat="1" w:unhideWhenUsed="0" w:uiPriority="99" w:name="Table Grid 7"/>
    <w:lsdException w:qFormat="1" w:unhideWhenUsed="0" w:uiPriority="99" w:name="Table Grid 8"/>
    <w:lsdException w:qFormat="1" w:unhideWhenUsed="0" w:uiPriority="99" w:name="Table List 1"/>
    <w:lsdException w:qFormat="1" w:unhideWhenUsed="0" w:uiPriority="99" w:name="Table List 2"/>
    <w:lsdException w:qFormat="1" w:unhideWhenUsed="0" w:uiPriority="99" w:name="Table List 3"/>
    <w:lsdException w:qFormat="1" w:unhideWhenUsed="0" w:uiPriority="99" w:name="Table List 4"/>
    <w:lsdException w:qFormat="1" w:unhideWhenUsed="0" w:uiPriority="99" w:name="Table List 5"/>
    <w:lsdException w:qFormat="1" w:unhideWhenUsed="0" w:uiPriority="99" w:name="Table List 6"/>
    <w:lsdException w:qFormat="1" w:unhideWhenUsed="0" w:uiPriority="99" w:name="Table List 7"/>
    <w:lsdException w:qFormat="1" w:unhideWhenUsed="0" w:uiPriority="99" w:name="Table List 8"/>
    <w:lsdException w:qFormat="1" w:unhideWhenUsed="0" w:uiPriority="99" w:name="Table 3D effects 1"/>
    <w:lsdException w:qFormat="1" w:unhideWhenUsed="0" w:uiPriority="99" w:name="Table 3D effects 2"/>
    <w:lsdException w:qFormat="1" w:unhideWhenUsed="0" w:uiPriority="99" w:name="Table 3D effects 3"/>
    <w:lsdException w:qFormat="1" w:unhideWhenUsed="0" w:uiPriority="99" w:name="Table Contemporary"/>
    <w:lsdException w:qFormat="1" w:unhideWhenUsed="0" w:uiPriority="99" w:name="Table Elegant"/>
    <w:lsdException w:qFormat="1" w:unhideWhenUsed="0" w:uiPriority="99" w:name="Table Professional"/>
    <w:lsdException w:qFormat="1" w:unhideWhenUsed="0" w:uiPriority="99" w:name="Table Subtle 1"/>
    <w:lsdException w:qFormat="1" w:unhideWhenUsed="0" w:uiPriority="99" w:name="Table Subtle 2"/>
    <w:lsdException w:qFormat="1" w:unhideWhenUsed="0" w:uiPriority="99" w:name="Table Web 1"/>
    <w:lsdException w:qFormat="1" w:unhideWhenUsed="0" w:uiPriority="99" w:name="Table Web 2"/>
    <w:lsdException w:qFormat="1" w:unhideWhenUsed="0" w:uiPriority="99" w:name="Table Web 3"/>
    <w:lsdException w:qFormat="1" w:unhideWhenUsed="0" w:uiPriority="99" w:semiHidden="0" w:name="Balloon Text"/>
    <w:lsdException w:qFormat="1" w:unhideWhenUsed="0" w:uiPriority="59" w:semiHidden="0" w:name="Table Grid"/>
    <w:lsdException w:qFormat="1" w:unhideWhenUsed="0"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link w:val="139"/>
    <w:qFormat/>
    <w:uiPriority w:val="99"/>
    <w:pPr>
      <w:tabs>
        <w:tab w:val="right" w:leader="dot" w:pos="9061"/>
      </w:tabs>
      <w:spacing w:line="360" w:lineRule="auto"/>
      <w:jc w:val="center"/>
      <w:outlineLvl w:val="0"/>
    </w:pPr>
    <w:rPr>
      <w:b/>
      <w:iCs/>
      <w:sz w:val="36"/>
      <w:szCs w:val="20"/>
    </w:rPr>
  </w:style>
  <w:style w:type="paragraph" w:styleId="4">
    <w:name w:val="heading 2"/>
    <w:basedOn w:val="1"/>
    <w:next w:val="1"/>
    <w:link w:val="140"/>
    <w:qFormat/>
    <w:uiPriority w:val="0"/>
    <w:pPr>
      <w:keepNext/>
      <w:keepLines/>
      <w:spacing w:before="260" w:after="260" w:line="416" w:lineRule="auto"/>
      <w:outlineLvl w:val="1"/>
    </w:pPr>
    <w:rPr>
      <w:rFonts w:ascii="Arial" w:hAnsi="Arial" w:eastAsia="黑体"/>
      <w:b/>
      <w:bCs/>
      <w:kern w:val="0"/>
      <w:sz w:val="32"/>
      <w:szCs w:val="32"/>
    </w:rPr>
  </w:style>
  <w:style w:type="paragraph" w:styleId="5">
    <w:name w:val="heading 3"/>
    <w:basedOn w:val="1"/>
    <w:next w:val="1"/>
    <w:link w:val="141"/>
    <w:qFormat/>
    <w:uiPriority w:val="99"/>
    <w:pPr>
      <w:keepNext/>
      <w:keepLines/>
      <w:spacing w:before="260" w:after="260" w:line="416" w:lineRule="auto"/>
      <w:outlineLvl w:val="2"/>
    </w:pPr>
    <w:rPr>
      <w:b/>
      <w:bCs/>
      <w:kern w:val="0"/>
      <w:sz w:val="32"/>
      <w:szCs w:val="32"/>
    </w:rPr>
  </w:style>
  <w:style w:type="paragraph" w:styleId="6">
    <w:name w:val="heading 4"/>
    <w:basedOn w:val="1"/>
    <w:next w:val="1"/>
    <w:link w:val="142"/>
    <w:qFormat/>
    <w:uiPriority w:val="99"/>
    <w:pPr>
      <w:keepNext/>
      <w:keepLines/>
      <w:spacing w:before="280" w:after="290" w:line="376" w:lineRule="auto"/>
      <w:outlineLvl w:val="3"/>
    </w:pPr>
    <w:rPr>
      <w:rFonts w:ascii="Arial" w:hAnsi="Arial" w:eastAsia="黑体"/>
      <w:b/>
      <w:bCs/>
      <w:kern w:val="0"/>
      <w:sz w:val="28"/>
      <w:szCs w:val="28"/>
    </w:rPr>
  </w:style>
  <w:style w:type="paragraph" w:styleId="7">
    <w:name w:val="heading 5"/>
    <w:basedOn w:val="1"/>
    <w:next w:val="1"/>
    <w:link w:val="143"/>
    <w:qFormat/>
    <w:uiPriority w:val="99"/>
    <w:pPr>
      <w:keepNext/>
      <w:keepLines/>
      <w:spacing w:before="280" w:after="290" w:line="376" w:lineRule="auto"/>
      <w:outlineLvl w:val="4"/>
    </w:pPr>
    <w:rPr>
      <w:b/>
      <w:bCs/>
      <w:kern w:val="0"/>
      <w:sz w:val="28"/>
      <w:szCs w:val="28"/>
    </w:rPr>
  </w:style>
  <w:style w:type="paragraph" w:styleId="8">
    <w:name w:val="heading 6"/>
    <w:basedOn w:val="1"/>
    <w:next w:val="1"/>
    <w:link w:val="144"/>
    <w:qFormat/>
    <w:uiPriority w:val="99"/>
    <w:pPr>
      <w:keepNext/>
      <w:keepLines/>
      <w:spacing w:before="240" w:after="64" w:line="320" w:lineRule="auto"/>
      <w:outlineLvl w:val="5"/>
    </w:pPr>
    <w:rPr>
      <w:rFonts w:ascii="Arial" w:hAnsi="Arial" w:eastAsia="黑体"/>
      <w:b/>
      <w:bCs/>
      <w:kern w:val="0"/>
      <w:sz w:val="20"/>
      <w:szCs w:val="20"/>
    </w:rPr>
  </w:style>
  <w:style w:type="paragraph" w:styleId="9">
    <w:name w:val="heading 7"/>
    <w:basedOn w:val="1"/>
    <w:next w:val="1"/>
    <w:link w:val="145"/>
    <w:qFormat/>
    <w:uiPriority w:val="99"/>
    <w:pPr>
      <w:keepNext/>
      <w:keepLines/>
      <w:spacing w:before="240" w:after="64" w:line="320" w:lineRule="auto"/>
      <w:jc w:val="left"/>
      <w:outlineLvl w:val="6"/>
    </w:pPr>
    <w:rPr>
      <w:b/>
      <w:bCs/>
      <w:kern w:val="0"/>
      <w:sz w:val="24"/>
      <w:szCs w:val="24"/>
    </w:rPr>
  </w:style>
  <w:style w:type="paragraph" w:styleId="10">
    <w:name w:val="heading 8"/>
    <w:basedOn w:val="1"/>
    <w:next w:val="1"/>
    <w:link w:val="146"/>
    <w:qFormat/>
    <w:uiPriority w:val="99"/>
    <w:pPr>
      <w:keepNext/>
      <w:keepLines/>
      <w:tabs>
        <w:tab w:val="left" w:pos="1440"/>
      </w:tabs>
      <w:adjustRightInd w:val="0"/>
      <w:spacing w:line="360" w:lineRule="atLeast"/>
      <w:ind w:left="1440" w:hanging="1440"/>
      <w:outlineLvl w:val="7"/>
    </w:pPr>
    <w:rPr>
      <w:rFonts w:ascii="Cambria" w:hAnsi="Cambria"/>
      <w:kern w:val="0"/>
      <w:sz w:val="24"/>
      <w:szCs w:val="24"/>
    </w:rPr>
  </w:style>
  <w:style w:type="paragraph" w:styleId="11">
    <w:name w:val="heading 9"/>
    <w:basedOn w:val="1"/>
    <w:next w:val="1"/>
    <w:link w:val="147"/>
    <w:qFormat/>
    <w:uiPriority w:val="99"/>
    <w:pPr>
      <w:keepNext/>
      <w:keepLines/>
      <w:tabs>
        <w:tab w:val="left" w:pos="1584"/>
      </w:tabs>
      <w:adjustRightInd w:val="0"/>
      <w:spacing w:line="360" w:lineRule="atLeast"/>
      <w:ind w:left="1584" w:hanging="1584"/>
      <w:outlineLvl w:val="8"/>
    </w:pPr>
    <w:rPr>
      <w:rFonts w:ascii="Cambria" w:hAnsi="Cambria"/>
      <w:kern w:val="0"/>
    </w:rPr>
  </w:style>
  <w:style w:type="character" w:default="1" w:styleId="121">
    <w:name w:val="Default Paragraph Font"/>
    <w:semiHidden/>
    <w:unhideWhenUsed/>
    <w:uiPriority w:val="1"/>
  </w:style>
  <w:style w:type="table" w:default="1" w:styleId="7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link w:val="138"/>
    <w:qFormat/>
    <w:uiPriority w:val="99"/>
    <w:pPr>
      <w:ind w:firstLine="420" w:firstLineChars="200"/>
    </w:pPr>
    <w:rPr>
      <w:kern w:val="0"/>
    </w:rPr>
  </w:style>
  <w:style w:type="paragraph" w:styleId="12">
    <w:name w:val="List 3"/>
    <w:basedOn w:val="1"/>
    <w:qFormat/>
    <w:uiPriority w:val="99"/>
    <w:pPr>
      <w:ind w:left="100" w:leftChars="400" w:hanging="200" w:hangingChars="200"/>
    </w:pPr>
  </w:style>
  <w:style w:type="paragraph" w:styleId="13">
    <w:name w:val="toc 7"/>
    <w:basedOn w:val="1"/>
    <w:next w:val="1"/>
    <w:qFormat/>
    <w:uiPriority w:val="0"/>
    <w:pPr>
      <w:ind w:left="1260"/>
      <w:jc w:val="left"/>
    </w:pPr>
    <w:rPr>
      <w:sz w:val="18"/>
      <w:szCs w:val="18"/>
    </w:rPr>
  </w:style>
  <w:style w:type="paragraph" w:styleId="14">
    <w:name w:val="List Number 2"/>
    <w:basedOn w:val="1"/>
    <w:semiHidden/>
    <w:qFormat/>
    <w:uiPriority w:val="99"/>
    <w:pPr>
      <w:tabs>
        <w:tab w:val="left" w:pos="780"/>
      </w:tabs>
      <w:spacing w:after="200" w:line="276" w:lineRule="auto"/>
      <w:ind w:left="780" w:leftChars="200" w:hanging="360" w:hangingChars="200"/>
      <w:jc w:val="left"/>
    </w:pPr>
    <w:rPr>
      <w:rFonts w:ascii="Calibri" w:hAnsi="Calibri" w:cs="Calibri"/>
      <w:kern w:val="0"/>
      <w:sz w:val="22"/>
      <w:szCs w:val="22"/>
      <w:lang w:eastAsia="en-US"/>
    </w:rPr>
  </w:style>
  <w:style w:type="paragraph" w:styleId="15">
    <w:name w:val="table of authorities"/>
    <w:basedOn w:val="1"/>
    <w:next w:val="1"/>
    <w:semiHidden/>
    <w:qFormat/>
    <w:uiPriority w:val="99"/>
    <w:pPr>
      <w:spacing w:after="200" w:line="276" w:lineRule="auto"/>
      <w:ind w:left="420" w:leftChars="200"/>
      <w:jc w:val="left"/>
    </w:pPr>
    <w:rPr>
      <w:rFonts w:ascii="Calibri" w:hAnsi="Calibri" w:cs="Calibri"/>
      <w:kern w:val="0"/>
      <w:sz w:val="22"/>
      <w:szCs w:val="22"/>
      <w:lang w:eastAsia="en-US"/>
    </w:rPr>
  </w:style>
  <w:style w:type="paragraph" w:styleId="16">
    <w:name w:val="Note Heading"/>
    <w:basedOn w:val="1"/>
    <w:next w:val="1"/>
    <w:link w:val="148"/>
    <w:semiHidden/>
    <w:qFormat/>
    <w:uiPriority w:val="99"/>
    <w:pPr>
      <w:spacing w:after="200" w:line="276" w:lineRule="auto"/>
      <w:jc w:val="center"/>
    </w:pPr>
    <w:rPr>
      <w:kern w:val="0"/>
    </w:rPr>
  </w:style>
  <w:style w:type="paragraph" w:styleId="17">
    <w:name w:val="List Bullet 4"/>
    <w:basedOn w:val="1"/>
    <w:semiHidden/>
    <w:qFormat/>
    <w:uiPriority w:val="99"/>
    <w:pPr>
      <w:tabs>
        <w:tab w:val="left" w:pos="360"/>
      </w:tabs>
      <w:spacing w:after="200" w:line="276" w:lineRule="auto"/>
      <w:ind w:left="360" w:hanging="360"/>
      <w:jc w:val="left"/>
    </w:pPr>
    <w:rPr>
      <w:rFonts w:ascii="Calibri" w:hAnsi="Calibri" w:cs="Calibri"/>
      <w:kern w:val="0"/>
      <w:sz w:val="22"/>
      <w:szCs w:val="22"/>
      <w:lang w:eastAsia="en-US"/>
    </w:rPr>
  </w:style>
  <w:style w:type="paragraph" w:styleId="18">
    <w:name w:val="E-mail Signature"/>
    <w:basedOn w:val="1"/>
    <w:link w:val="149"/>
    <w:semiHidden/>
    <w:qFormat/>
    <w:uiPriority w:val="99"/>
    <w:pPr>
      <w:spacing w:after="200" w:line="276" w:lineRule="auto"/>
      <w:jc w:val="left"/>
    </w:pPr>
    <w:rPr>
      <w:kern w:val="0"/>
    </w:rPr>
  </w:style>
  <w:style w:type="paragraph" w:styleId="19">
    <w:name w:val="List Number"/>
    <w:basedOn w:val="1"/>
    <w:semiHidden/>
    <w:qFormat/>
    <w:uiPriority w:val="99"/>
    <w:pPr>
      <w:tabs>
        <w:tab w:val="left" w:pos="360"/>
      </w:tabs>
      <w:spacing w:after="200" w:line="276" w:lineRule="auto"/>
      <w:ind w:left="360" w:hanging="360" w:hangingChars="200"/>
      <w:jc w:val="left"/>
    </w:pPr>
    <w:rPr>
      <w:rFonts w:ascii="Calibri" w:hAnsi="Calibri" w:cs="Calibri"/>
      <w:kern w:val="0"/>
      <w:sz w:val="22"/>
      <w:szCs w:val="22"/>
      <w:lang w:eastAsia="en-US"/>
    </w:rPr>
  </w:style>
  <w:style w:type="paragraph" w:styleId="20">
    <w:name w:val="caption"/>
    <w:basedOn w:val="1"/>
    <w:next w:val="1"/>
    <w:qFormat/>
    <w:uiPriority w:val="0"/>
    <w:pPr>
      <w:spacing w:before="152" w:after="160"/>
    </w:pPr>
    <w:rPr>
      <w:rFonts w:ascii="Arial" w:hAnsi="Arial" w:eastAsia="黑体" w:cs="Arial"/>
      <w:sz w:val="20"/>
      <w:szCs w:val="20"/>
    </w:rPr>
  </w:style>
  <w:style w:type="paragraph" w:styleId="21">
    <w:name w:val="List Bullet"/>
    <w:basedOn w:val="1"/>
    <w:semiHidden/>
    <w:qFormat/>
    <w:uiPriority w:val="99"/>
    <w:pPr>
      <w:tabs>
        <w:tab w:val="left" w:pos="360"/>
      </w:tabs>
      <w:spacing w:after="200" w:line="276" w:lineRule="auto"/>
      <w:ind w:left="360" w:hanging="360"/>
      <w:jc w:val="left"/>
    </w:pPr>
    <w:rPr>
      <w:rFonts w:ascii="Calibri" w:hAnsi="Calibri" w:cs="Calibri"/>
      <w:kern w:val="0"/>
      <w:sz w:val="22"/>
      <w:szCs w:val="22"/>
      <w:lang w:eastAsia="en-US"/>
    </w:rPr>
  </w:style>
  <w:style w:type="paragraph" w:styleId="22">
    <w:name w:val="envelope address"/>
    <w:basedOn w:val="1"/>
    <w:semiHidden/>
    <w:qFormat/>
    <w:uiPriority w:val="99"/>
    <w:pPr>
      <w:framePr w:w="7920" w:h="1980" w:hRule="exact" w:hSpace="180" w:wrap="around" w:vAnchor="margin" w:hAnchor="page" w:xAlign="center" w:yAlign="bottom"/>
      <w:snapToGrid w:val="0"/>
      <w:spacing w:after="200" w:line="276" w:lineRule="auto"/>
      <w:ind w:left="100" w:leftChars="1400"/>
      <w:jc w:val="left"/>
    </w:pPr>
    <w:rPr>
      <w:rFonts w:ascii="Arial" w:hAnsi="Arial" w:cs="Arial"/>
      <w:kern w:val="0"/>
      <w:sz w:val="24"/>
      <w:szCs w:val="24"/>
      <w:lang w:eastAsia="en-US"/>
    </w:rPr>
  </w:style>
  <w:style w:type="paragraph" w:styleId="23">
    <w:name w:val="Document Map"/>
    <w:basedOn w:val="1"/>
    <w:link w:val="150"/>
    <w:qFormat/>
    <w:uiPriority w:val="0"/>
    <w:pPr>
      <w:shd w:val="clear" w:color="auto" w:fill="000080"/>
    </w:pPr>
    <w:rPr>
      <w:kern w:val="0"/>
      <w:sz w:val="2"/>
      <w:szCs w:val="2"/>
    </w:rPr>
  </w:style>
  <w:style w:type="paragraph" w:styleId="24">
    <w:name w:val="toa heading"/>
    <w:basedOn w:val="1"/>
    <w:next w:val="1"/>
    <w:qFormat/>
    <w:uiPriority w:val="0"/>
    <w:pPr>
      <w:spacing w:before="120"/>
    </w:pPr>
    <w:rPr>
      <w:rFonts w:ascii="Arial" w:hAnsi="Arial" w:cs="Arial"/>
      <w:sz w:val="24"/>
      <w:szCs w:val="24"/>
    </w:rPr>
  </w:style>
  <w:style w:type="paragraph" w:styleId="25">
    <w:name w:val="annotation text"/>
    <w:basedOn w:val="1"/>
    <w:link w:val="151"/>
    <w:qFormat/>
    <w:uiPriority w:val="99"/>
    <w:pPr>
      <w:spacing w:after="200" w:line="276" w:lineRule="auto"/>
      <w:jc w:val="left"/>
    </w:pPr>
    <w:rPr>
      <w:kern w:val="0"/>
    </w:rPr>
  </w:style>
  <w:style w:type="paragraph" w:styleId="26">
    <w:name w:val="Salutation"/>
    <w:basedOn w:val="1"/>
    <w:next w:val="1"/>
    <w:link w:val="152"/>
    <w:qFormat/>
    <w:uiPriority w:val="99"/>
    <w:pPr>
      <w:spacing w:after="200" w:line="276" w:lineRule="auto"/>
      <w:jc w:val="left"/>
    </w:pPr>
    <w:rPr>
      <w:kern w:val="0"/>
    </w:rPr>
  </w:style>
  <w:style w:type="paragraph" w:styleId="27">
    <w:name w:val="Body Text 3"/>
    <w:basedOn w:val="1"/>
    <w:link w:val="153"/>
    <w:qFormat/>
    <w:uiPriority w:val="99"/>
    <w:rPr>
      <w:kern w:val="0"/>
      <w:sz w:val="16"/>
      <w:szCs w:val="16"/>
    </w:rPr>
  </w:style>
  <w:style w:type="paragraph" w:styleId="28">
    <w:name w:val="Closing"/>
    <w:basedOn w:val="1"/>
    <w:link w:val="154"/>
    <w:semiHidden/>
    <w:qFormat/>
    <w:uiPriority w:val="99"/>
    <w:pPr>
      <w:spacing w:after="200" w:line="276" w:lineRule="auto"/>
      <w:ind w:left="100" w:leftChars="2100"/>
      <w:jc w:val="left"/>
    </w:pPr>
    <w:rPr>
      <w:kern w:val="0"/>
    </w:rPr>
  </w:style>
  <w:style w:type="paragraph" w:styleId="29">
    <w:name w:val="List Bullet 3"/>
    <w:basedOn w:val="1"/>
    <w:semiHidden/>
    <w:qFormat/>
    <w:uiPriority w:val="99"/>
    <w:pPr>
      <w:tabs>
        <w:tab w:val="left" w:pos="360"/>
      </w:tabs>
      <w:spacing w:after="200" w:line="276" w:lineRule="auto"/>
      <w:ind w:left="360" w:hanging="360"/>
      <w:jc w:val="left"/>
    </w:pPr>
    <w:rPr>
      <w:rFonts w:ascii="Calibri" w:hAnsi="Calibri" w:cs="Calibri"/>
      <w:kern w:val="0"/>
      <w:sz w:val="22"/>
      <w:szCs w:val="22"/>
      <w:lang w:eastAsia="en-US"/>
    </w:rPr>
  </w:style>
  <w:style w:type="paragraph" w:styleId="30">
    <w:name w:val="Body Text"/>
    <w:basedOn w:val="1"/>
    <w:link w:val="155"/>
    <w:qFormat/>
    <w:uiPriority w:val="99"/>
    <w:pPr>
      <w:spacing w:after="120"/>
    </w:pPr>
    <w:rPr>
      <w:kern w:val="0"/>
    </w:rPr>
  </w:style>
  <w:style w:type="paragraph" w:styleId="31">
    <w:name w:val="Body Text Indent"/>
    <w:basedOn w:val="1"/>
    <w:link w:val="156"/>
    <w:qFormat/>
    <w:uiPriority w:val="0"/>
    <w:pPr>
      <w:spacing w:line="500" w:lineRule="exact"/>
      <w:ind w:left="1588" w:leftChars="832" w:firstLine="433" w:firstLineChars="196"/>
    </w:pPr>
    <w:rPr>
      <w:kern w:val="0"/>
    </w:rPr>
  </w:style>
  <w:style w:type="paragraph" w:styleId="32">
    <w:name w:val="List Number 3"/>
    <w:basedOn w:val="1"/>
    <w:semiHidden/>
    <w:qFormat/>
    <w:uiPriority w:val="99"/>
    <w:pPr>
      <w:tabs>
        <w:tab w:val="left" w:pos="360"/>
      </w:tabs>
      <w:spacing w:after="200" w:line="276" w:lineRule="auto"/>
      <w:ind w:left="360" w:hanging="360"/>
      <w:jc w:val="left"/>
    </w:pPr>
    <w:rPr>
      <w:rFonts w:ascii="Calibri" w:hAnsi="Calibri" w:cs="Calibri"/>
      <w:kern w:val="0"/>
      <w:sz w:val="22"/>
      <w:szCs w:val="22"/>
      <w:lang w:eastAsia="en-US"/>
    </w:rPr>
  </w:style>
  <w:style w:type="paragraph" w:styleId="33">
    <w:name w:val="List 2"/>
    <w:basedOn w:val="1"/>
    <w:qFormat/>
    <w:uiPriority w:val="99"/>
    <w:pPr>
      <w:ind w:left="100" w:leftChars="200" w:hanging="200" w:hangingChars="200"/>
    </w:pPr>
  </w:style>
  <w:style w:type="paragraph" w:styleId="34">
    <w:name w:val="List Continue"/>
    <w:basedOn w:val="1"/>
    <w:qFormat/>
    <w:uiPriority w:val="99"/>
    <w:pPr>
      <w:spacing w:after="120"/>
      <w:ind w:left="420" w:leftChars="200"/>
    </w:pPr>
  </w:style>
  <w:style w:type="paragraph" w:styleId="35">
    <w:name w:val="Block Text"/>
    <w:basedOn w:val="1"/>
    <w:semiHidden/>
    <w:qFormat/>
    <w:uiPriority w:val="99"/>
    <w:pPr>
      <w:spacing w:after="120" w:line="276" w:lineRule="auto"/>
      <w:ind w:left="1440" w:leftChars="700" w:right="1440" w:rightChars="700"/>
      <w:jc w:val="left"/>
    </w:pPr>
    <w:rPr>
      <w:rFonts w:ascii="Calibri" w:hAnsi="Calibri" w:cs="Calibri"/>
      <w:kern w:val="0"/>
      <w:sz w:val="22"/>
      <w:szCs w:val="22"/>
      <w:lang w:eastAsia="en-US"/>
    </w:rPr>
  </w:style>
  <w:style w:type="paragraph" w:styleId="36">
    <w:name w:val="List Bullet 2"/>
    <w:basedOn w:val="1"/>
    <w:qFormat/>
    <w:uiPriority w:val="0"/>
    <w:pPr>
      <w:tabs>
        <w:tab w:val="left" w:pos="360"/>
      </w:tabs>
      <w:spacing w:after="200" w:line="276" w:lineRule="auto"/>
      <w:ind w:left="360" w:hanging="360"/>
      <w:jc w:val="left"/>
    </w:pPr>
    <w:rPr>
      <w:rFonts w:ascii="Calibri" w:hAnsi="Calibri" w:cs="Calibri"/>
      <w:kern w:val="0"/>
      <w:sz w:val="22"/>
      <w:szCs w:val="22"/>
      <w:lang w:eastAsia="en-US"/>
    </w:rPr>
  </w:style>
  <w:style w:type="paragraph" w:styleId="37">
    <w:name w:val="HTML Address"/>
    <w:basedOn w:val="1"/>
    <w:link w:val="157"/>
    <w:semiHidden/>
    <w:qFormat/>
    <w:uiPriority w:val="99"/>
    <w:pPr>
      <w:spacing w:after="200" w:line="276" w:lineRule="auto"/>
      <w:jc w:val="left"/>
    </w:pPr>
    <w:rPr>
      <w:i/>
      <w:iCs/>
      <w:kern w:val="0"/>
    </w:rPr>
  </w:style>
  <w:style w:type="paragraph" w:styleId="38">
    <w:name w:val="toc 5"/>
    <w:basedOn w:val="1"/>
    <w:next w:val="1"/>
    <w:qFormat/>
    <w:uiPriority w:val="0"/>
    <w:pPr>
      <w:ind w:left="840"/>
      <w:jc w:val="left"/>
    </w:pPr>
    <w:rPr>
      <w:sz w:val="18"/>
      <w:szCs w:val="18"/>
    </w:rPr>
  </w:style>
  <w:style w:type="paragraph" w:styleId="39">
    <w:name w:val="toc 3"/>
    <w:basedOn w:val="1"/>
    <w:next w:val="1"/>
    <w:qFormat/>
    <w:uiPriority w:val="39"/>
    <w:pPr>
      <w:spacing w:line="360" w:lineRule="auto"/>
      <w:ind w:left="420"/>
      <w:jc w:val="left"/>
    </w:pPr>
    <w:rPr>
      <w:iCs/>
      <w:sz w:val="24"/>
      <w:szCs w:val="20"/>
    </w:rPr>
  </w:style>
  <w:style w:type="paragraph" w:styleId="40">
    <w:name w:val="Plain Text"/>
    <w:basedOn w:val="1"/>
    <w:link w:val="158"/>
    <w:qFormat/>
    <w:uiPriority w:val="0"/>
    <w:rPr>
      <w:rFonts w:ascii="宋体" w:hAnsi="Courier New"/>
      <w:kern w:val="0"/>
    </w:rPr>
  </w:style>
  <w:style w:type="paragraph" w:styleId="41">
    <w:name w:val="List Bullet 5"/>
    <w:basedOn w:val="1"/>
    <w:semiHidden/>
    <w:qFormat/>
    <w:uiPriority w:val="99"/>
    <w:pPr>
      <w:tabs>
        <w:tab w:val="left" w:pos="360"/>
      </w:tabs>
      <w:spacing w:after="200" w:line="276" w:lineRule="auto"/>
      <w:ind w:left="360" w:hanging="360"/>
      <w:jc w:val="left"/>
    </w:pPr>
    <w:rPr>
      <w:rFonts w:ascii="Calibri" w:hAnsi="Calibri" w:cs="Calibri"/>
      <w:kern w:val="0"/>
      <w:sz w:val="22"/>
      <w:szCs w:val="22"/>
      <w:lang w:eastAsia="en-US"/>
    </w:rPr>
  </w:style>
  <w:style w:type="paragraph" w:styleId="42">
    <w:name w:val="List Number 4"/>
    <w:basedOn w:val="1"/>
    <w:semiHidden/>
    <w:qFormat/>
    <w:uiPriority w:val="99"/>
    <w:pPr>
      <w:numPr>
        <w:ilvl w:val="0"/>
        <w:numId w:val="1"/>
      </w:numPr>
      <w:spacing w:after="200" w:line="276" w:lineRule="auto"/>
      <w:jc w:val="left"/>
    </w:pPr>
    <w:rPr>
      <w:rFonts w:ascii="Calibri" w:hAnsi="Calibri" w:cs="Calibri"/>
      <w:kern w:val="0"/>
      <w:sz w:val="22"/>
      <w:szCs w:val="22"/>
      <w:lang w:eastAsia="en-US"/>
    </w:rPr>
  </w:style>
  <w:style w:type="paragraph" w:styleId="43">
    <w:name w:val="toc 8"/>
    <w:basedOn w:val="1"/>
    <w:next w:val="1"/>
    <w:qFormat/>
    <w:uiPriority w:val="0"/>
    <w:pPr>
      <w:ind w:left="1470"/>
      <w:jc w:val="left"/>
    </w:pPr>
    <w:rPr>
      <w:sz w:val="18"/>
      <w:szCs w:val="18"/>
    </w:rPr>
  </w:style>
  <w:style w:type="paragraph" w:styleId="44">
    <w:name w:val="Date"/>
    <w:basedOn w:val="1"/>
    <w:next w:val="1"/>
    <w:link w:val="159"/>
    <w:qFormat/>
    <w:uiPriority w:val="0"/>
    <w:pPr>
      <w:ind w:left="100" w:leftChars="2500"/>
    </w:pPr>
    <w:rPr>
      <w:kern w:val="0"/>
    </w:rPr>
  </w:style>
  <w:style w:type="paragraph" w:styleId="45">
    <w:name w:val="Body Text Indent 2"/>
    <w:basedOn w:val="1"/>
    <w:link w:val="160"/>
    <w:qFormat/>
    <w:uiPriority w:val="0"/>
    <w:pPr>
      <w:spacing w:line="500" w:lineRule="exact"/>
      <w:ind w:firstLine="442" w:firstLineChars="200"/>
    </w:pPr>
    <w:rPr>
      <w:kern w:val="0"/>
    </w:rPr>
  </w:style>
  <w:style w:type="paragraph" w:styleId="46">
    <w:name w:val="List Continue 5"/>
    <w:basedOn w:val="1"/>
    <w:semiHidden/>
    <w:qFormat/>
    <w:uiPriority w:val="99"/>
    <w:pPr>
      <w:spacing w:after="120" w:line="276" w:lineRule="auto"/>
      <w:ind w:left="2100" w:leftChars="1000"/>
      <w:jc w:val="left"/>
    </w:pPr>
    <w:rPr>
      <w:rFonts w:ascii="Calibri" w:hAnsi="Calibri" w:cs="Calibri"/>
      <w:kern w:val="0"/>
      <w:sz w:val="22"/>
      <w:szCs w:val="22"/>
      <w:lang w:eastAsia="en-US"/>
    </w:rPr>
  </w:style>
  <w:style w:type="paragraph" w:styleId="47">
    <w:name w:val="Balloon Text"/>
    <w:basedOn w:val="1"/>
    <w:link w:val="161"/>
    <w:qFormat/>
    <w:uiPriority w:val="99"/>
    <w:rPr>
      <w:sz w:val="18"/>
      <w:szCs w:val="18"/>
    </w:rPr>
  </w:style>
  <w:style w:type="paragraph" w:styleId="48">
    <w:name w:val="footer"/>
    <w:basedOn w:val="1"/>
    <w:link w:val="162"/>
    <w:qFormat/>
    <w:uiPriority w:val="99"/>
    <w:pPr>
      <w:tabs>
        <w:tab w:val="center" w:pos="4153"/>
        <w:tab w:val="right" w:pos="8306"/>
      </w:tabs>
      <w:snapToGrid w:val="0"/>
      <w:jc w:val="left"/>
    </w:pPr>
    <w:rPr>
      <w:kern w:val="0"/>
      <w:sz w:val="18"/>
      <w:szCs w:val="18"/>
    </w:rPr>
  </w:style>
  <w:style w:type="paragraph" w:styleId="49">
    <w:name w:val="envelope return"/>
    <w:basedOn w:val="1"/>
    <w:semiHidden/>
    <w:qFormat/>
    <w:uiPriority w:val="99"/>
    <w:pPr>
      <w:snapToGrid w:val="0"/>
      <w:spacing w:after="200" w:line="276" w:lineRule="auto"/>
      <w:jc w:val="left"/>
    </w:pPr>
    <w:rPr>
      <w:rFonts w:ascii="Arial" w:hAnsi="Arial" w:cs="Arial"/>
      <w:kern w:val="0"/>
      <w:sz w:val="22"/>
      <w:szCs w:val="22"/>
      <w:lang w:eastAsia="en-US"/>
    </w:rPr>
  </w:style>
  <w:style w:type="paragraph" w:styleId="50">
    <w:name w:val="header"/>
    <w:basedOn w:val="1"/>
    <w:link w:val="163"/>
    <w:qFormat/>
    <w:uiPriority w:val="99"/>
    <w:pPr>
      <w:pBdr>
        <w:bottom w:val="single" w:color="auto" w:sz="6" w:space="1"/>
      </w:pBdr>
      <w:tabs>
        <w:tab w:val="center" w:pos="4153"/>
        <w:tab w:val="right" w:pos="8306"/>
      </w:tabs>
      <w:snapToGrid w:val="0"/>
      <w:jc w:val="center"/>
    </w:pPr>
    <w:rPr>
      <w:kern w:val="0"/>
      <w:sz w:val="18"/>
      <w:szCs w:val="18"/>
    </w:rPr>
  </w:style>
  <w:style w:type="paragraph" w:styleId="51">
    <w:name w:val="Signature"/>
    <w:basedOn w:val="1"/>
    <w:link w:val="164"/>
    <w:qFormat/>
    <w:uiPriority w:val="99"/>
    <w:pPr>
      <w:ind w:left="100" w:leftChars="2100"/>
    </w:pPr>
    <w:rPr>
      <w:kern w:val="0"/>
    </w:rPr>
  </w:style>
  <w:style w:type="paragraph" w:styleId="52">
    <w:name w:val="toc 1"/>
    <w:basedOn w:val="1"/>
    <w:next w:val="1"/>
    <w:qFormat/>
    <w:uiPriority w:val="39"/>
    <w:pPr>
      <w:spacing w:before="120" w:after="120"/>
      <w:jc w:val="left"/>
    </w:pPr>
    <w:rPr>
      <w:b/>
      <w:bCs/>
      <w:caps/>
      <w:sz w:val="24"/>
      <w:szCs w:val="20"/>
    </w:rPr>
  </w:style>
  <w:style w:type="paragraph" w:styleId="53">
    <w:name w:val="List Continue 4"/>
    <w:basedOn w:val="1"/>
    <w:qFormat/>
    <w:uiPriority w:val="99"/>
    <w:pPr>
      <w:spacing w:after="120"/>
      <w:ind w:left="1680" w:leftChars="800"/>
    </w:pPr>
  </w:style>
  <w:style w:type="paragraph" w:styleId="54">
    <w:name w:val="toc 4"/>
    <w:basedOn w:val="1"/>
    <w:next w:val="1"/>
    <w:qFormat/>
    <w:uiPriority w:val="0"/>
    <w:pPr>
      <w:ind w:left="630"/>
      <w:jc w:val="left"/>
    </w:pPr>
    <w:rPr>
      <w:sz w:val="18"/>
      <w:szCs w:val="18"/>
    </w:rPr>
  </w:style>
  <w:style w:type="paragraph" w:styleId="55">
    <w:name w:val="Subtitle"/>
    <w:basedOn w:val="1"/>
    <w:link w:val="165"/>
    <w:qFormat/>
    <w:uiPriority w:val="99"/>
    <w:pPr>
      <w:spacing w:before="240" w:after="60" w:line="312" w:lineRule="auto"/>
      <w:jc w:val="center"/>
      <w:outlineLvl w:val="1"/>
    </w:pPr>
    <w:rPr>
      <w:rFonts w:ascii="Cambria" w:hAnsi="Cambria"/>
      <w:b/>
      <w:bCs/>
      <w:kern w:val="28"/>
      <w:sz w:val="32"/>
      <w:szCs w:val="32"/>
    </w:rPr>
  </w:style>
  <w:style w:type="paragraph" w:styleId="56">
    <w:name w:val="List Number 5"/>
    <w:basedOn w:val="1"/>
    <w:semiHidden/>
    <w:qFormat/>
    <w:uiPriority w:val="99"/>
    <w:pPr>
      <w:tabs>
        <w:tab w:val="left" w:pos="360"/>
      </w:tabs>
      <w:spacing w:after="200" w:line="276" w:lineRule="auto"/>
      <w:ind w:left="360" w:hanging="360"/>
      <w:jc w:val="left"/>
    </w:pPr>
    <w:rPr>
      <w:rFonts w:ascii="Calibri" w:hAnsi="Calibri" w:cs="Calibri"/>
      <w:kern w:val="0"/>
      <w:sz w:val="22"/>
      <w:szCs w:val="22"/>
      <w:lang w:eastAsia="en-US"/>
    </w:rPr>
  </w:style>
  <w:style w:type="paragraph" w:styleId="57">
    <w:name w:val="List"/>
    <w:basedOn w:val="1"/>
    <w:qFormat/>
    <w:uiPriority w:val="0"/>
    <w:pPr>
      <w:ind w:left="200" w:hanging="200" w:hangingChars="200"/>
    </w:pPr>
  </w:style>
  <w:style w:type="paragraph" w:styleId="58">
    <w:name w:val="footnote text"/>
    <w:basedOn w:val="1"/>
    <w:semiHidden/>
    <w:qFormat/>
    <w:locked/>
    <w:uiPriority w:val="0"/>
    <w:pPr>
      <w:snapToGrid w:val="0"/>
      <w:jc w:val="left"/>
    </w:pPr>
    <w:rPr>
      <w:sz w:val="18"/>
      <w:szCs w:val="18"/>
    </w:rPr>
  </w:style>
  <w:style w:type="paragraph" w:styleId="59">
    <w:name w:val="toc 6"/>
    <w:basedOn w:val="1"/>
    <w:next w:val="1"/>
    <w:qFormat/>
    <w:uiPriority w:val="0"/>
    <w:pPr>
      <w:ind w:left="1050"/>
      <w:jc w:val="left"/>
    </w:pPr>
    <w:rPr>
      <w:sz w:val="18"/>
      <w:szCs w:val="18"/>
    </w:rPr>
  </w:style>
  <w:style w:type="paragraph" w:styleId="60">
    <w:name w:val="List 5"/>
    <w:basedOn w:val="1"/>
    <w:qFormat/>
    <w:uiPriority w:val="99"/>
    <w:pPr>
      <w:ind w:left="100" w:leftChars="800" w:hanging="200" w:hangingChars="200"/>
    </w:pPr>
  </w:style>
  <w:style w:type="paragraph" w:styleId="61">
    <w:name w:val="Body Text Indent 3"/>
    <w:basedOn w:val="1"/>
    <w:link w:val="166"/>
    <w:qFormat/>
    <w:uiPriority w:val="0"/>
    <w:pPr>
      <w:tabs>
        <w:tab w:val="left" w:pos="1134"/>
        <w:tab w:val="left" w:pos="5481"/>
        <w:tab w:val="left" w:pos="5859"/>
      </w:tabs>
      <w:spacing w:line="500" w:lineRule="exact"/>
      <w:ind w:firstLine="8275" w:firstLineChars="1200"/>
    </w:pPr>
    <w:rPr>
      <w:kern w:val="0"/>
      <w:sz w:val="16"/>
      <w:szCs w:val="16"/>
    </w:rPr>
  </w:style>
  <w:style w:type="paragraph" w:styleId="62">
    <w:name w:val="toc 2"/>
    <w:basedOn w:val="1"/>
    <w:next w:val="1"/>
    <w:qFormat/>
    <w:uiPriority w:val="39"/>
    <w:pPr>
      <w:spacing w:line="360" w:lineRule="auto"/>
      <w:ind w:left="210"/>
      <w:jc w:val="left"/>
    </w:pPr>
    <w:rPr>
      <w:smallCaps/>
      <w:sz w:val="24"/>
      <w:szCs w:val="20"/>
    </w:rPr>
  </w:style>
  <w:style w:type="paragraph" w:styleId="63">
    <w:name w:val="toc 9"/>
    <w:basedOn w:val="1"/>
    <w:next w:val="1"/>
    <w:qFormat/>
    <w:uiPriority w:val="0"/>
    <w:pPr>
      <w:ind w:left="1680"/>
      <w:jc w:val="left"/>
    </w:pPr>
    <w:rPr>
      <w:sz w:val="18"/>
      <w:szCs w:val="18"/>
    </w:rPr>
  </w:style>
  <w:style w:type="paragraph" w:styleId="64">
    <w:name w:val="Body Text 2"/>
    <w:basedOn w:val="1"/>
    <w:link w:val="167"/>
    <w:qFormat/>
    <w:uiPriority w:val="99"/>
    <w:rPr>
      <w:kern w:val="0"/>
    </w:rPr>
  </w:style>
  <w:style w:type="paragraph" w:styleId="65">
    <w:name w:val="List 4"/>
    <w:basedOn w:val="1"/>
    <w:qFormat/>
    <w:uiPriority w:val="99"/>
    <w:pPr>
      <w:ind w:left="100" w:leftChars="600" w:hanging="200" w:hangingChars="200"/>
    </w:pPr>
  </w:style>
  <w:style w:type="paragraph" w:styleId="66">
    <w:name w:val="List Continue 2"/>
    <w:basedOn w:val="1"/>
    <w:qFormat/>
    <w:uiPriority w:val="99"/>
    <w:pPr>
      <w:spacing w:after="120"/>
      <w:ind w:left="840" w:leftChars="400"/>
    </w:pPr>
  </w:style>
  <w:style w:type="paragraph" w:styleId="67">
    <w:name w:val="Message Header"/>
    <w:basedOn w:val="1"/>
    <w:link w:val="168"/>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kern w:val="0"/>
      <w:sz w:val="24"/>
      <w:szCs w:val="24"/>
    </w:rPr>
  </w:style>
  <w:style w:type="paragraph" w:styleId="68">
    <w:name w:val="HTML Preformatted"/>
    <w:basedOn w:val="1"/>
    <w:link w:val="169"/>
    <w:semiHidden/>
    <w:qFormat/>
    <w:uiPriority w:val="99"/>
    <w:pPr>
      <w:spacing w:after="200" w:line="276" w:lineRule="auto"/>
      <w:jc w:val="left"/>
    </w:pPr>
    <w:rPr>
      <w:rFonts w:ascii="Courier New" w:hAnsi="Courier New"/>
      <w:kern w:val="0"/>
      <w:sz w:val="20"/>
      <w:szCs w:val="20"/>
    </w:rPr>
  </w:style>
  <w:style w:type="paragraph" w:styleId="69">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70">
    <w:name w:val="List Continue 3"/>
    <w:basedOn w:val="1"/>
    <w:qFormat/>
    <w:uiPriority w:val="99"/>
    <w:pPr>
      <w:spacing w:after="120"/>
      <w:ind w:left="1260" w:leftChars="600"/>
    </w:pPr>
  </w:style>
  <w:style w:type="paragraph" w:styleId="71">
    <w:name w:val="index 1"/>
    <w:basedOn w:val="1"/>
    <w:next w:val="1"/>
    <w:qFormat/>
    <w:locked/>
    <w:uiPriority w:val="0"/>
    <w:rPr>
      <w:sz w:val="24"/>
      <w:szCs w:val="24"/>
    </w:rPr>
  </w:style>
  <w:style w:type="paragraph" w:styleId="72">
    <w:name w:val="Title"/>
    <w:basedOn w:val="1"/>
    <w:link w:val="170"/>
    <w:qFormat/>
    <w:uiPriority w:val="0"/>
    <w:pPr>
      <w:spacing w:before="240" w:after="60" w:line="276" w:lineRule="auto"/>
      <w:jc w:val="center"/>
      <w:outlineLvl w:val="0"/>
    </w:pPr>
    <w:rPr>
      <w:rFonts w:ascii="Cambria" w:hAnsi="Cambria"/>
      <w:b/>
      <w:bCs/>
      <w:kern w:val="0"/>
      <w:sz w:val="32"/>
      <w:szCs w:val="32"/>
    </w:rPr>
  </w:style>
  <w:style w:type="paragraph" w:styleId="73">
    <w:name w:val="annotation subject"/>
    <w:basedOn w:val="25"/>
    <w:next w:val="25"/>
    <w:link w:val="171"/>
    <w:semiHidden/>
    <w:qFormat/>
    <w:uiPriority w:val="99"/>
    <w:pPr>
      <w:spacing w:after="0" w:line="240" w:lineRule="auto"/>
    </w:pPr>
    <w:rPr>
      <w:rFonts w:ascii="Calibri" w:hAnsi="Calibri"/>
      <w:b/>
      <w:bCs/>
      <w:lang w:eastAsia="en-US"/>
    </w:rPr>
  </w:style>
  <w:style w:type="paragraph" w:styleId="74">
    <w:name w:val="Body Text First Indent"/>
    <w:basedOn w:val="30"/>
    <w:link w:val="172"/>
    <w:qFormat/>
    <w:uiPriority w:val="99"/>
    <w:pPr>
      <w:spacing w:line="400" w:lineRule="exact"/>
      <w:ind w:firstLine="200" w:firstLineChars="200"/>
    </w:pPr>
  </w:style>
  <w:style w:type="paragraph" w:styleId="75">
    <w:name w:val="Body Text First Indent 2"/>
    <w:basedOn w:val="31"/>
    <w:link w:val="173"/>
    <w:semiHidden/>
    <w:qFormat/>
    <w:uiPriority w:val="99"/>
    <w:pPr>
      <w:spacing w:after="120" w:line="276" w:lineRule="auto"/>
      <w:ind w:left="420" w:leftChars="200" w:firstLine="420" w:firstLineChars="200"/>
      <w:jc w:val="left"/>
    </w:pPr>
  </w:style>
  <w:style w:type="table" w:styleId="77">
    <w:name w:val="Table Grid"/>
    <w:basedOn w:val="76"/>
    <w:qFormat/>
    <w:uiPriority w:val="59"/>
    <w:pPr>
      <w:widowControl w:val="0"/>
      <w:spacing w:after="200" w:line="276" w:lineRule="auto"/>
    </w:pPr>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78">
    <w:name w:val="Table Theme"/>
    <w:basedOn w:val="76"/>
    <w:semiHidden/>
    <w:qFormat/>
    <w:uiPriority w:val="99"/>
    <w:pPr>
      <w:widowControl w:val="0"/>
      <w:spacing w:after="200" w:line="276" w:lineRule="auto"/>
    </w:pPr>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79">
    <w:name w:val="Table Colorful 1"/>
    <w:basedOn w:val="76"/>
    <w:semiHidden/>
    <w:qFormat/>
    <w:uiPriority w:val="99"/>
    <w:pPr>
      <w:widowControl w:val="0"/>
      <w:spacing w:after="200" w:line="276" w:lineRule="auto"/>
    </w:pPr>
    <w:rPr>
      <w:rFonts w:ascii="Calibri" w:hAnsi="Calibri" w:cs="Calibri"/>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rFonts w:cs="仿宋"/>
        <w:b/>
        <w:bCs/>
        <w:i/>
        <w:iCs/>
      </w:rPr>
      <w:tblPr/>
      <w:tcPr>
        <w:tcBorders>
          <w:top w:val="nil"/>
          <w:left w:val="nil"/>
          <w:bottom w:val="nil"/>
          <w:right w:val="nil"/>
          <w:insideH w:val="nil"/>
          <w:insideV w:val="nil"/>
          <w:tl2br w:val="nil"/>
          <w:tr2bl w:val="nil"/>
        </w:tcBorders>
        <w:shd w:val="solid" w:color="000000" w:fill="FFFFFF"/>
      </w:tcPr>
    </w:tblStylePr>
    <w:tblStylePr w:type="firstCol">
      <w:rPr>
        <w:rFonts w:cs="仿宋"/>
        <w:b/>
        <w:bCs/>
        <w:i/>
        <w:iCs/>
      </w:rPr>
      <w:tblPr/>
      <w:tcPr>
        <w:tcBorders>
          <w:top w:val="nil"/>
          <w:left w:val="nil"/>
          <w:bottom w:val="nil"/>
          <w:right w:val="nil"/>
          <w:insideH w:val="nil"/>
          <w:insideV w:val="nil"/>
          <w:tl2br w:val="nil"/>
          <w:tr2bl w:val="nil"/>
        </w:tcBorders>
        <w:shd w:val="solid" w:color="000080" w:fill="FFFFFF"/>
      </w:tcPr>
    </w:tblStylePr>
    <w:tblStylePr w:type="nwCell">
      <w:rPr>
        <w:rFonts w:cs="仿宋"/>
      </w:rPr>
      <w:tblPr/>
      <w:tcPr>
        <w:tcBorders>
          <w:top w:val="nil"/>
          <w:left w:val="nil"/>
          <w:bottom w:val="nil"/>
          <w:right w:val="nil"/>
          <w:insideH w:val="nil"/>
          <w:insideV w:val="nil"/>
          <w:tl2br w:val="nil"/>
          <w:tr2bl w:val="nil"/>
        </w:tcBorders>
        <w:shd w:val="solid" w:color="000000" w:fill="FFFFFF"/>
      </w:tcPr>
    </w:tblStylePr>
    <w:tblStylePr w:type="swCell">
      <w:rPr>
        <w:rFonts w:cs="仿宋"/>
        <w:b/>
        <w:bCs/>
        <w:i w:val="0"/>
        <w:iCs w:val="0"/>
      </w:rPr>
      <w:tblPr/>
      <w:tcPr>
        <w:tcBorders>
          <w:top w:val="nil"/>
          <w:left w:val="nil"/>
          <w:bottom w:val="nil"/>
          <w:right w:val="nil"/>
          <w:insideH w:val="nil"/>
          <w:insideV w:val="nil"/>
          <w:tl2br w:val="nil"/>
          <w:tr2bl w:val="nil"/>
        </w:tcBorders>
      </w:tcPr>
    </w:tblStylePr>
  </w:style>
  <w:style w:type="table" w:styleId="80">
    <w:name w:val="Table Colorful 2"/>
    <w:basedOn w:val="76"/>
    <w:semiHidden/>
    <w:qFormat/>
    <w:uiPriority w:val="99"/>
    <w:pPr>
      <w:widowControl w:val="0"/>
      <w:spacing w:after="200" w:line="276" w:lineRule="auto"/>
    </w:pPr>
    <w:rPr>
      <w:rFonts w:ascii="Calibri" w:hAnsi="Calibri" w:cs="Calibri"/>
    </w:rPr>
    <w:tblPr>
      <w:tblBorders>
        <w:bottom w:val="single" w:color="000000" w:sz="12" w:space="0"/>
      </w:tblBorders>
      <w:tblCellMar>
        <w:top w:w="0" w:type="dxa"/>
        <w:left w:w="108" w:type="dxa"/>
        <w:bottom w:w="0" w:type="dxa"/>
        <w:right w:w="108" w:type="dxa"/>
      </w:tblCellMar>
    </w:tblPr>
    <w:tcPr>
      <w:shd w:val="pct20" w:color="FFFF00" w:fill="FFFFFF"/>
    </w:tcPr>
    <w:tblStylePr w:type="firstRow">
      <w:rPr>
        <w:rFonts w:cs="仿宋"/>
        <w:b/>
        <w:bCs/>
        <w:i/>
        <w:iCs/>
        <w:color w:val="FFFFFF"/>
      </w:rPr>
      <w:tblPr/>
      <w:tcPr>
        <w:tcBorders>
          <w:top w:val="nil"/>
          <w:left w:val="nil"/>
          <w:bottom w:val="single" w:color="000000" w:sz="12" w:space="0"/>
          <w:right w:val="nil"/>
          <w:insideH w:val="nil"/>
          <w:insideV w:val="nil"/>
          <w:tl2br w:val="nil"/>
          <w:tr2bl w:val="nil"/>
        </w:tcBorders>
        <w:shd w:val="solid" w:color="800000" w:fill="FFFFFF"/>
      </w:tcPr>
    </w:tblStylePr>
    <w:tblStylePr w:type="firstCol">
      <w:rPr>
        <w:rFonts w:cs="仿宋"/>
        <w:b/>
        <w:bCs/>
        <w:i/>
        <w:iCs/>
      </w:rPr>
      <w:tblPr/>
      <w:tcPr>
        <w:tcBorders>
          <w:top w:val="nil"/>
          <w:left w:val="nil"/>
          <w:bottom w:val="nil"/>
          <w:right w:val="nil"/>
          <w:insideH w:val="nil"/>
          <w:insideV w:val="nil"/>
          <w:tl2br w:val="nil"/>
          <w:tr2bl w:val="nil"/>
        </w:tcBorders>
      </w:tcPr>
    </w:tblStylePr>
    <w:tblStylePr w:type="lastCol">
      <w:rPr>
        <w:rFonts w:cs="仿宋"/>
      </w:rPr>
      <w:tblPr/>
      <w:tcPr>
        <w:tcBorders>
          <w:top w:val="nil"/>
          <w:left w:val="nil"/>
          <w:bottom w:val="nil"/>
          <w:right w:val="nil"/>
          <w:insideH w:val="nil"/>
          <w:insideV w:val="nil"/>
          <w:tl2br w:val="nil"/>
          <w:tr2bl w:val="nil"/>
        </w:tcBorders>
        <w:shd w:val="solid" w:color="C0C0C0" w:fill="FFFFFF"/>
      </w:tcPr>
    </w:tblStylePr>
    <w:tblStylePr w:type="swCell">
      <w:rPr>
        <w:rFonts w:cs="仿宋"/>
        <w:b/>
        <w:bCs/>
        <w:i w:val="0"/>
        <w:iCs w:val="0"/>
      </w:rPr>
      <w:tblPr/>
      <w:tcPr>
        <w:tcBorders>
          <w:top w:val="nil"/>
          <w:left w:val="nil"/>
          <w:bottom w:val="nil"/>
          <w:right w:val="nil"/>
          <w:insideH w:val="nil"/>
          <w:insideV w:val="nil"/>
          <w:tl2br w:val="nil"/>
          <w:tr2bl w:val="nil"/>
        </w:tcBorders>
      </w:tcPr>
    </w:tblStylePr>
  </w:style>
  <w:style w:type="table" w:styleId="81">
    <w:name w:val="Table Colorful 3"/>
    <w:basedOn w:val="76"/>
    <w:semiHidden/>
    <w:qFormat/>
    <w:uiPriority w:val="99"/>
    <w:pPr>
      <w:widowControl w:val="0"/>
      <w:spacing w:after="200" w:line="276" w:lineRule="auto"/>
    </w:pPr>
    <w:rPr>
      <w:rFonts w:ascii="Calibri" w:hAnsi="Calibri" w:cs="Calibri"/>
    </w:rPr>
    <w:tblPr>
      <w:tblBorders>
        <w:top w:val="single" w:color="000000" w:sz="18" w:space="0"/>
        <w:left w:val="single" w:color="000000" w:sz="18" w:space="0"/>
        <w:bottom w:val="single" w:color="000000" w:sz="18" w:space="0"/>
        <w:right w:val="single" w:color="000000" w:sz="18" w:space="0"/>
        <w:insideH w:val="single" w:color="C0C0C0" w:sz="6" w:space="0"/>
      </w:tblBorders>
      <w:tblCellMar>
        <w:top w:w="0" w:type="dxa"/>
        <w:left w:w="108" w:type="dxa"/>
        <w:bottom w:w="0" w:type="dxa"/>
        <w:right w:w="108" w:type="dxa"/>
      </w:tblCellMar>
    </w:tblPr>
    <w:tcPr>
      <w:shd w:val="pct25" w:color="008080" w:fill="FFFFFF"/>
    </w:tcPr>
    <w:tblStylePr w:type="firstRow">
      <w:rPr>
        <w:rFonts w:cs="仿宋"/>
      </w:rPr>
      <w:tblPr/>
      <w:tcPr>
        <w:tcBorders>
          <w:top w:val="nil"/>
          <w:left w:val="nil"/>
          <w:bottom w:val="single" w:color="000000" w:sz="6" w:space="0"/>
          <w:right w:val="nil"/>
          <w:insideH w:val="nil"/>
          <w:insideV w:val="nil"/>
          <w:tl2br w:val="nil"/>
          <w:tr2bl w:val="nil"/>
        </w:tcBorders>
        <w:shd w:val="solid" w:color="008080" w:fill="FFFFFF"/>
      </w:tcPr>
    </w:tblStylePr>
    <w:tblStylePr w:type="firstCol">
      <w:rPr>
        <w:rFonts w:cs="仿宋"/>
      </w:rPr>
      <w:tblPr/>
      <w:tcPr>
        <w:tcBorders>
          <w:top w:val="nil"/>
          <w:left w:val="single" w:color="000000" w:sz="36" w:space="0"/>
          <w:bottom w:val="nil"/>
          <w:right w:val="single" w:color="000000" w:sz="6" w:space="0"/>
          <w:insideH w:val="nil"/>
          <w:insideV w:val="nil"/>
          <w:tl2br w:val="nil"/>
          <w:tr2bl w:val="nil"/>
        </w:tcBorders>
        <w:shd w:val="solid" w:color="008080" w:fill="FFFFFF"/>
      </w:tcPr>
    </w:tblStylePr>
    <w:tblStylePr w:type="nwCell">
      <w:rPr>
        <w:rFonts w:cs="仿宋"/>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82">
    <w:name w:val="Table Elegant"/>
    <w:basedOn w:val="76"/>
    <w:semiHidden/>
    <w:qFormat/>
    <w:uiPriority w:val="99"/>
    <w:pPr>
      <w:widowControl w:val="0"/>
      <w:spacing w:after="200" w:line="276" w:lineRule="auto"/>
    </w:pPr>
    <w:rPr>
      <w:rFonts w:ascii="Calibri" w:hAnsi="Calibri" w:cs="Calibri"/>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仿宋"/>
        <w:caps/>
        <w:color w:val="auto"/>
      </w:rPr>
      <w:tblPr/>
      <w:tcPr>
        <w:tcBorders>
          <w:top w:val="nil"/>
          <w:left w:val="nil"/>
          <w:bottom w:val="nil"/>
          <w:right w:val="nil"/>
          <w:insideH w:val="nil"/>
          <w:insideV w:val="nil"/>
          <w:tl2br w:val="nil"/>
          <w:tr2bl w:val="nil"/>
        </w:tcBorders>
      </w:tcPr>
    </w:tblStylePr>
  </w:style>
  <w:style w:type="table" w:styleId="83">
    <w:name w:val="Table Classic 1"/>
    <w:basedOn w:val="76"/>
    <w:semiHidden/>
    <w:qFormat/>
    <w:uiPriority w:val="99"/>
    <w:pPr>
      <w:widowControl w:val="0"/>
      <w:spacing w:after="200" w:line="276" w:lineRule="auto"/>
    </w:pPr>
    <w:rPr>
      <w:rFonts w:ascii="Calibri" w:hAnsi="Calibri" w:cs="Calibri"/>
    </w:rPr>
    <w:tblPr>
      <w:tblBorders>
        <w:top w:val="single" w:color="000000" w:sz="12" w:space="0"/>
        <w:bottom w:val="single" w:color="000000" w:sz="12" w:space="0"/>
      </w:tblBorders>
      <w:tblCellMar>
        <w:top w:w="0" w:type="dxa"/>
        <w:left w:w="108" w:type="dxa"/>
        <w:bottom w:w="0" w:type="dxa"/>
        <w:right w:w="108" w:type="dxa"/>
      </w:tblCellMar>
    </w:tblPr>
    <w:tblStylePr w:type="firstRow">
      <w:rPr>
        <w:rFonts w:cs="仿宋"/>
        <w:i/>
        <w:iCs/>
      </w:rPr>
      <w:tblPr/>
      <w:tcPr>
        <w:tcBorders>
          <w:top w:val="nil"/>
          <w:left w:val="nil"/>
          <w:bottom w:val="single" w:color="000000" w:sz="6" w:space="0"/>
          <w:right w:val="nil"/>
          <w:insideH w:val="nil"/>
          <w:insideV w:val="nil"/>
          <w:tl2br w:val="nil"/>
          <w:tr2bl w:val="nil"/>
        </w:tcBorders>
      </w:tcPr>
    </w:tblStylePr>
    <w:tblStylePr w:type="lastRow">
      <w:rPr>
        <w:rFonts w:cs="仿宋"/>
        <w:color w:val="auto"/>
      </w:rPr>
      <w:tblPr/>
      <w:tcPr>
        <w:tcBorders>
          <w:top w:val="single" w:color="000000" w:sz="6" w:space="0"/>
          <w:left w:val="nil"/>
          <w:bottom w:val="nil"/>
          <w:right w:val="nil"/>
          <w:insideH w:val="nil"/>
          <w:insideV w:val="nil"/>
          <w:tl2br w:val="nil"/>
          <w:tr2bl w:val="nil"/>
        </w:tcBorders>
      </w:tcPr>
    </w:tblStylePr>
    <w:tblStylePr w:type="firstCol">
      <w:rPr>
        <w:rFonts w:cs="仿宋"/>
      </w:rPr>
      <w:tblPr/>
      <w:tcPr>
        <w:tcBorders>
          <w:top w:val="nil"/>
          <w:left w:val="nil"/>
          <w:bottom w:val="nil"/>
          <w:right w:val="single" w:color="000000" w:sz="6" w:space="0"/>
          <w:insideH w:val="nil"/>
          <w:insideV w:val="nil"/>
          <w:tl2br w:val="nil"/>
          <w:tr2bl w:val="nil"/>
        </w:tcBorders>
      </w:tcPr>
    </w:tblStylePr>
    <w:tblStylePr w:type="neCell">
      <w:rPr>
        <w:rFonts w:cs="仿宋"/>
        <w:b/>
        <w:bCs/>
        <w:i w:val="0"/>
        <w:iCs w:val="0"/>
      </w:rPr>
      <w:tblPr/>
      <w:tcPr>
        <w:tcBorders>
          <w:top w:val="nil"/>
          <w:left w:val="nil"/>
          <w:bottom w:val="nil"/>
          <w:right w:val="nil"/>
          <w:insideH w:val="nil"/>
          <w:insideV w:val="nil"/>
          <w:tl2br w:val="nil"/>
          <w:tr2bl w:val="nil"/>
        </w:tcBorders>
      </w:tcPr>
    </w:tblStylePr>
    <w:tblStylePr w:type="swCell">
      <w:rPr>
        <w:rFonts w:cs="仿宋"/>
        <w:b/>
        <w:bCs/>
      </w:rPr>
      <w:tblPr/>
      <w:tcPr>
        <w:tcBorders>
          <w:top w:val="nil"/>
          <w:left w:val="nil"/>
          <w:bottom w:val="nil"/>
          <w:right w:val="nil"/>
          <w:insideH w:val="nil"/>
          <w:insideV w:val="nil"/>
          <w:tl2br w:val="nil"/>
          <w:tr2bl w:val="nil"/>
        </w:tcBorders>
      </w:tcPr>
    </w:tblStylePr>
  </w:style>
  <w:style w:type="table" w:styleId="84">
    <w:name w:val="Table Classic 2"/>
    <w:basedOn w:val="76"/>
    <w:semiHidden/>
    <w:qFormat/>
    <w:uiPriority w:val="99"/>
    <w:pPr>
      <w:widowControl w:val="0"/>
      <w:spacing w:after="200" w:line="276" w:lineRule="auto"/>
    </w:pPr>
    <w:rPr>
      <w:rFonts w:ascii="Calibri" w:hAnsi="Calibri" w:cs="Calibri"/>
    </w:rPr>
    <w:tblPr>
      <w:tblBorders>
        <w:top w:val="single" w:color="000000" w:sz="12" w:space="0"/>
        <w:bottom w:val="single" w:color="000000" w:sz="12" w:space="0"/>
      </w:tblBorders>
      <w:tblCellMar>
        <w:top w:w="0" w:type="dxa"/>
        <w:left w:w="108" w:type="dxa"/>
        <w:bottom w:w="0" w:type="dxa"/>
        <w:right w:w="108" w:type="dxa"/>
      </w:tblCellMar>
    </w:tblPr>
    <w:tblStylePr w:type="firstRow">
      <w:rPr>
        <w:rFonts w:cs="仿宋"/>
        <w:color w:val="FFFFFF"/>
      </w:rPr>
      <w:tblPr/>
      <w:tcPr>
        <w:tcBorders>
          <w:top w:val="nil"/>
          <w:left w:val="nil"/>
          <w:bottom w:val="single" w:color="000000" w:sz="6" w:space="0"/>
          <w:right w:val="nil"/>
          <w:insideH w:val="nil"/>
          <w:insideV w:val="nil"/>
          <w:tl2br w:val="nil"/>
          <w:tr2bl w:val="nil"/>
        </w:tcBorders>
        <w:shd w:val="solid" w:color="800080" w:fill="FFFFFF"/>
      </w:tcPr>
    </w:tblStylePr>
    <w:tblStylePr w:type="lastRow">
      <w:rPr>
        <w:rFonts w:cs="仿宋"/>
      </w:rPr>
      <w:tblPr/>
      <w:tcPr>
        <w:tcBorders>
          <w:top w:val="single" w:color="000000" w:sz="6" w:space="0"/>
          <w:left w:val="nil"/>
          <w:bottom w:val="nil"/>
          <w:right w:val="nil"/>
          <w:insideH w:val="nil"/>
          <w:insideV w:val="nil"/>
          <w:tl2br w:val="nil"/>
          <w:tr2bl w:val="nil"/>
        </w:tcBorders>
      </w:tcPr>
    </w:tblStylePr>
    <w:tblStylePr w:type="firstCol">
      <w:rPr>
        <w:rFonts w:cs="仿宋"/>
        <w:b/>
        <w:bCs/>
      </w:rPr>
      <w:tblPr/>
      <w:tcPr>
        <w:tcBorders>
          <w:top w:val="nil"/>
          <w:left w:val="nil"/>
          <w:bottom w:val="nil"/>
          <w:right w:val="nil"/>
          <w:insideH w:val="nil"/>
          <w:insideV w:val="nil"/>
          <w:tl2br w:val="nil"/>
          <w:tr2bl w:val="nil"/>
        </w:tcBorders>
        <w:shd w:val="solid" w:color="C0C0C0" w:fill="FFFFFF"/>
      </w:tcPr>
    </w:tblStylePr>
    <w:tblStylePr w:type="neCell">
      <w:rPr>
        <w:rFonts w:cs="仿宋"/>
        <w:b/>
        <w:bCs/>
      </w:rPr>
      <w:tblPr/>
      <w:tcPr>
        <w:tcBorders>
          <w:top w:val="nil"/>
          <w:left w:val="nil"/>
          <w:bottom w:val="nil"/>
          <w:right w:val="nil"/>
          <w:insideH w:val="nil"/>
          <w:insideV w:val="nil"/>
          <w:tl2br w:val="nil"/>
          <w:tr2bl w:val="nil"/>
        </w:tcBorders>
      </w:tcPr>
    </w:tblStylePr>
    <w:tblStylePr w:type="nwCell">
      <w:rPr>
        <w:rFonts w:cs="仿宋"/>
      </w:rPr>
      <w:tblPr/>
      <w:tcPr>
        <w:tcBorders>
          <w:top w:val="nil"/>
          <w:left w:val="nil"/>
          <w:bottom w:val="nil"/>
          <w:right w:val="nil"/>
          <w:insideH w:val="nil"/>
          <w:insideV w:val="nil"/>
          <w:tl2br w:val="nil"/>
          <w:tr2bl w:val="nil"/>
        </w:tcBorders>
        <w:shd w:val="solid" w:color="800080" w:fill="FFFFFF"/>
      </w:tcPr>
    </w:tblStylePr>
    <w:tblStylePr w:type="swCell">
      <w:rPr>
        <w:rFonts w:cs="仿宋"/>
        <w:color w:val="000080"/>
      </w:rPr>
      <w:tblPr/>
      <w:tcPr>
        <w:tcBorders>
          <w:top w:val="nil"/>
          <w:left w:val="nil"/>
          <w:bottom w:val="nil"/>
          <w:right w:val="nil"/>
          <w:insideH w:val="nil"/>
          <w:insideV w:val="nil"/>
          <w:tl2br w:val="nil"/>
          <w:tr2bl w:val="nil"/>
        </w:tcBorders>
      </w:tcPr>
    </w:tblStylePr>
  </w:style>
  <w:style w:type="table" w:styleId="85">
    <w:name w:val="Table Classic 3"/>
    <w:basedOn w:val="76"/>
    <w:semiHidden/>
    <w:qFormat/>
    <w:uiPriority w:val="99"/>
    <w:pPr>
      <w:widowControl w:val="0"/>
      <w:spacing w:after="200" w:line="276" w:lineRule="auto"/>
    </w:pPr>
    <w:rPr>
      <w:rFonts w:ascii="Calibri" w:hAnsi="Calibri" w:cs="Calibri"/>
      <w:color w:val="000080"/>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solid" w:color="C0C0C0" w:fill="FFFFFF"/>
    </w:tcPr>
    <w:tblStylePr w:type="firstRow">
      <w:rPr>
        <w:rFonts w:cs="仿宋"/>
        <w:b/>
        <w:bCs/>
        <w:i/>
        <w:iCs/>
        <w:color w:val="FFFFFF"/>
      </w:rPr>
      <w:tblPr/>
      <w:tcPr>
        <w:tcBorders>
          <w:top w:val="nil"/>
          <w:left w:val="nil"/>
          <w:bottom w:val="single" w:color="000000" w:sz="6" w:space="0"/>
          <w:right w:val="nil"/>
          <w:insideH w:val="nil"/>
          <w:insideV w:val="nil"/>
          <w:tl2br w:val="nil"/>
          <w:tr2bl w:val="nil"/>
        </w:tcBorders>
        <w:shd w:val="solid" w:color="000080" w:fill="FFFFFF"/>
      </w:tcPr>
    </w:tblStylePr>
    <w:tblStylePr w:type="lastRow">
      <w:rPr>
        <w:rFonts w:cs="仿宋"/>
        <w:color w:val="000080"/>
      </w:rPr>
      <w:tblPr/>
      <w:tcPr>
        <w:tcBorders>
          <w:top w:val="single" w:color="000000" w:sz="12" w:space="0"/>
          <w:left w:val="nil"/>
          <w:bottom w:val="nil"/>
          <w:right w:val="nil"/>
          <w:insideH w:val="nil"/>
          <w:insideV w:val="nil"/>
          <w:tl2br w:val="nil"/>
          <w:tr2bl w:val="nil"/>
        </w:tcBorders>
        <w:shd w:val="solid" w:color="FFFFFF" w:fill="FFFFFF"/>
      </w:tcPr>
    </w:tblStylePr>
    <w:tblStylePr w:type="firstCol">
      <w:rPr>
        <w:rFonts w:cs="仿宋"/>
        <w:b/>
        <w:bCs/>
        <w:color w:val="000000"/>
      </w:rPr>
      <w:tblPr/>
      <w:tcPr>
        <w:tcBorders>
          <w:top w:val="nil"/>
          <w:left w:val="nil"/>
          <w:bottom w:val="nil"/>
          <w:right w:val="nil"/>
          <w:insideH w:val="nil"/>
          <w:insideV w:val="nil"/>
          <w:tl2br w:val="nil"/>
          <w:tr2bl w:val="nil"/>
        </w:tcBorders>
      </w:tcPr>
    </w:tblStylePr>
  </w:style>
  <w:style w:type="table" w:styleId="86">
    <w:name w:val="Table Classic 4"/>
    <w:basedOn w:val="76"/>
    <w:semiHidden/>
    <w:qFormat/>
    <w:uiPriority w:val="99"/>
    <w:pPr>
      <w:widowControl w:val="0"/>
      <w:spacing w:after="200" w:line="276" w:lineRule="auto"/>
    </w:pPr>
    <w:rPr>
      <w:rFonts w:ascii="Calibri" w:hAnsi="Calibri" w:cs="Calibri"/>
    </w:rPr>
    <w:tblPr>
      <w:tblBorders>
        <w:top w:val="single" w:color="000000" w:sz="12" w:space="0"/>
        <w:left w:val="single" w:color="000000" w:sz="6" w:space="0"/>
        <w:bottom w:val="single" w:color="000000" w:sz="12" w:space="0"/>
        <w:right w:val="single" w:color="000000" w:sz="6" w:space="0"/>
      </w:tblBorders>
      <w:tblCellMar>
        <w:top w:w="0" w:type="dxa"/>
        <w:left w:w="108" w:type="dxa"/>
        <w:bottom w:w="0" w:type="dxa"/>
        <w:right w:w="108" w:type="dxa"/>
      </w:tblCellMar>
    </w:tblPr>
    <w:tblStylePr w:type="firstRow">
      <w:rPr>
        <w:rFonts w:cs="仿宋"/>
        <w:b/>
        <w:bCs/>
        <w:i/>
        <w:iCs/>
        <w:color w:val="FFFFFF"/>
      </w:rPr>
      <w:tblPr/>
      <w:tcPr>
        <w:tcBorders>
          <w:top w:val="nil"/>
          <w:left w:val="nil"/>
          <w:bottom w:val="single" w:color="000000" w:sz="6" w:space="0"/>
          <w:right w:val="nil"/>
          <w:insideH w:val="nil"/>
          <w:insideV w:val="nil"/>
          <w:tl2br w:val="nil"/>
          <w:tr2bl w:val="nil"/>
        </w:tcBorders>
        <w:shd w:val="pct50" w:color="000080" w:fill="FFFFFF"/>
      </w:tcPr>
    </w:tblStylePr>
    <w:tblStylePr w:type="lastRow">
      <w:rPr>
        <w:rFonts w:cs="仿宋"/>
        <w:color w:val="000080"/>
      </w:rPr>
      <w:tblPr/>
      <w:tcPr>
        <w:tcBorders>
          <w:top w:val="nil"/>
          <w:left w:val="nil"/>
          <w:bottom w:val="single" w:color="000000" w:sz="6" w:space="0"/>
          <w:right w:val="nil"/>
          <w:insideH w:val="nil"/>
          <w:insideV w:val="nil"/>
          <w:tl2br w:val="nil"/>
          <w:tr2bl w:val="nil"/>
        </w:tcBorders>
        <w:shd w:val="pct50" w:color="000000" w:fill="FFFFFF"/>
      </w:tcPr>
    </w:tblStylePr>
    <w:tblStylePr w:type="firstCol">
      <w:rPr>
        <w:rFonts w:cs="仿宋"/>
        <w:b/>
        <w:bCs/>
      </w:rPr>
      <w:tblPr/>
      <w:tcPr>
        <w:tcBorders>
          <w:top w:val="nil"/>
          <w:left w:val="nil"/>
          <w:bottom w:val="nil"/>
          <w:right w:val="nil"/>
          <w:insideH w:val="nil"/>
          <w:insideV w:val="nil"/>
          <w:tl2br w:val="nil"/>
          <w:tr2bl w:val="nil"/>
        </w:tcBorders>
      </w:tcPr>
    </w:tblStylePr>
    <w:tblStylePr w:type="nwCell">
      <w:rPr>
        <w:rFonts w:cs="仿宋"/>
        <w:b/>
        <w:bCs/>
      </w:rPr>
      <w:tblPr/>
      <w:tcPr>
        <w:tcBorders>
          <w:top w:val="nil"/>
          <w:left w:val="nil"/>
          <w:bottom w:val="nil"/>
          <w:right w:val="nil"/>
          <w:insideH w:val="nil"/>
          <w:insideV w:val="nil"/>
          <w:tl2br w:val="nil"/>
          <w:tr2bl w:val="nil"/>
        </w:tcBorders>
      </w:tcPr>
    </w:tblStylePr>
    <w:tblStylePr w:type="swCell">
      <w:rPr>
        <w:rFonts w:cs="仿宋"/>
        <w:color w:val="000080"/>
      </w:rPr>
      <w:tblPr/>
      <w:tcPr>
        <w:tcBorders>
          <w:top w:val="nil"/>
          <w:left w:val="nil"/>
          <w:bottom w:val="nil"/>
          <w:right w:val="nil"/>
          <w:insideH w:val="nil"/>
          <w:insideV w:val="nil"/>
          <w:tl2br w:val="nil"/>
          <w:tr2bl w:val="nil"/>
        </w:tcBorders>
      </w:tcPr>
    </w:tblStylePr>
  </w:style>
  <w:style w:type="table" w:styleId="87">
    <w:name w:val="Table Simple 1"/>
    <w:basedOn w:val="76"/>
    <w:semiHidden/>
    <w:qFormat/>
    <w:uiPriority w:val="99"/>
    <w:pPr>
      <w:widowControl w:val="0"/>
      <w:spacing w:after="200" w:line="276" w:lineRule="auto"/>
    </w:pPr>
    <w:rPr>
      <w:rFonts w:ascii="Calibri" w:hAnsi="Calibri" w:cs="Calibri"/>
    </w:rPr>
    <w:tblPr>
      <w:tblBorders>
        <w:top w:val="single" w:color="008000" w:sz="12" w:space="0"/>
        <w:bottom w:val="single" w:color="008000" w:sz="12" w:space="0"/>
      </w:tblBorders>
      <w:tblCellMar>
        <w:top w:w="0" w:type="dxa"/>
        <w:left w:w="108" w:type="dxa"/>
        <w:bottom w:w="0" w:type="dxa"/>
        <w:right w:w="108" w:type="dxa"/>
      </w:tblCellMar>
    </w:tblPr>
    <w:tblStylePr w:type="firstRow">
      <w:rPr>
        <w:rFonts w:cs="仿宋"/>
      </w:rPr>
      <w:tblPr/>
      <w:tcPr>
        <w:tcBorders>
          <w:top w:val="nil"/>
          <w:left w:val="nil"/>
          <w:bottom w:val="single" w:color="008000" w:sz="6" w:space="0"/>
          <w:right w:val="nil"/>
          <w:insideH w:val="nil"/>
          <w:insideV w:val="nil"/>
          <w:tl2br w:val="nil"/>
          <w:tr2bl w:val="nil"/>
        </w:tcBorders>
      </w:tcPr>
    </w:tblStylePr>
    <w:tblStylePr w:type="lastRow">
      <w:rPr>
        <w:rFonts w:cs="仿宋"/>
      </w:rPr>
      <w:tblPr/>
      <w:tcPr>
        <w:tcBorders>
          <w:top w:val="single" w:color="008000" w:sz="6" w:space="0"/>
          <w:left w:val="nil"/>
          <w:bottom w:val="nil"/>
          <w:right w:val="nil"/>
          <w:insideH w:val="nil"/>
          <w:insideV w:val="nil"/>
          <w:tl2br w:val="nil"/>
          <w:tr2bl w:val="nil"/>
        </w:tcBorders>
      </w:tcPr>
    </w:tblStylePr>
  </w:style>
  <w:style w:type="table" w:styleId="88">
    <w:name w:val="Table Simple 2"/>
    <w:basedOn w:val="76"/>
    <w:semiHidden/>
    <w:qFormat/>
    <w:uiPriority w:val="99"/>
    <w:pPr>
      <w:widowControl w:val="0"/>
      <w:spacing w:after="200" w:line="276" w:lineRule="auto"/>
    </w:pPr>
    <w:rPr>
      <w:rFonts w:ascii="Calibri" w:hAnsi="Calibri" w:cs="Calibri"/>
    </w:rPr>
    <w:tblPr>
      <w:tblCellMar>
        <w:top w:w="0" w:type="dxa"/>
        <w:left w:w="108" w:type="dxa"/>
        <w:bottom w:w="0" w:type="dxa"/>
        <w:right w:w="108" w:type="dxa"/>
      </w:tblCellMar>
    </w:tblPr>
    <w:tblStylePr w:type="firstRow">
      <w:rPr>
        <w:rFonts w:cs="仿宋"/>
        <w:b/>
        <w:bCs/>
      </w:rPr>
      <w:tblPr/>
      <w:tcPr>
        <w:tcBorders>
          <w:top w:val="nil"/>
          <w:left w:val="nil"/>
          <w:bottom w:val="single" w:color="000000" w:sz="12" w:space="0"/>
          <w:right w:val="nil"/>
          <w:insideH w:val="nil"/>
          <w:insideV w:val="nil"/>
          <w:tl2br w:val="nil"/>
          <w:tr2bl w:val="nil"/>
        </w:tcBorders>
      </w:tcPr>
    </w:tblStylePr>
    <w:tblStylePr w:type="lastRow">
      <w:rPr>
        <w:rFonts w:cs="仿宋"/>
        <w:b/>
        <w:bCs/>
        <w:color w:val="auto"/>
      </w:rPr>
      <w:tblPr/>
      <w:tcPr>
        <w:tcBorders>
          <w:top w:val="single" w:color="000000" w:sz="6" w:space="0"/>
          <w:left w:val="nil"/>
          <w:bottom w:val="nil"/>
          <w:right w:val="nil"/>
          <w:insideH w:val="nil"/>
          <w:insideV w:val="nil"/>
          <w:tl2br w:val="nil"/>
          <w:tr2bl w:val="nil"/>
        </w:tcBorders>
      </w:tcPr>
    </w:tblStylePr>
    <w:tblStylePr w:type="firstCol">
      <w:rPr>
        <w:rFonts w:cs="仿宋"/>
        <w:b/>
        <w:bCs/>
      </w:rPr>
      <w:tblPr/>
      <w:tcPr>
        <w:tcBorders>
          <w:top w:val="nil"/>
          <w:left w:val="nil"/>
          <w:bottom w:val="nil"/>
          <w:right w:val="single" w:color="000000" w:sz="12" w:space="0"/>
          <w:insideH w:val="nil"/>
          <w:insideV w:val="nil"/>
          <w:tl2br w:val="nil"/>
          <w:tr2bl w:val="nil"/>
        </w:tcBorders>
      </w:tcPr>
    </w:tblStylePr>
    <w:tblStylePr w:type="lastCol">
      <w:rPr>
        <w:rFonts w:cs="仿宋"/>
        <w:b/>
        <w:bCs/>
      </w:rPr>
      <w:tblPr/>
      <w:tcPr>
        <w:tcBorders>
          <w:top w:val="nil"/>
          <w:left w:val="single" w:color="000000" w:sz="6" w:space="0"/>
          <w:bottom w:val="nil"/>
          <w:right w:val="nil"/>
          <w:insideH w:val="nil"/>
          <w:insideV w:val="nil"/>
          <w:tl2br w:val="nil"/>
          <w:tr2bl w:val="nil"/>
        </w:tcBorders>
      </w:tcPr>
    </w:tblStylePr>
    <w:tblStylePr w:type="neCell">
      <w:rPr>
        <w:rFonts w:cs="仿宋"/>
        <w:b/>
        <w:bCs/>
      </w:rPr>
      <w:tblPr/>
      <w:tcPr>
        <w:tcBorders>
          <w:top w:val="nil"/>
          <w:left w:val="nil"/>
          <w:bottom w:val="nil"/>
          <w:right w:val="nil"/>
          <w:insideH w:val="nil"/>
          <w:insideV w:val="nil"/>
          <w:tl2br w:val="nil"/>
          <w:tr2bl w:val="nil"/>
        </w:tcBorders>
      </w:tcPr>
    </w:tblStylePr>
    <w:tblStylePr w:type="swCell">
      <w:rPr>
        <w:rFonts w:cs="仿宋"/>
        <w:b/>
        <w:bCs/>
      </w:rPr>
      <w:tblPr/>
      <w:tcPr>
        <w:tcBorders>
          <w:top w:val="nil"/>
          <w:left w:val="nil"/>
          <w:bottom w:val="nil"/>
          <w:right w:val="nil"/>
          <w:insideH w:val="nil"/>
          <w:insideV w:val="nil"/>
          <w:tl2br w:val="nil"/>
          <w:tr2bl w:val="nil"/>
        </w:tcBorders>
      </w:tcPr>
    </w:tblStylePr>
  </w:style>
  <w:style w:type="table" w:styleId="89">
    <w:name w:val="Table Simple 3"/>
    <w:basedOn w:val="76"/>
    <w:semiHidden/>
    <w:qFormat/>
    <w:uiPriority w:val="99"/>
    <w:pPr>
      <w:widowControl w:val="0"/>
      <w:spacing w:after="200" w:line="276" w:lineRule="auto"/>
    </w:pPr>
    <w:rPr>
      <w:rFonts w:ascii="Calibri" w:hAnsi="Calibri" w:cs="Calibri"/>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rFonts w:cs="仿宋"/>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90">
    <w:name w:val="Table Subtle 1"/>
    <w:basedOn w:val="76"/>
    <w:semiHidden/>
    <w:qFormat/>
    <w:uiPriority w:val="99"/>
    <w:pPr>
      <w:widowControl w:val="0"/>
      <w:spacing w:after="200" w:line="276" w:lineRule="auto"/>
    </w:pPr>
    <w:rPr>
      <w:rFonts w:ascii="Calibri" w:hAnsi="Calibri" w:cs="Calibri"/>
    </w:rPr>
    <w:tblPr>
      <w:tblCellMar>
        <w:top w:w="0" w:type="dxa"/>
        <w:left w:w="108" w:type="dxa"/>
        <w:bottom w:w="0" w:type="dxa"/>
        <w:right w:w="108" w:type="dxa"/>
      </w:tblCellMar>
    </w:tblPr>
    <w:tblStylePr w:type="firstRow">
      <w:rPr>
        <w:rFonts w:cs="仿宋"/>
      </w:rPr>
      <w:tblPr/>
      <w:tcPr>
        <w:tcBorders>
          <w:top w:val="single" w:color="000000" w:sz="6" w:space="0"/>
          <w:left w:val="nil"/>
          <w:bottom w:val="single" w:color="000000" w:sz="12" w:space="0"/>
          <w:right w:val="nil"/>
          <w:insideH w:val="nil"/>
          <w:insideV w:val="nil"/>
          <w:tl2br w:val="nil"/>
          <w:tr2bl w:val="nil"/>
        </w:tcBorders>
      </w:tcPr>
    </w:tblStylePr>
    <w:tblStylePr w:type="lastRow">
      <w:rPr>
        <w:rFonts w:cs="仿宋"/>
      </w:rPr>
      <w:tblPr/>
      <w:tcPr>
        <w:tcBorders>
          <w:top w:val="single" w:color="000000" w:sz="12" w:space="0"/>
          <w:left w:val="nil"/>
          <w:bottom w:val="nil"/>
          <w:right w:val="nil"/>
          <w:insideH w:val="nil"/>
          <w:insideV w:val="nil"/>
          <w:tl2br w:val="nil"/>
          <w:tr2bl w:val="nil"/>
        </w:tcBorders>
        <w:shd w:val="pct25" w:color="800080" w:fill="FFFFFF"/>
      </w:tcPr>
    </w:tblStylePr>
    <w:tblStylePr w:type="firstCol">
      <w:rPr>
        <w:rFonts w:cs="仿宋"/>
      </w:rPr>
      <w:tblPr/>
      <w:tcPr>
        <w:tcBorders>
          <w:top w:val="nil"/>
          <w:left w:val="nil"/>
          <w:bottom w:val="nil"/>
          <w:right w:val="single" w:color="000000" w:sz="12" w:space="0"/>
          <w:insideH w:val="nil"/>
          <w:insideV w:val="nil"/>
          <w:tl2br w:val="nil"/>
          <w:tr2bl w:val="nil"/>
        </w:tcBorders>
      </w:tcPr>
    </w:tblStylePr>
    <w:tblStylePr w:type="lastCol">
      <w:rPr>
        <w:rFonts w:cs="仿宋"/>
      </w:rPr>
      <w:tblPr/>
      <w:tcPr>
        <w:tcBorders>
          <w:top w:val="nil"/>
          <w:left w:val="single" w:color="000000" w:sz="12" w:space="0"/>
          <w:bottom w:val="nil"/>
          <w:right w:val="nil"/>
          <w:insideH w:val="nil"/>
          <w:insideV w:val="nil"/>
          <w:tl2br w:val="nil"/>
          <w:tr2bl w:val="nil"/>
        </w:tcBorders>
      </w:tcPr>
    </w:tblStylePr>
    <w:tblStylePr w:type="band1Horz">
      <w:rPr>
        <w:rFonts w:cs="仿宋"/>
      </w:rPr>
      <w:tblPr/>
      <w:tcPr>
        <w:tcBorders>
          <w:top w:val="nil"/>
          <w:left w:val="nil"/>
          <w:bottom w:val="single" w:color="000000" w:sz="6" w:space="0"/>
          <w:right w:val="nil"/>
          <w:insideH w:val="nil"/>
          <w:insideV w:val="nil"/>
          <w:tl2br w:val="nil"/>
          <w:tr2bl w:val="nil"/>
        </w:tcBorders>
        <w:shd w:val="pct25" w:color="808000" w:fill="FFFFFF"/>
      </w:tcPr>
    </w:tblStylePr>
    <w:tblStylePr w:type="neCell">
      <w:rPr>
        <w:rFonts w:cs="仿宋"/>
        <w:b/>
        <w:bCs/>
      </w:rPr>
      <w:tblPr/>
      <w:tcPr>
        <w:tcBorders>
          <w:top w:val="nil"/>
          <w:left w:val="nil"/>
          <w:bottom w:val="nil"/>
          <w:right w:val="nil"/>
          <w:insideH w:val="nil"/>
          <w:insideV w:val="nil"/>
          <w:tl2br w:val="nil"/>
          <w:tr2bl w:val="nil"/>
        </w:tcBorders>
      </w:tcPr>
    </w:tblStylePr>
    <w:tblStylePr w:type="swCell">
      <w:rPr>
        <w:rFonts w:cs="仿宋"/>
        <w:b/>
        <w:bCs/>
      </w:rPr>
      <w:tblPr/>
      <w:tcPr>
        <w:tcBorders>
          <w:top w:val="nil"/>
          <w:left w:val="nil"/>
          <w:bottom w:val="nil"/>
          <w:right w:val="nil"/>
          <w:insideH w:val="nil"/>
          <w:insideV w:val="nil"/>
          <w:tl2br w:val="nil"/>
          <w:tr2bl w:val="nil"/>
        </w:tcBorders>
      </w:tcPr>
    </w:tblStylePr>
  </w:style>
  <w:style w:type="table" w:styleId="91">
    <w:name w:val="Table Subtle 2"/>
    <w:basedOn w:val="76"/>
    <w:semiHidden/>
    <w:qFormat/>
    <w:uiPriority w:val="99"/>
    <w:pPr>
      <w:widowControl w:val="0"/>
      <w:spacing w:after="200" w:line="276" w:lineRule="auto"/>
    </w:pPr>
    <w:rPr>
      <w:rFonts w:ascii="Calibri" w:hAnsi="Calibri" w:cs="Calibri"/>
    </w:rPr>
    <w:tblPr>
      <w:tblBorders>
        <w:left w:val="single" w:color="000000" w:sz="6" w:space="0"/>
        <w:right w:val="single" w:color="000000" w:sz="6" w:space="0"/>
      </w:tblBorders>
      <w:tblCellMar>
        <w:top w:w="0" w:type="dxa"/>
        <w:left w:w="108" w:type="dxa"/>
        <w:bottom w:w="0" w:type="dxa"/>
        <w:right w:w="108" w:type="dxa"/>
      </w:tblCellMar>
    </w:tblPr>
    <w:tblStylePr w:type="firstRow">
      <w:rPr>
        <w:rFonts w:cs="仿宋"/>
      </w:rPr>
      <w:tblPr/>
      <w:tcPr>
        <w:tcBorders>
          <w:top w:val="nil"/>
          <w:left w:val="nil"/>
          <w:bottom w:val="single" w:color="000000" w:sz="12" w:space="0"/>
          <w:right w:val="nil"/>
          <w:insideH w:val="nil"/>
          <w:insideV w:val="nil"/>
          <w:tl2br w:val="nil"/>
          <w:tr2bl w:val="nil"/>
        </w:tcBorders>
      </w:tcPr>
    </w:tblStylePr>
    <w:tblStylePr w:type="lastRow">
      <w:rPr>
        <w:rFonts w:cs="仿宋"/>
      </w:rPr>
      <w:tblPr/>
      <w:tcPr>
        <w:tcBorders>
          <w:top w:val="single" w:color="000000" w:sz="12" w:space="0"/>
          <w:left w:val="nil"/>
          <w:bottom w:val="nil"/>
          <w:right w:val="nil"/>
          <w:insideH w:val="nil"/>
          <w:insideV w:val="nil"/>
          <w:tl2br w:val="nil"/>
          <w:tr2bl w:val="nil"/>
        </w:tcBorders>
      </w:tcPr>
    </w:tblStylePr>
    <w:tblStylePr w:type="firstCol">
      <w:rPr>
        <w:rFonts w:cs="仿宋"/>
      </w:rPr>
      <w:tblPr/>
      <w:tcPr>
        <w:tcBorders>
          <w:top w:val="nil"/>
          <w:left w:val="nil"/>
          <w:bottom w:val="nil"/>
          <w:right w:val="single" w:color="000000" w:sz="12" w:space="0"/>
          <w:insideH w:val="nil"/>
          <w:insideV w:val="nil"/>
          <w:tl2br w:val="nil"/>
          <w:tr2bl w:val="nil"/>
        </w:tcBorders>
        <w:shd w:val="pct25" w:color="008000" w:fill="FFFFFF"/>
      </w:tcPr>
    </w:tblStylePr>
    <w:tblStylePr w:type="lastCol">
      <w:rPr>
        <w:rFonts w:cs="仿宋"/>
      </w:rPr>
      <w:tblPr/>
      <w:tcPr>
        <w:tcBorders>
          <w:top w:val="nil"/>
          <w:left w:val="single" w:color="000000" w:sz="12" w:space="0"/>
          <w:bottom w:val="nil"/>
          <w:right w:val="nil"/>
          <w:insideH w:val="nil"/>
          <w:insideV w:val="nil"/>
          <w:tl2br w:val="nil"/>
          <w:tr2bl w:val="nil"/>
        </w:tcBorders>
        <w:shd w:val="pct25" w:color="808000" w:fill="FFFFFF"/>
      </w:tcPr>
    </w:tblStylePr>
    <w:tblStylePr w:type="neCell">
      <w:rPr>
        <w:rFonts w:cs="仿宋"/>
        <w:b/>
        <w:bCs/>
      </w:rPr>
      <w:tblPr/>
      <w:tcPr>
        <w:tcBorders>
          <w:top w:val="nil"/>
          <w:left w:val="nil"/>
          <w:bottom w:val="nil"/>
          <w:right w:val="nil"/>
          <w:insideH w:val="nil"/>
          <w:insideV w:val="nil"/>
          <w:tl2br w:val="nil"/>
          <w:tr2bl w:val="nil"/>
        </w:tcBorders>
      </w:tcPr>
    </w:tblStylePr>
    <w:tblStylePr w:type="swCell">
      <w:rPr>
        <w:rFonts w:cs="仿宋"/>
        <w:b/>
        <w:bCs/>
      </w:rPr>
      <w:tblPr/>
      <w:tcPr>
        <w:tcBorders>
          <w:top w:val="nil"/>
          <w:left w:val="nil"/>
          <w:bottom w:val="nil"/>
          <w:right w:val="nil"/>
          <w:insideH w:val="nil"/>
          <w:insideV w:val="nil"/>
          <w:tl2br w:val="nil"/>
          <w:tr2bl w:val="nil"/>
        </w:tcBorders>
      </w:tcPr>
    </w:tblStylePr>
  </w:style>
  <w:style w:type="table" w:styleId="92">
    <w:name w:val="Table 3D effects 1"/>
    <w:basedOn w:val="76"/>
    <w:semiHidden/>
    <w:qFormat/>
    <w:uiPriority w:val="99"/>
    <w:pPr>
      <w:widowControl w:val="0"/>
      <w:spacing w:after="200" w:line="276" w:lineRule="auto"/>
    </w:pPr>
    <w:rPr>
      <w:rFonts w:ascii="Calibri" w:hAnsi="Calibri" w:cs="Calibri"/>
    </w:rPr>
    <w:tblPr>
      <w:tblCellMar>
        <w:top w:w="0" w:type="dxa"/>
        <w:left w:w="108" w:type="dxa"/>
        <w:bottom w:w="0" w:type="dxa"/>
        <w:right w:w="108" w:type="dxa"/>
      </w:tblCellMar>
    </w:tblPr>
    <w:tcPr>
      <w:shd w:val="solid" w:color="C0C0C0" w:fill="FFFFFF"/>
    </w:tcPr>
    <w:tblStylePr w:type="firstRow">
      <w:rPr>
        <w:rFonts w:cs="仿宋"/>
        <w:b/>
        <w:bCs/>
        <w:color w:val="800080"/>
      </w:rPr>
      <w:tblPr/>
      <w:tcPr>
        <w:tcBorders>
          <w:top w:val="nil"/>
          <w:left w:val="nil"/>
          <w:bottom w:val="single" w:color="808080" w:sz="6" w:space="0"/>
          <w:right w:val="nil"/>
          <w:insideH w:val="nil"/>
          <w:insideV w:val="nil"/>
          <w:tl2br w:val="nil"/>
          <w:tr2bl w:val="nil"/>
        </w:tcBorders>
      </w:tcPr>
    </w:tblStylePr>
    <w:tblStylePr w:type="lastRow">
      <w:rPr>
        <w:rFonts w:cs="仿宋"/>
      </w:rPr>
      <w:tblPr/>
      <w:tcPr>
        <w:tcBorders>
          <w:top w:val="single" w:color="FFFFFF" w:sz="6" w:space="0"/>
          <w:left w:val="nil"/>
          <w:bottom w:val="nil"/>
          <w:right w:val="nil"/>
          <w:insideH w:val="nil"/>
          <w:insideV w:val="nil"/>
          <w:tl2br w:val="nil"/>
          <w:tr2bl w:val="nil"/>
        </w:tcBorders>
      </w:tcPr>
    </w:tblStylePr>
    <w:tblStylePr w:type="firstCol">
      <w:rPr>
        <w:rFonts w:cs="仿宋"/>
        <w:b/>
        <w:bCs/>
      </w:rPr>
      <w:tblPr/>
      <w:tcPr>
        <w:tcBorders>
          <w:top w:val="nil"/>
          <w:left w:val="nil"/>
          <w:bottom w:val="nil"/>
          <w:right w:val="single" w:color="808080" w:sz="6" w:space="0"/>
          <w:insideH w:val="nil"/>
          <w:insideV w:val="nil"/>
          <w:tl2br w:val="nil"/>
          <w:tr2bl w:val="nil"/>
        </w:tcBorders>
      </w:tcPr>
    </w:tblStylePr>
    <w:tblStylePr w:type="lastCol">
      <w:rPr>
        <w:rFonts w:cs="仿宋"/>
      </w:rPr>
      <w:tblPr/>
      <w:tcPr>
        <w:tcBorders>
          <w:top w:val="nil"/>
          <w:left w:val="single" w:color="FFFFFF" w:sz="6" w:space="0"/>
          <w:bottom w:val="nil"/>
          <w:right w:val="nil"/>
          <w:insideH w:val="nil"/>
          <w:insideV w:val="nil"/>
          <w:tl2br w:val="nil"/>
          <w:tr2bl w:val="nil"/>
        </w:tcBorders>
      </w:tcPr>
    </w:tblStylePr>
    <w:tblStylePr w:type="neCell">
      <w:rPr>
        <w:rFonts w:cs="仿宋"/>
      </w:rPr>
      <w:tblPr/>
      <w:tcPr>
        <w:tcBorders>
          <w:top w:val="nil"/>
          <w:left w:val="nil"/>
          <w:bottom w:val="nil"/>
          <w:right w:val="nil"/>
          <w:insideH w:val="nil"/>
          <w:insideV w:val="nil"/>
          <w:tl2br w:val="nil"/>
          <w:tr2bl w:val="nil"/>
        </w:tcBorders>
      </w:tcPr>
    </w:tblStylePr>
    <w:tblStylePr w:type="nwCell">
      <w:rPr>
        <w:rFonts w:cs="仿宋"/>
      </w:rPr>
      <w:tblPr/>
      <w:tcPr>
        <w:tcBorders>
          <w:top w:val="nil"/>
          <w:left w:val="nil"/>
          <w:bottom w:val="nil"/>
          <w:right w:val="nil"/>
          <w:insideH w:val="nil"/>
          <w:insideV w:val="nil"/>
          <w:tl2br w:val="nil"/>
          <w:tr2bl w:val="nil"/>
        </w:tcBorders>
      </w:tcPr>
    </w:tblStylePr>
    <w:tblStylePr w:type="seCell">
      <w:rPr>
        <w:rFonts w:cs="仿宋"/>
      </w:rPr>
      <w:tblPr/>
      <w:tcPr>
        <w:tcBorders>
          <w:top w:val="nil"/>
          <w:left w:val="nil"/>
          <w:bottom w:val="nil"/>
          <w:right w:val="nil"/>
          <w:insideH w:val="nil"/>
          <w:insideV w:val="nil"/>
          <w:tl2br w:val="nil"/>
          <w:tr2bl w:val="nil"/>
        </w:tcBorders>
      </w:tcPr>
    </w:tblStylePr>
    <w:tblStylePr w:type="swCell">
      <w:rPr>
        <w:rFonts w:cs="仿宋"/>
        <w:color w:val="000080"/>
      </w:rPr>
      <w:tblPr/>
      <w:tcPr>
        <w:tcBorders>
          <w:top w:val="nil"/>
          <w:left w:val="nil"/>
          <w:bottom w:val="nil"/>
          <w:right w:val="nil"/>
          <w:insideH w:val="nil"/>
          <w:insideV w:val="nil"/>
          <w:tl2br w:val="nil"/>
          <w:tr2bl w:val="nil"/>
        </w:tcBorders>
      </w:tcPr>
    </w:tblStylePr>
  </w:style>
  <w:style w:type="table" w:styleId="93">
    <w:name w:val="Table 3D effects 2"/>
    <w:basedOn w:val="76"/>
    <w:semiHidden/>
    <w:qFormat/>
    <w:uiPriority w:val="99"/>
    <w:pPr>
      <w:widowControl w:val="0"/>
      <w:spacing w:after="200" w:line="276" w:lineRule="auto"/>
    </w:pPr>
    <w:rPr>
      <w:rFonts w:ascii="Calibri" w:hAnsi="Calibri" w:cs="Calibri"/>
    </w:rPr>
    <w:tblPr>
      <w:tblCellMar>
        <w:top w:w="0" w:type="dxa"/>
        <w:left w:w="108" w:type="dxa"/>
        <w:bottom w:w="0" w:type="dxa"/>
        <w:right w:w="108" w:type="dxa"/>
      </w:tblCellMar>
    </w:tblPr>
    <w:tcPr>
      <w:shd w:val="solid" w:color="C0C0C0" w:fill="FFFFFF"/>
    </w:tcPr>
    <w:tblStylePr w:type="firstRow">
      <w:rPr>
        <w:rFonts w:cs="仿宋"/>
        <w:b/>
        <w:bCs/>
      </w:rPr>
      <w:tblPr/>
      <w:tcPr>
        <w:tcBorders>
          <w:top w:val="nil"/>
          <w:left w:val="nil"/>
          <w:bottom w:val="nil"/>
          <w:right w:val="nil"/>
          <w:insideH w:val="nil"/>
          <w:insideV w:val="nil"/>
          <w:tl2br w:val="nil"/>
          <w:tr2bl w:val="nil"/>
        </w:tcBorders>
      </w:tcPr>
    </w:tblStylePr>
    <w:tblStylePr w:type="firstCol">
      <w:rPr>
        <w:rFonts w:cs="仿宋"/>
      </w:rPr>
      <w:tblPr/>
      <w:tcPr>
        <w:tcBorders>
          <w:top w:val="nil"/>
          <w:left w:val="nil"/>
          <w:bottom w:val="nil"/>
          <w:right w:val="single" w:color="808080" w:sz="6" w:space="0"/>
          <w:insideH w:val="nil"/>
          <w:insideV w:val="nil"/>
          <w:tl2br w:val="nil"/>
          <w:tr2bl w:val="nil"/>
        </w:tcBorders>
      </w:tcPr>
    </w:tblStylePr>
    <w:tblStylePr w:type="lastCol">
      <w:rPr>
        <w:rFonts w:cs="仿宋"/>
      </w:rPr>
      <w:tblPr/>
      <w:tcPr>
        <w:tcBorders>
          <w:top w:val="nil"/>
          <w:left w:val="nil"/>
          <w:bottom w:val="nil"/>
          <w:right w:val="single" w:color="FFFFFF" w:sz="6" w:space="0"/>
          <w:insideH w:val="nil"/>
          <w:insideV w:val="nil"/>
          <w:tl2br w:val="nil"/>
          <w:tr2bl w:val="nil"/>
        </w:tcBorders>
      </w:tcPr>
    </w:tblStylePr>
    <w:tblStylePr w:type="band1Horz">
      <w:rPr>
        <w:rFonts w:cs="仿宋"/>
      </w:rPr>
      <w:tblPr/>
      <w:tcPr>
        <w:tcBorders>
          <w:top w:val="single" w:color="808080" w:sz="6" w:space="0"/>
          <w:left w:val="nil"/>
          <w:bottom w:val="single" w:color="FFFFFF" w:sz="6" w:space="0"/>
          <w:right w:val="nil"/>
          <w:insideH w:val="nil"/>
          <w:insideV w:val="nil"/>
          <w:tl2br w:val="nil"/>
          <w:tr2bl w:val="nil"/>
        </w:tcBorders>
      </w:tcPr>
    </w:tblStylePr>
    <w:tblStylePr w:type="swCell">
      <w:rPr>
        <w:rFonts w:cs="仿宋"/>
        <w:b/>
        <w:bCs/>
      </w:rPr>
      <w:tblPr/>
      <w:tcPr>
        <w:tcBorders>
          <w:top w:val="nil"/>
          <w:left w:val="nil"/>
          <w:bottom w:val="nil"/>
          <w:right w:val="nil"/>
          <w:insideH w:val="nil"/>
          <w:insideV w:val="nil"/>
          <w:tl2br w:val="nil"/>
          <w:tr2bl w:val="nil"/>
        </w:tcBorders>
      </w:tcPr>
    </w:tblStylePr>
  </w:style>
  <w:style w:type="table" w:styleId="94">
    <w:name w:val="Table 3D effects 3"/>
    <w:basedOn w:val="76"/>
    <w:semiHidden/>
    <w:qFormat/>
    <w:uiPriority w:val="99"/>
    <w:pPr>
      <w:widowControl w:val="0"/>
      <w:spacing w:after="200" w:line="276" w:lineRule="auto"/>
    </w:pPr>
    <w:rPr>
      <w:rFonts w:ascii="Calibri" w:hAnsi="Calibri" w:cs="Calibri"/>
    </w:rPr>
    <w:tblPr>
      <w:tblCellMar>
        <w:top w:w="0" w:type="dxa"/>
        <w:left w:w="108" w:type="dxa"/>
        <w:bottom w:w="0" w:type="dxa"/>
        <w:right w:w="108" w:type="dxa"/>
      </w:tblCellMar>
    </w:tblPr>
    <w:tblStylePr w:type="firstRow">
      <w:rPr>
        <w:rFonts w:cs="仿宋"/>
        <w:b/>
        <w:bCs/>
      </w:rPr>
      <w:tblPr/>
      <w:tcPr>
        <w:tcBorders>
          <w:top w:val="nil"/>
          <w:left w:val="nil"/>
          <w:bottom w:val="nil"/>
          <w:right w:val="nil"/>
          <w:insideH w:val="nil"/>
          <w:insideV w:val="nil"/>
          <w:tl2br w:val="nil"/>
          <w:tr2bl w:val="nil"/>
        </w:tcBorders>
      </w:tcPr>
    </w:tblStylePr>
    <w:tblStylePr w:type="firstCol">
      <w:rPr>
        <w:rFonts w:cs="仿宋"/>
      </w:rPr>
      <w:tblPr/>
      <w:tcPr>
        <w:tcBorders>
          <w:top w:val="nil"/>
          <w:left w:val="nil"/>
          <w:bottom w:val="nil"/>
          <w:right w:val="single" w:color="808080" w:sz="6" w:space="0"/>
          <w:insideH w:val="nil"/>
          <w:insideV w:val="nil"/>
          <w:tl2br w:val="nil"/>
          <w:tr2bl w:val="nil"/>
        </w:tcBorders>
      </w:tcPr>
    </w:tblStylePr>
    <w:tblStylePr w:type="lastCol">
      <w:rPr>
        <w:rFonts w:cs="仿宋"/>
      </w:rPr>
      <w:tblPr/>
      <w:tcPr>
        <w:tcBorders>
          <w:top w:val="nil"/>
          <w:left w:val="nil"/>
          <w:bottom w:val="nil"/>
          <w:right w:val="single" w:color="FFFFFF" w:sz="6" w:space="0"/>
          <w:insideH w:val="nil"/>
          <w:insideV w:val="nil"/>
          <w:tl2br w:val="nil"/>
          <w:tr2bl w:val="nil"/>
        </w:tcBorders>
      </w:tcPr>
    </w:tblStylePr>
    <w:tblStylePr w:type="band1Vert">
      <w:rPr>
        <w:rFonts w:cs="仿宋"/>
        <w:color w:val="auto"/>
      </w:rPr>
      <w:tblPr/>
      <w:tcPr>
        <w:shd w:val="solid" w:color="C0C0C0" w:fill="FFFFFF"/>
      </w:tcPr>
    </w:tblStylePr>
    <w:tblStylePr w:type="band2Vert">
      <w:rPr>
        <w:rFonts w:cs="仿宋"/>
        <w:color w:val="auto"/>
      </w:rPr>
      <w:tblPr/>
      <w:tcPr>
        <w:shd w:val="pct50" w:color="C0C0C0" w:fill="FFFFFF"/>
      </w:tcPr>
    </w:tblStylePr>
    <w:tblStylePr w:type="band1Horz">
      <w:rPr>
        <w:rFonts w:cs="仿宋"/>
      </w:rPr>
      <w:tblPr/>
      <w:tcPr>
        <w:tcBorders>
          <w:top w:val="single" w:color="808080" w:sz="6" w:space="0"/>
          <w:left w:val="nil"/>
          <w:bottom w:val="single" w:color="FFFFFF" w:sz="6" w:space="0"/>
          <w:right w:val="nil"/>
          <w:insideH w:val="nil"/>
          <w:insideV w:val="nil"/>
          <w:tl2br w:val="nil"/>
          <w:tr2bl w:val="nil"/>
        </w:tcBorders>
      </w:tcPr>
    </w:tblStylePr>
    <w:tblStylePr w:type="swCell">
      <w:rPr>
        <w:rFonts w:cs="仿宋"/>
        <w:b/>
        <w:bCs/>
      </w:rPr>
      <w:tblPr/>
      <w:tcPr>
        <w:tcBorders>
          <w:top w:val="nil"/>
          <w:left w:val="nil"/>
          <w:bottom w:val="nil"/>
          <w:right w:val="nil"/>
          <w:insideH w:val="nil"/>
          <w:insideV w:val="nil"/>
          <w:tl2br w:val="nil"/>
          <w:tr2bl w:val="nil"/>
        </w:tcBorders>
      </w:tcPr>
    </w:tblStylePr>
  </w:style>
  <w:style w:type="table" w:styleId="95">
    <w:name w:val="Table List 1"/>
    <w:basedOn w:val="76"/>
    <w:semiHidden/>
    <w:qFormat/>
    <w:uiPriority w:val="99"/>
    <w:pPr>
      <w:widowControl w:val="0"/>
      <w:spacing w:after="200" w:line="276" w:lineRule="auto"/>
    </w:pPr>
    <w:rPr>
      <w:rFonts w:ascii="Calibri" w:hAnsi="Calibri" w:cs="Calibri"/>
    </w:rPr>
    <w:tblPr>
      <w:tblBorders>
        <w:top w:val="single" w:color="008080" w:sz="12" w:space="0"/>
        <w:left w:val="single" w:color="008080" w:sz="6" w:space="0"/>
        <w:bottom w:val="single" w:color="008080" w:sz="12" w:space="0"/>
        <w:right w:val="single" w:color="008080" w:sz="6" w:space="0"/>
      </w:tblBorders>
      <w:tblCellMar>
        <w:top w:w="0" w:type="dxa"/>
        <w:left w:w="108" w:type="dxa"/>
        <w:bottom w:w="0" w:type="dxa"/>
        <w:right w:w="108" w:type="dxa"/>
      </w:tblCellMar>
    </w:tblPr>
    <w:tblStylePr w:type="firstRow">
      <w:rPr>
        <w:rFonts w:cs="仿宋"/>
        <w:b/>
        <w:bCs/>
        <w:i/>
        <w:iCs/>
        <w:color w:val="800000"/>
      </w:rPr>
      <w:tblPr/>
      <w:tcPr>
        <w:tcBorders>
          <w:top w:val="nil"/>
          <w:left w:val="nil"/>
          <w:bottom w:val="single" w:color="000000" w:sz="6" w:space="0"/>
          <w:right w:val="nil"/>
          <w:insideH w:val="nil"/>
          <w:insideV w:val="nil"/>
          <w:tl2br w:val="nil"/>
          <w:tr2bl w:val="nil"/>
        </w:tcBorders>
        <w:shd w:val="solid" w:color="C0C0C0" w:fill="FFFFFF"/>
      </w:tcPr>
    </w:tblStylePr>
    <w:tblStylePr w:type="lastRow">
      <w:rPr>
        <w:rFonts w:cs="仿宋"/>
      </w:rPr>
      <w:tblPr/>
      <w:tcPr>
        <w:tcBorders>
          <w:top w:val="single" w:color="000000" w:sz="6" w:space="0"/>
          <w:left w:val="nil"/>
          <w:bottom w:val="nil"/>
          <w:right w:val="nil"/>
          <w:insideH w:val="nil"/>
          <w:insideV w:val="nil"/>
          <w:tl2br w:val="nil"/>
          <w:tr2bl w:val="nil"/>
        </w:tcBorders>
      </w:tcPr>
    </w:tblStylePr>
    <w:tblStylePr w:type="band1Horz">
      <w:rPr>
        <w:rFonts w:cs="仿宋"/>
        <w:color w:val="auto"/>
      </w:rPr>
      <w:tblPr/>
      <w:tcPr>
        <w:tcBorders>
          <w:top w:val="nil"/>
          <w:left w:val="nil"/>
          <w:bottom w:val="nil"/>
          <w:right w:val="nil"/>
          <w:insideH w:val="nil"/>
          <w:insideV w:val="nil"/>
          <w:tl2br w:val="nil"/>
          <w:tr2bl w:val="nil"/>
        </w:tcBorders>
        <w:shd w:val="solid" w:color="C0C0C0" w:fill="FFFFFF"/>
      </w:tcPr>
    </w:tblStylePr>
    <w:tblStylePr w:type="band2Horz">
      <w:rPr>
        <w:rFonts w:cs="仿宋"/>
        <w:color w:val="auto"/>
      </w:rPr>
      <w:tblPr/>
      <w:tcPr>
        <w:tcBorders>
          <w:top w:val="nil"/>
          <w:left w:val="nil"/>
          <w:bottom w:val="nil"/>
          <w:right w:val="nil"/>
          <w:insideH w:val="nil"/>
          <w:insideV w:val="nil"/>
          <w:tl2br w:val="nil"/>
          <w:tr2bl w:val="nil"/>
        </w:tcBorders>
      </w:tcPr>
    </w:tblStylePr>
    <w:tblStylePr w:type="swCell">
      <w:rPr>
        <w:rFonts w:cs="仿宋"/>
        <w:b/>
        <w:bCs/>
      </w:rPr>
      <w:tblPr/>
      <w:tcPr>
        <w:tcBorders>
          <w:top w:val="nil"/>
          <w:left w:val="nil"/>
          <w:bottom w:val="nil"/>
          <w:right w:val="nil"/>
          <w:insideH w:val="nil"/>
          <w:insideV w:val="nil"/>
          <w:tl2br w:val="nil"/>
          <w:tr2bl w:val="nil"/>
        </w:tcBorders>
      </w:tcPr>
    </w:tblStylePr>
  </w:style>
  <w:style w:type="table" w:styleId="96">
    <w:name w:val="Table List 2"/>
    <w:basedOn w:val="76"/>
    <w:semiHidden/>
    <w:qFormat/>
    <w:uiPriority w:val="99"/>
    <w:pPr>
      <w:widowControl w:val="0"/>
      <w:spacing w:after="200" w:line="276" w:lineRule="auto"/>
    </w:pPr>
    <w:rPr>
      <w:rFonts w:ascii="Calibri" w:hAnsi="Calibri" w:cs="Calibri"/>
    </w:rPr>
    <w:tblPr>
      <w:tblBorders>
        <w:bottom w:val="single" w:color="808080" w:sz="12" w:space="0"/>
      </w:tblBorders>
      <w:tblCellMar>
        <w:top w:w="0" w:type="dxa"/>
        <w:left w:w="108" w:type="dxa"/>
        <w:bottom w:w="0" w:type="dxa"/>
        <w:right w:w="108" w:type="dxa"/>
      </w:tblCellMar>
    </w:tblPr>
    <w:tblStylePr w:type="firstRow">
      <w:rPr>
        <w:rFonts w:cs="仿宋"/>
        <w:b/>
        <w:bCs/>
        <w:color w:val="FFFFFF"/>
      </w:rPr>
      <w:tblPr/>
      <w:tcPr>
        <w:tcBorders>
          <w:top w:val="nil"/>
          <w:left w:val="nil"/>
          <w:bottom w:val="single" w:color="000000" w:sz="6" w:space="0"/>
          <w:right w:val="nil"/>
          <w:insideH w:val="nil"/>
          <w:insideV w:val="nil"/>
          <w:tl2br w:val="nil"/>
          <w:tr2bl w:val="nil"/>
        </w:tcBorders>
        <w:shd w:val="pct75" w:color="008080" w:fill="008000"/>
      </w:tcPr>
    </w:tblStylePr>
    <w:tblStylePr w:type="lastRow">
      <w:rPr>
        <w:rFonts w:cs="仿宋"/>
      </w:rPr>
      <w:tblPr/>
      <w:tcPr>
        <w:tcBorders>
          <w:top w:val="single" w:color="000000" w:sz="6" w:space="0"/>
          <w:left w:val="nil"/>
          <w:bottom w:val="nil"/>
          <w:right w:val="nil"/>
          <w:insideH w:val="nil"/>
          <w:insideV w:val="nil"/>
          <w:tl2br w:val="nil"/>
          <w:tr2bl w:val="nil"/>
        </w:tcBorders>
      </w:tcPr>
    </w:tblStylePr>
    <w:tblStylePr w:type="band1Horz">
      <w:rPr>
        <w:rFonts w:cs="仿宋"/>
        <w:color w:val="auto"/>
      </w:rPr>
      <w:tblPr/>
      <w:tcPr>
        <w:tcBorders>
          <w:top w:val="nil"/>
          <w:left w:val="nil"/>
          <w:bottom w:val="nil"/>
          <w:right w:val="nil"/>
          <w:insideH w:val="nil"/>
          <w:insideV w:val="nil"/>
          <w:tl2br w:val="nil"/>
          <w:tr2bl w:val="nil"/>
        </w:tcBorders>
        <w:shd w:val="pct20" w:color="00FF00" w:fill="FFFFFF"/>
      </w:tcPr>
    </w:tblStylePr>
    <w:tblStylePr w:type="band2Horz">
      <w:rPr>
        <w:rFonts w:cs="仿宋"/>
        <w:color w:val="auto"/>
      </w:rPr>
      <w:tblPr/>
      <w:tcPr>
        <w:tcBorders>
          <w:top w:val="nil"/>
          <w:left w:val="nil"/>
          <w:bottom w:val="nil"/>
          <w:right w:val="nil"/>
          <w:insideH w:val="nil"/>
          <w:insideV w:val="nil"/>
          <w:tl2br w:val="nil"/>
          <w:tr2bl w:val="nil"/>
        </w:tcBorders>
      </w:tcPr>
    </w:tblStylePr>
    <w:tblStylePr w:type="swCell">
      <w:rPr>
        <w:rFonts w:cs="仿宋"/>
        <w:b/>
        <w:bCs/>
      </w:rPr>
      <w:tblPr/>
      <w:tcPr>
        <w:tcBorders>
          <w:top w:val="nil"/>
          <w:left w:val="nil"/>
          <w:bottom w:val="nil"/>
          <w:right w:val="nil"/>
          <w:insideH w:val="nil"/>
          <w:insideV w:val="nil"/>
          <w:tl2br w:val="nil"/>
          <w:tr2bl w:val="nil"/>
        </w:tcBorders>
      </w:tcPr>
    </w:tblStylePr>
  </w:style>
  <w:style w:type="table" w:styleId="97">
    <w:name w:val="Table List 3"/>
    <w:basedOn w:val="76"/>
    <w:semiHidden/>
    <w:qFormat/>
    <w:uiPriority w:val="99"/>
    <w:pPr>
      <w:widowControl w:val="0"/>
      <w:spacing w:after="200" w:line="276" w:lineRule="auto"/>
    </w:pPr>
    <w:rPr>
      <w:rFonts w:ascii="Calibri" w:hAnsi="Calibri" w:cs="Calibri"/>
    </w:rPr>
    <w:tblPr>
      <w:tblBorders>
        <w:top w:val="single" w:color="000000" w:sz="12" w:space="0"/>
        <w:bottom w:val="single" w:color="000000" w:sz="12" w:space="0"/>
        <w:insideH w:val="single" w:color="000000" w:sz="6" w:space="0"/>
      </w:tblBorders>
      <w:tblCellMar>
        <w:top w:w="0" w:type="dxa"/>
        <w:left w:w="108" w:type="dxa"/>
        <w:bottom w:w="0" w:type="dxa"/>
        <w:right w:w="108" w:type="dxa"/>
      </w:tblCellMar>
    </w:tblPr>
    <w:tblStylePr w:type="firstRow">
      <w:rPr>
        <w:rFonts w:cs="仿宋"/>
        <w:b/>
        <w:bCs/>
        <w:color w:val="000080"/>
      </w:rPr>
      <w:tblPr/>
      <w:tcPr>
        <w:tcBorders>
          <w:top w:val="nil"/>
          <w:left w:val="nil"/>
          <w:bottom w:val="single" w:color="000000" w:sz="12" w:space="0"/>
          <w:right w:val="nil"/>
          <w:insideH w:val="nil"/>
          <w:insideV w:val="nil"/>
          <w:tl2br w:val="nil"/>
          <w:tr2bl w:val="nil"/>
        </w:tcBorders>
      </w:tcPr>
    </w:tblStylePr>
    <w:tblStylePr w:type="lastRow">
      <w:rPr>
        <w:rFonts w:cs="仿宋"/>
      </w:rPr>
      <w:tblPr/>
      <w:tcPr>
        <w:tcBorders>
          <w:top w:val="single" w:color="000000" w:sz="12" w:space="0"/>
          <w:left w:val="nil"/>
          <w:bottom w:val="nil"/>
          <w:right w:val="nil"/>
          <w:insideH w:val="nil"/>
          <w:insideV w:val="nil"/>
          <w:tl2br w:val="nil"/>
          <w:tr2bl w:val="nil"/>
        </w:tcBorders>
      </w:tcPr>
    </w:tblStylePr>
    <w:tblStylePr w:type="swCell">
      <w:rPr>
        <w:rFonts w:cs="仿宋"/>
        <w:i/>
        <w:iCs/>
        <w:color w:val="000080"/>
      </w:rPr>
      <w:tblPr/>
      <w:tcPr>
        <w:tcBorders>
          <w:top w:val="nil"/>
          <w:left w:val="nil"/>
          <w:bottom w:val="nil"/>
          <w:right w:val="nil"/>
          <w:insideH w:val="nil"/>
          <w:insideV w:val="nil"/>
          <w:tl2br w:val="nil"/>
          <w:tr2bl w:val="nil"/>
        </w:tcBorders>
      </w:tcPr>
    </w:tblStylePr>
  </w:style>
  <w:style w:type="table" w:styleId="98">
    <w:name w:val="Table List 4"/>
    <w:basedOn w:val="76"/>
    <w:semiHidden/>
    <w:qFormat/>
    <w:uiPriority w:val="99"/>
    <w:pPr>
      <w:widowControl w:val="0"/>
      <w:spacing w:after="200" w:line="276" w:lineRule="auto"/>
    </w:pPr>
    <w:rPr>
      <w:rFonts w:ascii="Calibri" w:hAnsi="Calibri" w:cs="Calibri"/>
    </w:r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blStylePr w:type="firstRow">
      <w:rPr>
        <w:rFonts w:cs="仿宋"/>
        <w:b/>
        <w:bCs/>
        <w:color w:val="FFFFFF"/>
      </w:rPr>
      <w:tblPr/>
      <w:tcPr>
        <w:tcBorders>
          <w:top w:val="nil"/>
          <w:left w:val="nil"/>
          <w:bottom w:val="single" w:color="000000" w:sz="12" w:space="0"/>
          <w:right w:val="nil"/>
          <w:insideH w:val="nil"/>
          <w:insideV w:val="nil"/>
          <w:tl2br w:val="nil"/>
          <w:tr2bl w:val="nil"/>
        </w:tcBorders>
        <w:shd w:val="solid" w:color="808080" w:fill="FFFFFF"/>
      </w:tcPr>
    </w:tblStylePr>
  </w:style>
  <w:style w:type="table" w:styleId="99">
    <w:name w:val="Table List 5"/>
    <w:basedOn w:val="76"/>
    <w:semiHidden/>
    <w:qFormat/>
    <w:uiPriority w:val="99"/>
    <w:pPr>
      <w:widowControl w:val="0"/>
      <w:spacing w:after="200" w:line="276" w:lineRule="auto"/>
    </w:pPr>
    <w:rPr>
      <w:rFonts w:ascii="Calibri" w:hAnsi="Calibri" w:cs="Calibri"/>
    </w:rPr>
    <w:tblPr>
      <w:tblBorders>
        <w:top w:val="single" w:color="000000" w:sz="6" w:space="0"/>
        <w:left w:val="single" w:color="000000" w:sz="6" w:space="0"/>
        <w:bottom w:val="single" w:color="000000" w:sz="6" w:space="0"/>
        <w:right w:val="single" w:color="000000" w:sz="6" w:space="0"/>
        <w:insideH w:val="single" w:color="000000" w:sz="6" w:space="0"/>
      </w:tblBorders>
      <w:tblCellMar>
        <w:top w:w="0" w:type="dxa"/>
        <w:left w:w="108" w:type="dxa"/>
        <w:bottom w:w="0" w:type="dxa"/>
        <w:right w:w="108" w:type="dxa"/>
      </w:tblCellMar>
    </w:tblPr>
    <w:tblStylePr w:type="firstRow">
      <w:rPr>
        <w:rFonts w:cs="仿宋"/>
        <w:b/>
        <w:bCs/>
      </w:rPr>
      <w:tblPr/>
      <w:tcPr>
        <w:tcBorders>
          <w:top w:val="nil"/>
          <w:left w:val="nil"/>
          <w:bottom w:val="single" w:color="000000" w:sz="12" w:space="0"/>
          <w:right w:val="nil"/>
          <w:insideH w:val="nil"/>
          <w:insideV w:val="nil"/>
          <w:tl2br w:val="nil"/>
          <w:tr2bl w:val="nil"/>
        </w:tcBorders>
      </w:tcPr>
    </w:tblStylePr>
    <w:tblStylePr w:type="firstCol">
      <w:rPr>
        <w:rFonts w:cs="仿宋"/>
        <w:b/>
        <w:bCs/>
      </w:rPr>
      <w:tblPr/>
      <w:tcPr>
        <w:tcBorders>
          <w:top w:val="nil"/>
          <w:left w:val="nil"/>
          <w:bottom w:val="nil"/>
          <w:right w:val="nil"/>
          <w:insideH w:val="nil"/>
          <w:insideV w:val="nil"/>
          <w:tl2br w:val="nil"/>
          <w:tr2bl w:val="nil"/>
        </w:tcBorders>
      </w:tcPr>
    </w:tblStylePr>
  </w:style>
  <w:style w:type="table" w:styleId="100">
    <w:name w:val="Table List 6"/>
    <w:basedOn w:val="76"/>
    <w:semiHidden/>
    <w:qFormat/>
    <w:uiPriority w:val="99"/>
    <w:pPr>
      <w:widowControl w:val="0"/>
      <w:spacing w:after="200" w:line="276" w:lineRule="auto"/>
    </w:pPr>
    <w:rPr>
      <w:rFonts w:ascii="Calibri" w:hAnsi="Calibri" w:cs="Calibri"/>
    </w:rPr>
    <w:tblPr>
      <w:tblBorders>
        <w:top w:val="single" w:color="000000" w:sz="6" w:space="0"/>
        <w:left w:val="single" w:color="000000" w:sz="6" w:space="0"/>
        <w:bottom w:val="single" w:color="000000" w:sz="6" w:space="0"/>
        <w:right w:val="single" w:color="000000" w:sz="6" w:space="0"/>
      </w:tblBorders>
      <w:tblCellMar>
        <w:top w:w="0" w:type="dxa"/>
        <w:left w:w="108" w:type="dxa"/>
        <w:bottom w:w="0" w:type="dxa"/>
        <w:right w:w="108" w:type="dxa"/>
      </w:tblCellMar>
    </w:tblPr>
    <w:tcPr>
      <w:shd w:val="pct50" w:color="000000" w:fill="FFFFFF"/>
    </w:tcPr>
    <w:tblStylePr w:type="firstRow">
      <w:rPr>
        <w:rFonts w:cs="仿宋"/>
        <w:b/>
        <w:bCs/>
      </w:rPr>
      <w:tblPr/>
      <w:tcPr>
        <w:tcBorders>
          <w:top w:val="nil"/>
          <w:left w:val="nil"/>
          <w:bottom w:val="single" w:color="000000" w:sz="12" w:space="0"/>
          <w:right w:val="nil"/>
          <w:insideH w:val="nil"/>
          <w:insideV w:val="nil"/>
          <w:tl2br w:val="nil"/>
          <w:tr2bl w:val="nil"/>
        </w:tcBorders>
      </w:tcPr>
    </w:tblStylePr>
    <w:tblStylePr w:type="firstCol">
      <w:rPr>
        <w:rFonts w:cs="仿宋"/>
        <w:b/>
        <w:bCs/>
      </w:rPr>
      <w:tblPr/>
      <w:tcPr>
        <w:tcBorders>
          <w:top w:val="nil"/>
          <w:left w:val="nil"/>
          <w:bottom w:val="nil"/>
          <w:right w:val="single" w:color="000000" w:sz="12" w:space="0"/>
          <w:insideH w:val="nil"/>
          <w:insideV w:val="nil"/>
          <w:tl2br w:val="nil"/>
          <w:tr2bl w:val="nil"/>
        </w:tcBorders>
      </w:tcPr>
    </w:tblStylePr>
    <w:tblStylePr w:type="band1Horz">
      <w:rPr>
        <w:rFonts w:cs="仿宋"/>
      </w:rPr>
      <w:tblPr/>
      <w:tcPr>
        <w:tcBorders>
          <w:top w:val="nil"/>
          <w:left w:val="nil"/>
          <w:bottom w:val="nil"/>
          <w:right w:val="nil"/>
          <w:insideH w:val="nil"/>
          <w:insideV w:val="nil"/>
          <w:tl2br w:val="nil"/>
          <w:tr2bl w:val="nil"/>
        </w:tcBorders>
        <w:shd w:val="pct25" w:color="000000" w:fill="FFFFFF"/>
      </w:tcPr>
    </w:tblStylePr>
    <w:tblStylePr w:type="nwCell">
      <w:rPr>
        <w:rFonts w:cs="仿宋"/>
      </w:rPr>
      <w:tblPr/>
      <w:tcPr>
        <w:tcBorders>
          <w:top w:val="nil"/>
          <w:left w:val="nil"/>
          <w:bottom w:val="nil"/>
          <w:right w:val="nil"/>
          <w:insideH w:val="nil"/>
          <w:insideV w:val="nil"/>
          <w:tl2br w:val="single" w:color="000000" w:sz="6" w:space="0"/>
          <w:tr2bl w:val="nil"/>
        </w:tcBorders>
      </w:tcPr>
    </w:tblStylePr>
  </w:style>
  <w:style w:type="table" w:styleId="101">
    <w:name w:val="Table List 7"/>
    <w:basedOn w:val="76"/>
    <w:semiHidden/>
    <w:qFormat/>
    <w:uiPriority w:val="99"/>
    <w:pPr>
      <w:widowControl w:val="0"/>
      <w:spacing w:after="200" w:line="276" w:lineRule="auto"/>
    </w:pPr>
    <w:rPr>
      <w:rFonts w:ascii="Calibri" w:hAnsi="Calibri" w:cs="Calibri"/>
    </w:r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rFonts w:cs="仿宋"/>
        <w:b/>
        <w:bCs/>
      </w:rPr>
      <w:tblPr/>
      <w:tcPr>
        <w:tcBorders>
          <w:top w:val="nil"/>
          <w:left w:val="nil"/>
          <w:bottom w:val="single" w:color="008000" w:sz="12" w:space="0"/>
          <w:right w:val="nil"/>
          <w:insideH w:val="nil"/>
          <w:insideV w:val="nil"/>
          <w:tl2br w:val="nil"/>
          <w:tr2bl w:val="nil"/>
        </w:tcBorders>
        <w:shd w:val="solid" w:color="C0C0C0" w:fill="FFFFFF"/>
      </w:tcPr>
    </w:tblStylePr>
    <w:tblStylePr w:type="lastRow">
      <w:rPr>
        <w:rFonts w:cs="仿宋"/>
        <w:b/>
        <w:bCs/>
      </w:rPr>
      <w:tblPr/>
      <w:tcPr>
        <w:tcBorders>
          <w:top w:val="single" w:color="008000" w:sz="12" w:space="0"/>
          <w:left w:val="nil"/>
          <w:bottom w:val="nil"/>
          <w:right w:val="nil"/>
          <w:insideH w:val="nil"/>
          <w:insideV w:val="nil"/>
          <w:tl2br w:val="nil"/>
          <w:tr2bl w:val="nil"/>
        </w:tcBorders>
      </w:tcPr>
    </w:tblStylePr>
    <w:tblStylePr w:type="firstCol">
      <w:rPr>
        <w:rFonts w:cs="仿宋"/>
        <w:b/>
        <w:bCs/>
      </w:rPr>
      <w:tblPr/>
      <w:tcPr>
        <w:tcBorders>
          <w:top w:val="nil"/>
          <w:left w:val="nil"/>
          <w:bottom w:val="nil"/>
          <w:right w:val="nil"/>
          <w:insideH w:val="nil"/>
          <w:insideV w:val="nil"/>
          <w:tl2br w:val="nil"/>
          <w:tr2bl w:val="nil"/>
        </w:tcBorders>
      </w:tcPr>
    </w:tblStylePr>
    <w:tblStylePr w:type="lastCol">
      <w:rPr>
        <w:rFonts w:cs="仿宋"/>
        <w:b/>
        <w:bCs/>
      </w:rPr>
      <w:tblPr/>
      <w:tcPr>
        <w:tcBorders>
          <w:top w:val="nil"/>
          <w:left w:val="nil"/>
          <w:bottom w:val="nil"/>
          <w:right w:val="nil"/>
          <w:insideH w:val="nil"/>
          <w:insideV w:val="nil"/>
          <w:tl2br w:val="nil"/>
          <w:tr2bl w:val="nil"/>
        </w:tcBorders>
      </w:tcPr>
    </w:tblStylePr>
    <w:tblStylePr w:type="band1Horz">
      <w:rPr>
        <w:rFonts w:cs="仿宋"/>
        <w:color w:val="auto"/>
      </w:rPr>
      <w:tblPr/>
      <w:tcPr>
        <w:tcBorders>
          <w:top w:val="nil"/>
          <w:left w:val="nil"/>
          <w:bottom w:val="nil"/>
          <w:right w:val="nil"/>
          <w:insideH w:val="nil"/>
          <w:insideV w:val="nil"/>
          <w:tl2br w:val="nil"/>
          <w:tr2bl w:val="nil"/>
        </w:tcBorders>
        <w:shd w:val="pct20" w:color="000000" w:fill="FFFFFF"/>
      </w:tcPr>
    </w:tblStylePr>
    <w:tblStylePr w:type="band2Horz">
      <w:rPr>
        <w:rFonts w:cs="仿宋"/>
      </w:rPr>
      <w:tblPr/>
      <w:tcPr>
        <w:tcBorders>
          <w:top w:val="nil"/>
          <w:left w:val="nil"/>
          <w:bottom w:val="nil"/>
          <w:right w:val="nil"/>
          <w:insideH w:val="nil"/>
          <w:insideV w:val="nil"/>
          <w:tl2br w:val="nil"/>
          <w:tr2bl w:val="nil"/>
        </w:tcBorders>
        <w:shd w:val="pct25" w:color="FFFF00" w:fill="FFFFFF"/>
      </w:tcPr>
    </w:tblStylePr>
  </w:style>
  <w:style w:type="table" w:styleId="102">
    <w:name w:val="Table List 8"/>
    <w:basedOn w:val="76"/>
    <w:semiHidden/>
    <w:qFormat/>
    <w:uiPriority w:val="99"/>
    <w:pPr>
      <w:widowControl w:val="0"/>
      <w:spacing w:after="200" w:line="276" w:lineRule="auto"/>
    </w:pPr>
    <w:rPr>
      <w:rFonts w:ascii="Calibri" w:hAnsi="Calibri" w:cs="Calibri"/>
    </w:rPr>
    <w:tblPr>
      <w:tblBorders>
        <w:top w:val="single" w:color="000000" w:sz="6" w:space="0"/>
        <w:left w:val="single" w:color="000000" w:sz="6" w:space="0"/>
        <w:bottom w:val="single" w:color="000000" w:sz="6" w:space="0"/>
        <w:right w:val="single" w:color="000000" w:sz="6" w:space="0"/>
        <w:insideV w:val="single" w:color="000000" w:sz="6" w:space="0"/>
      </w:tblBorders>
      <w:tblCellMar>
        <w:top w:w="0" w:type="dxa"/>
        <w:left w:w="108" w:type="dxa"/>
        <w:bottom w:w="0" w:type="dxa"/>
        <w:right w:w="108" w:type="dxa"/>
      </w:tblCellMar>
    </w:tblPr>
    <w:tblStylePr w:type="firstRow">
      <w:rPr>
        <w:rFonts w:cs="仿宋"/>
        <w:b/>
        <w:bCs/>
        <w:i/>
        <w:iCs/>
      </w:rPr>
      <w:tblPr/>
      <w:tcPr>
        <w:tcBorders>
          <w:top w:val="nil"/>
          <w:left w:val="nil"/>
          <w:bottom w:val="single" w:color="000000" w:sz="6" w:space="0"/>
          <w:right w:val="nil"/>
          <w:insideH w:val="nil"/>
          <w:insideV w:val="nil"/>
          <w:tl2br w:val="nil"/>
          <w:tr2bl w:val="nil"/>
        </w:tcBorders>
        <w:shd w:val="solid" w:color="FFFF00" w:fill="FFFFFF"/>
      </w:tcPr>
    </w:tblStylePr>
    <w:tblStylePr w:type="lastRow">
      <w:rPr>
        <w:rFonts w:cs="仿宋"/>
        <w:b/>
        <w:bCs/>
      </w:rPr>
      <w:tblPr/>
      <w:tcPr>
        <w:tcBorders>
          <w:top w:val="single" w:color="000000" w:sz="6" w:space="0"/>
          <w:left w:val="nil"/>
          <w:bottom w:val="nil"/>
          <w:right w:val="nil"/>
          <w:insideH w:val="nil"/>
          <w:insideV w:val="nil"/>
          <w:tl2br w:val="nil"/>
          <w:tr2bl w:val="nil"/>
        </w:tcBorders>
      </w:tcPr>
    </w:tblStylePr>
    <w:tblStylePr w:type="firstCol">
      <w:rPr>
        <w:rFonts w:cs="仿宋"/>
        <w:b/>
        <w:bCs/>
      </w:rPr>
      <w:tblPr/>
      <w:tcPr>
        <w:tcBorders>
          <w:top w:val="nil"/>
          <w:left w:val="nil"/>
          <w:bottom w:val="nil"/>
          <w:right w:val="nil"/>
          <w:insideH w:val="nil"/>
          <w:insideV w:val="nil"/>
          <w:tl2br w:val="nil"/>
          <w:tr2bl w:val="nil"/>
        </w:tcBorders>
      </w:tcPr>
    </w:tblStylePr>
    <w:tblStylePr w:type="lastCol">
      <w:rPr>
        <w:rFonts w:cs="仿宋"/>
        <w:b/>
        <w:bCs/>
      </w:rPr>
      <w:tblPr/>
      <w:tcPr>
        <w:tcBorders>
          <w:top w:val="nil"/>
          <w:left w:val="nil"/>
          <w:bottom w:val="nil"/>
          <w:right w:val="nil"/>
          <w:insideH w:val="nil"/>
          <w:insideV w:val="nil"/>
          <w:tl2br w:val="nil"/>
          <w:tr2bl w:val="nil"/>
        </w:tcBorders>
      </w:tcPr>
    </w:tblStylePr>
    <w:tblStylePr w:type="band1Horz">
      <w:rPr>
        <w:rFonts w:cs="仿宋"/>
        <w:color w:val="auto"/>
      </w:rPr>
      <w:tblPr/>
      <w:tcPr>
        <w:tcBorders>
          <w:top w:val="nil"/>
          <w:left w:val="nil"/>
          <w:bottom w:val="nil"/>
          <w:right w:val="nil"/>
          <w:insideH w:val="nil"/>
          <w:insideV w:val="nil"/>
          <w:tl2br w:val="nil"/>
          <w:tr2bl w:val="nil"/>
        </w:tcBorders>
        <w:shd w:val="pct25" w:color="FFFF00" w:fill="FFFFFF"/>
      </w:tcPr>
    </w:tblStylePr>
    <w:tblStylePr w:type="band2Horz">
      <w:rPr>
        <w:rFonts w:cs="仿宋"/>
      </w:rPr>
      <w:tblPr/>
      <w:tcPr>
        <w:tcBorders>
          <w:top w:val="nil"/>
          <w:left w:val="nil"/>
          <w:bottom w:val="nil"/>
          <w:right w:val="nil"/>
          <w:insideH w:val="nil"/>
          <w:insideV w:val="nil"/>
          <w:tl2br w:val="nil"/>
          <w:tr2bl w:val="nil"/>
        </w:tcBorders>
        <w:shd w:val="pct50" w:color="FF0000" w:fill="FFFFFF"/>
      </w:tcPr>
    </w:tblStylePr>
    <w:tblStylePr w:type="nwCell">
      <w:rPr>
        <w:rFonts w:cs="仿宋"/>
      </w:rPr>
      <w:tblPr/>
      <w:tcPr>
        <w:tcBorders>
          <w:top w:val="nil"/>
          <w:left w:val="nil"/>
          <w:bottom w:val="nil"/>
          <w:right w:val="nil"/>
          <w:insideH w:val="nil"/>
          <w:insideV w:val="nil"/>
          <w:tl2br w:val="single" w:color="auto" w:sz="6" w:space="0"/>
          <w:tr2bl w:val="nil"/>
        </w:tcBorders>
      </w:tcPr>
    </w:tblStylePr>
  </w:style>
  <w:style w:type="table" w:styleId="103">
    <w:name w:val="Table Contemporary"/>
    <w:basedOn w:val="76"/>
    <w:semiHidden/>
    <w:qFormat/>
    <w:uiPriority w:val="99"/>
    <w:pPr>
      <w:widowControl w:val="0"/>
      <w:spacing w:after="200" w:line="276" w:lineRule="auto"/>
    </w:pPr>
    <w:rPr>
      <w:rFonts w:ascii="Calibri" w:hAnsi="Calibri" w:cs="Calibri"/>
    </w:rPr>
    <w:tblPr>
      <w:tblBorders>
        <w:insideH w:val="single" w:color="FFFFFF" w:sz="18" w:space="0"/>
        <w:insideV w:val="single" w:color="FFFFFF" w:sz="18" w:space="0"/>
      </w:tblBorders>
      <w:tblCellMar>
        <w:top w:w="0" w:type="dxa"/>
        <w:left w:w="108" w:type="dxa"/>
        <w:bottom w:w="0" w:type="dxa"/>
        <w:right w:w="108" w:type="dxa"/>
      </w:tblCellMar>
    </w:tblPr>
    <w:tblStylePr w:type="firstRow">
      <w:rPr>
        <w:rFonts w:cs="仿宋"/>
        <w:b/>
        <w:bCs/>
        <w:color w:val="auto"/>
      </w:rPr>
      <w:tblPr/>
      <w:tcPr>
        <w:tcBorders>
          <w:top w:val="nil"/>
          <w:left w:val="nil"/>
          <w:bottom w:val="nil"/>
          <w:right w:val="nil"/>
          <w:insideH w:val="nil"/>
          <w:insideV w:val="nil"/>
          <w:tl2br w:val="nil"/>
          <w:tr2bl w:val="nil"/>
        </w:tcBorders>
        <w:shd w:val="pct20" w:color="000000" w:fill="FFFFFF"/>
      </w:tcPr>
    </w:tblStylePr>
    <w:tblStylePr w:type="band1Horz">
      <w:rPr>
        <w:rFonts w:cs="仿宋"/>
        <w:color w:val="auto"/>
      </w:rPr>
      <w:tblPr/>
      <w:tcPr>
        <w:tcBorders>
          <w:top w:val="nil"/>
          <w:left w:val="nil"/>
          <w:bottom w:val="nil"/>
          <w:right w:val="nil"/>
          <w:insideH w:val="nil"/>
          <w:insideV w:val="nil"/>
          <w:tl2br w:val="nil"/>
          <w:tr2bl w:val="nil"/>
        </w:tcBorders>
        <w:shd w:val="pct5" w:color="000000" w:fill="FFFFFF"/>
      </w:tcPr>
    </w:tblStylePr>
    <w:tblStylePr w:type="band2Horz">
      <w:rPr>
        <w:rFonts w:cs="仿宋"/>
        <w:color w:val="auto"/>
      </w:rPr>
      <w:tblPr/>
      <w:tcPr>
        <w:tcBorders>
          <w:top w:val="nil"/>
          <w:left w:val="nil"/>
          <w:bottom w:val="nil"/>
          <w:right w:val="nil"/>
          <w:insideH w:val="nil"/>
          <w:insideV w:val="nil"/>
          <w:tl2br w:val="nil"/>
          <w:tr2bl w:val="nil"/>
        </w:tcBorders>
        <w:shd w:val="pct20" w:color="000000" w:fill="FFFFFF"/>
      </w:tcPr>
    </w:tblStylePr>
  </w:style>
  <w:style w:type="table" w:styleId="104">
    <w:name w:val="Table Columns 1"/>
    <w:basedOn w:val="76"/>
    <w:semiHidden/>
    <w:qFormat/>
    <w:uiPriority w:val="99"/>
    <w:pPr>
      <w:widowControl w:val="0"/>
      <w:spacing w:after="200" w:line="276" w:lineRule="auto"/>
    </w:pPr>
    <w:rPr>
      <w:rFonts w:ascii="Calibri" w:hAnsi="Calibri" w:cs="Calibri"/>
      <w:b/>
      <w:bCs/>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rFonts w:cs="仿宋"/>
        <w:b w:val="0"/>
        <w:bCs w:val="0"/>
      </w:rPr>
      <w:tblPr/>
      <w:tcPr>
        <w:tcBorders>
          <w:top w:val="nil"/>
          <w:left w:val="nil"/>
          <w:bottom w:val="double" w:color="000000" w:sz="6" w:space="0"/>
          <w:right w:val="nil"/>
          <w:insideH w:val="nil"/>
          <w:insideV w:val="nil"/>
          <w:tl2br w:val="nil"/>
          <w:tr2bl w:val="nil"/>
        </w:tcBorders>
      </w:tcPr>
    </w:tblStylePr>
    <w:tblStylePr w:type="lastRow">
      <w:rPr>
        <w:rFonts w:cs="仿宋"/>
        <w:b w:val="0"/>
        <w:bCs w:val="0"/>
      </w:rPr>
      <w:tblPr/>
      <w:tcPr>
        <w:tcBorders>
          <w:top w:val="nil"/>
          <w:left w:val="nil"/>
          <w:bottom w:val="nil"/>
          <w:right w:val="nil"/>
          <w:insideH w:val="nil"/>
          <w:insideV w:val="nil"/>
          <w:tl2br w:val="nil"/>
          <w:tr2bl w:val="nil"/>
        </w:tcBorders>
      </w:tcPr>
    </w:tblStylePr>
    <w:tblStylePr w:type="firstCol">
      <w:rPr>
        <w:rFonts w:cs="仿宋"/>
        <w:b w:val="0"/>
        <w:bCs w:val="0"/>
      </w:rPr>
      <w:tblPr/>
      <w:tcPr>
        <w:tcBorders>
          <w:top w:val="nil"/>
          <w:left w:val="nil"/>
          <w:bottom w:val="nil"/>
          <w:right w:val="nil"/>
          <w:insideH w:val="nil"/>
          <w:insideV w:val="nil"/>
          <w:tl2br w:val="nil"/>
          <w:tr2bl w:val="nil"/>
        </w:tcBorders>
      </w:tcPr>
    </w:tblStylePr>
    <w:tblStylePr w:type="lastCol">
      <w:rPr>
        <w:rFonts w:cs="仿宋"/>
        <w:b w:val="0"/>
        <w:bCs w:val="0"/>
      </w:rPr>
      <w:tblPr/>
      <w:tcPr>
        <w:tcBorders>
          <w:top w:val="nil"/>
          <w:left w:val="nil"/>
          <w:bottom w:val="nil"/>
          <w:right w:val="nil"/>
          <w:insideH w:val="nil"/>
          <w:insideV w:val="nil"/>
          <w:tl2br w:val="nil"/>
          <w:tr2bl w:val="nil"/>
        </w:tcBorders>
      </w:tcPr>
    </w:tblStylePr>
    <w:tblStylePr w:type="band1Vert">
      <w:rPr>
        <w:rFonts w:cs="仿宋"/>
        <w:color w:val="auto"/>
      </w:rPr>
      <w:tblPr/>
      <w:tcPr>
        <w:shd w:val="pct25" w:color="000000" w:fill="FFFFFF"/>
      </w:tcPr>
    </w:tblStylePr>
    <w:tblStylePr w:type="band2Vert">
      <w:rPr>
        <w:rFonts w:cs="仿宋"/>
        <w:color w:val="auto"/>
      </w:rPr>
      <w:tblPr/>
      <w:tcPr>
        <w:shd w:val="pct25" w:color="FFFF00" w:fill="FFFFFF"/>
      </w:tcPr>
    </w:tblStylePr>
    <w:tblStylePr w:type="neCell">
      <w:rPr>
        <w:rFonts w:cs="仿宋"/>
        <w:b/>
        <w:bCs/>
      </w:rPr>
      <w:tblPr/>
      <w:tcPr>
        <w:tcBorders>
          <w:top w:val="nil"/>
          <w:left w:val="nil"/>
          <w:bottom w:val="nil"/>
          <w:right w:val="nil"/>
          <w:insideH w:val="nil"/>
          <w:insideV w:val="nil"/>
          <w:tl2br w:val="nil"/>
          <w:tr2bl w:val="nil"/>
        </w:tcBorders>
      </w:tcPr>
    </w:tblStylePr>
    <w:tblStylePr w:type="swCell">
      <w:rPr>
        <w:rFonts w:cs="仿宋"/>
        <w:b/>
        <w:bCs/>
      </w:rPr>
      <w:tblPr/>
      <w:tcPr>
        <w:tcBorders>
          <w:top w:val="nil"/>
          <w:left w:val="nil"/>
          <w:bottom w:val="nil"/>
          <w:right w:val="nil"/>
          <w:insideH w:val="nil"/>
          <w:insideV w:val="nil"/>
          <w:tl2br w:val="nil"/>
          <w:tr2bl w:val="nil"/>
        </w:tcBorders>
      </w:tcPr>
    </w:tblStylePr>
  </w:style>
  <w:style w:type="table" w:styleId="105">
    <w:name w:val="Table Columns 2"/>
    <w:basedOn w:val="76"/>
    <w:semiHidden/>
    <w:qFormat/>
    <w:uiPriority w:val="99"/>
    <w:pPr>
      <w:widowControl w:val="0"/>
      <w:spacing w:after="200" w:line="276" w:lineRule="auto"/>
    </w:pPr>
    <w:rPr>
      <w:rFonts w:ascii="Calibri" w:hAnsi="Calibri" w:cs="Calibri"/>
      <w:b/>
      <w:bCs/>
    </w:rPr>
    <w:tblPr>
      <w:tblCellMar>
        <w:top w:w="0" w:type="dxa"/>
        <w:left w:w="108" w:type="dxa"/>
        <w:bottom w:w="0" w:type="dxa"/>
        <w:right w:w="108" w:type="dxa"/>
      </w:tblCellMar>
    </w:tblPr>
    <w:tblStylePr w:type="firstRow">
      <w:rPr>
        <w:rFonts w:cs="仿宋"/>
        <w:color w:val="FFFFFF"/>
      </w:rPr>
      <w:tblPr/>
      <w:tcPr>
        <w:tcBorders>
          <w:top w:val="nil"/>
          <w:left w:val="nil"/>
          <w:bottom w:val="nil"/>
          <w:right w:val="nil"/>
          <w:insideH w:val="nil"/>
          <w:insideV w:val="nil"/>
          <w:tl2br w:val="nil"/>
          <w:tr2bl w:val="nil"/>
        </w:tcBorders>
        <w:shd w:val="solid" w:color="000080" w:fill="FFFFFF"/>
      </w:tcPr>
    </w:tblStylePr>
    <w:tblStylePr w:type="lastRow">
      <w:rPr>
        <w:rFonts w:cs="仿宋"/>
        <w:b w:val="0"/>
        <w:bCs w:val="0"/>
      </w:rPr>
      <w:tblPr/>
      <w:tcPr>
        <w:tcBorders>
          <w:top w:val="nil"/>
          <w:left w:val="nil"/>
          <w:bottom w:val="nil"/>
          <w:right w:val="nil"/>
          <w:insideH w:val="nil"/>
          <w:insideV w:val="nil"/>
          <w:tl2br w:val="nil"/>
          <w:tr2bl w:val="nil"/>
        </w:tcBorders>
      </w:tcPr>
    </w:tblStylePr>
    <w:tblStylePr w:type="firstCol">
      <w:rPr>
        <w:rFonts w:cs="仿宋"/>
        <w:b w:val="0"/>
        <w:bCs w:val="0"/>
        <w:color w:val="000000"/>
      </w:rPr>
      <w:tblPr/>
      <w:tcPr>
        <w:tcBorders>
          <w:top w:val="nil"/>
          <w:left w:val="nil"/>
          <w:bottom w:val="nil"/>
          <w:right w:val="nil"/>
          <w:insideH w:val="nil"/>
          <w:insideV w:val="nil"/>
          <w:tl2br w:val="nil"/>
          <w:tr2bl w:val="nil"/>
        </w:tcBorders>
      </w:tcPr>
    </w:tblStylePr>
    <w:tblStylePr w:type="lastCol">
      <w:rPr>
        <w:rFonts w:cs="仿宋"/>
        <w:b w:val="0"/>
        <w:bCs w:val="0"/>
      </w:rPr>
      <w:tblPr/>
      <w:tcPr>
        <w:tcBorders>
          <w:top w:val="nil"/>
          <w:left w:val="nil"/>
          <w:bottom w:val="nil"/>
          <w:right w:val="nil"/>
          <w:insideH w:val="nil"/>
          <w:insideV w:val="nil"/>
          <w:tl2br w:val="nil"/>
          <w:tr2bl w:val="nil"/>
        </w:tcBorders>
      </w:tcPr>
    </w:tblStylePr>
    <w:tblStylePr w:type="band1Vert">
      <w:rPr>
        <w:rFonts w:cs="仿宋"/>
        <w:color w:val="auto"/>
      </w:rPr>
      <w:tblPr/>
      <w:tcPr>
        <w:shd w:val="pct30" w:color="000000" w:fill="FFFFFF"/>
      </w:tcPr>
    </w:tblStylePr>
    <w:tblStylePr w:type="band2Vert">
      <w:rPr>
        <w:rFonts w:cs="仿宋"/>
        <w:color w:val="auto"/>
      </w:rPr>
      <w:tblPr/>
      <w:tcPr>
        <w:shd w:val="pct25" w:color="00FF00" w:fill="FFFFFF"/>
      </w:tcPr>
    </w:tblStylePr>
    <w:tblStylePr w:type="neCell">
      <w:rPr>
        <w:rFonts w:cs="仿宋"/>
        <w:b/>
        <w:bCs/>
      </w:rPr>
      <w:tblPr/>
      <w:tcPr>
        <w:tcBorders>
          <w:top w:val="nil"/>
          <w:left w:val="nil"/>
          <w:bottom w:val="nil"/>
          <w:right w:val="nil"/>
          <w:insideH w:val="nil"/>
          <w:insideV w:val="nil"/>
          <w:tl2br w:val="nil"/>
          <w:tr2bl w:val="nil"/>
        </w:tcBorders>
      </w:tcPr>
    </w:tblStylePr>
    <w:tblStylePr w:type="swCell">
      <w:rPr>
        <w:rFonts w:cs="仿宋"/>
        <w:b/>
        <w:bCs/>
      </w:rPr>
      <w:tblPr/>
      <w:tcPr>
        <w:tcBorders>
          <w:top w:val="nil"/>
          <w:left w:val="nil"/>
          <w:bottom w:val="nil"/>
          <w:right w:val="nil"/>
          <w:insideH w:val="nil"/>
          <w:insideV w:val="nil"/>
          <w:tl2br w:val="nil"/>
          <w:tr2bl w:val="nil"/>
        </w:tcBorders>
      </w:tcPr>
    </w:tblStylePr>
  </w:style>
  <w:style w:type="table" w:styleId="106">
    <w:name w:val="Table Columns 3"/>
    <w:basedOn w:val="76"/>
    <w:semiHidden/>
    <w:qFormat/>
    <w:uiPriority w:val="99"/>
    <w:pPr>
      <w:widowControl w:val="0"/>
      <w:spacing w:after="200" w:line="276" w:lineRule="auto"/>
    </w:pPr>
    <w:rPr>
      <w:rFonts w:ascii="Calibri" w:hAnsi="Calibri" w:cs="Calibri"/>
      <w:b/>
      <w:bCs/>
    </w:rPr>
    <w:tblPr>
      <w:tblBorders>
        <w:top w:val="single" w:color="000080" w:sz="6" w:space="0"/>
        <w:left w:val="single" w:color="000080" w:sz="6" w:space="0"/>
        <w:bottom w:val="single" w:color="000080" w:sz="6" w:space="0"/>
        <w:right w:val="single" w:color="000080" w:sz="6" w:space="0"/>
        <w:insideV w:val="single" w:color="000080" w:sz="6" w:space="0"/>
      </w:tblBorders>
      <w:tblCellMar>
        <w:top w:w="0" w:type="dxa"/>
        <w:left w:w="108" w:type="dxa"/>
        <w:bottom w:w="0" w:type="dxa"/>
        <w:right w:w="108" w:type="dxa"/>
      </w:tblCellMar>
    </w:tblPr>
    <w:tblStylePr w:type="firstRow">
      <w:rPr>
        <w:rFonts w:cs="仿宋"/>
        <w:color w:val="FFFFFF"/>
      </w:rPr>
      <w:tblPr/>
      <w:tcPr>
        <w:tcBorders>
          <w:top w:val="nil"/>
          <w:left w:val="nil"/>
          <w:bottom w:val="nil"/>
          <w:right w:val="nil"/>
          <w:insideH w:val="nil"/>
          <w:insideV w:val="nil"/>
          <w:tl2br w:val="nil"/>
          <w:tr2bl w:val="nil"/>
        </w:tcBorders>
        <w:shd w:val="solid" w:color="000080" w:fill="FFFFFF"/>
      </w:tcPr>
    </w:tblStylePr>
    <w:tblStylePr w:type="lastRow">
      <w:rPr>
        <w:rFonts w:cs="仿宋"/>
        <w:b w:val="0"/>
        <w:bCs w:val="0"/>
      </w:rPr>
      <w:tblPr/>
      <w:tcPr>
        <w:tcBorders>
          <w:top w:val="single" w:color="000080" w:sz="6" w:space="0"/>
          <w:left w:val="nil"/>
          <w:bottom w:val="nil"/>
          <w:right w:val="nil"/>
          <w:insideH w:val="nil"/>
          <w:insideV w:val="nil"/>
          <w:tl2br w:val="nil"/>
          <w:tr2bl w:val="nil"/>
        </w:tcBorders>
      </w:tcPr>
    </w:tblStylePr>
    <w:tblStylePr w:type="firstCol">
      <w:rPr>
        <w:rFonts w:cs="仿宋"/>
        <w:b w:val="0"/>
        <w:bCs w:val="0"/>
      </w:rPr>
      <w:tblPr/>
      <w:tcPr>
        <w:tcBorders>
          <w:top w:val="nil"/>
          <w:left w:val="nil"/>
          <w:bottom w:val="nil"/>
          <w:right w:val="nil"/>
          <w:insideH w:val="nil"/>
          <w:insideV w:val="nil"/>
          <w:tl2br w:val="nil"/>
          <w:tr2bl w:val="nil"/>
        </w:tcBorders>
      </w:tcPr>
    </w:tblStylePr>
    <w:tblStylePr w:type="lastCol">
      <w:rPr>
        <w:rFonts w:cs="仿宋"/>
        <w:b w:val="0"/>
        <w:bCs w:val="0"/>
      </w:rPr>
      <w:tblPr/>
      <w:tcPr>
        <w:tcBorders>
          <w:top w:val="nil"/>
          <w:left w:val="nil"/>
          <w:bottom w:val="nil"/>
          <w:right w:val="nil"/>
          <w:insideH w:val="nil"/>
          <w:insideV w:val="nil"/>
          <w:tl2br w:val="nil"/>
          <w:tr2bl w:val="nil"/>
        </w:tcBorders>
      </w:tcPr>
    </w:tblStylePr>
    <w:tblStylePr w:type="band1Vert">
      <w:rPr>
        <w:rFonts w:cs="仿宋"/>
        <w:color w:val="auto"/>
      </w:rPr>
      <w:tblPr/>
      <w:tcPr>
        <w:shd w:val="solid" w:color="C0C0C0" w:fill="FFFFFF"/>
      </w:tcPr>
    </w:tblStylePr>
    <w:tblStylePr w:type="band2Vert">
      <w:rPr>
        <w:rFonts w:cs="仿宋"/>
        <w:color w:val="auto"/>
      </w:rPr>
      <w:tblPr/>
      <w:tcPr>
        <w:shd w:val="pct10" w:color="000000" w:fill="FFFFFF"/>
      </w:tcPr>
    </w:tblStylePr>
    <w:tblStylePr w:type="neCell">
      <w:rPr>
        <w:rFonts w:cs="仿宋"/>
        <w:b/>
        <w:bCs/>
      </w:rPr>
      <w:tblPr/>
      <w:tcPr>
        <w:tcBorders>
          <w:top w:val="nil"/>
          <w:left w:val="nil"/>
          <w:bottom w:val="nil"/>
          <w:right w:val="nil"/>
          <w:insideH w:val="nil"/>
          <w:insideV w:val="nil"/>
          <w:tl2br w:val="nil"/>
          <w:tr2bl w:val="nil"/>
        </w:tcBorders>
      </w:tcPr>
    </w:tblStylePr>
  </w:style>
  <w:style w:type="table" w:styleId="107">
    <w:name w:val="Table Columns 4"/>
    <w:basedOn w:val="76"/>
    <w:semiHidden/>
    <w:qFormat/>
    <w:uiPriority w:val="99"/>
    <w:pPr>
      <w:widowControl w:val="0"/>
      <w:spacing w:after="200" w:line="276" w:lineRule="auto"/>
    </w:pPr>
    <w:rPr>
      <w:rFonts w:ascii="Calibri" w:hAnsi="Calibri" w:cs="Calibri"/>
    </w:rPr>
    <w:tblPr>
      <w:tblCellMar>
        <w:top w:w="0" w:type="dxa"/>
        <w:left w:w="108" w:type="dxa"/>
        <w:bottom w:w="0" w:type="dxa"/>
        <w:right w:w="108" w:type="dxa"/>
      </w:tblCellMar>
    </w:tblPr>
    <w:tblStylePr w:type="firstRow">
      <w:rPr>
        <w:rFonts w:cs="仿宋"/>
        <w:color w:val="FFFFFF"/>
      </w:rPr>
      <w:tblPr/>
      <w:tcPr>
        <w:tcBorders>
          <w:top w:val="nil"/>
          <w:left w:val="nil"/>
          <w:bottom w:val="nil"/>
          <w:right w:val="nil"/>
          <w:insideH w:val="nil"/>
          <w:insideV w:val="nil"/>
          <w:tl2br w:val="nil"/>
          <w:tr2bl w:val="nil"/>
        </w:tcBorders>
        <w:shd w:val="solid" w:color="000000" w:fill="FFFFFF"/>
      </w:tcPr>
    </w:tblStylePr>
    <w:tblStylePr w:type="lastRow">
      <w:rPr>
        <w:rFonts w:cs="仿宋"/>
        <w:b/>
        <w:bCs/>
      </w:rPr>
      <w:tblPr/>
      <w:tcPr>
        <w:tcBorders>
          <w:top w:val="nil"/>
          <w:left w:val="nil"/>
          <w:bottom w:val="nil"/>
          <w:right w:val="nil"/>
          <w:insideH w:val="nil"/>
          <w:insideV w:val="nil"/>
          <w:tl2br w:val="nil"/>
          <w:tr2bl w:val="nil"/>
        </w:tcBorders>
      </w:tcPr>
    </w:tblStylePr>
    <w:tblStylePr w:type="lastCol">
      <w:rPr>
        <w:rFonts w:cs="仿宋"/>
        <w:b/>
        <w:bCs/>
      </w:rPr>
      <w:tblPr/>
      <w:tcPr>
        <w:tcBorders>
          <w:top w:val="nil"/>
          <w:left w:val="nil"/>
          <w:bottom w:val="nil"/>
          <w:right w:val="nil"/>
          <w:insideH w:val="nil"/>
          <w:insideV w:val="nil"/>
          <w:tl2br w:val="nil"/>
          <w:tr2bl w:val="nil"/>
        </w:tcBorders>
      </w:tcPr>
    </w:tblStylePr>
    <w:tblStylePr w:type="band1Vert">
      <w:rPr>
        <w:rFonts w:cs="仿宋"/>
        <w:color w:val="auto"/>
      </w:rPr>
      <w:tblPr/>
      <w:tcPr>
        <w:shd w:val="pct50" w:color="008080" w:fill="FFFFFF"/>
      </w:tcPr>
    </w:tblStylePr>
    <w:tblStylePr w:type="band2Vert">
      <w:rPr>
        <w:rFonts w:cs="仿宋"/>
        <w:color w:val="auto"/>
      </w:rPr>
      <w:tblPr/>
      <w:tcPr>
        <w:shd w:val="pct10" w:color="000000" w:fill="FFFFFF"/>
      </w:tcPr>
    </w:tblStylePr>
  </w:style>
  <w:style w:type="table" w:styleId="108">
    <w:name w:val="Table Columns 5"/>
    <w:basedOn w:val="76"/>
    <w:semiHidden/>
    <w:qFormat/>
    <w:uiPriority w:val="99"/>
    <w:pPr>
      <w:widowControl w:val="0"/>
      <w:spacing w:after="200" w:line="276" w:lineRule="auto"/>
    </w:pPr>
    <w:rPr>
      <w:rFonts w:ascii="Calibri" w:hAnsi="Calibri" w:cs="Calibri"/>
    </w:rPr>
    <w:tblPr>
      <w:tblBorders>
        <w:top w:val="single" w:color="808080" w:sz="12" w:space="0"/>
        <w:left w:val="single" w:color="808080" w:sz="12" w:space="0"/>
        <w:bottom w:val="single" w:color="808080" w:sz="12" w:space="0"/>
        <w:right w:val="single" w:color="808080" w:sz="12" w:space="0"/>
        <w:insideV w:val="single" w:color="C0C0C0" w:sz="6" w:space="0"/>
      </w:tblBorders>
      <w:tblCellMar>
        <w:top w:w="0" w:type="dxa"/>
        <w:left w:w="108" w:type="dxa"/>
        <w:bottom w:w="0" w:type="dxa"/>
        <w:right w:w="108" w:type="dxa"/>
      </w:tblCellMar>
    </w:tblPr>
    <w:tblStylePr w:type="firstRow">
      <w:rPr>
        <w:rFonts w:cs="仿宋"/>
        <w:b/>
        <w:bCs/>
        <w:i/>
        <w:iCs/>
      </w:rPr>
      <w:tblPr/>
      <w:tcPr>
        <w:tcBorders>
          <w:top w:val="nil"/>
          <w:left w:val="nil"/>
          <w:bottom w:val="single" w:color="808080" w:sz="6" w:space="0"/>
          <w:right w:val="nil"/>
          <w:insideH w:val="nil"/>
          <w:insideV w:val="nil"/>
          <w:tl2br w:val="nil"/>
          <w:tr2bl w:val="nil"/>
        </w:tcBorders>
      </w:tcPr>
    </w:tblStylePr>
    <w:tblStylePr w:type="lastRow">
      <w:rPr>
        <w:rFonts w:cs="仿宋"/>
        <w:b/>
        <w:bCs/>
      </w:rPr>
      <w:tblPr/>
      <w:tcPr>
        <w:tcBorders>
          <w:top w:val="single" w:color="808080" w:sz="6" w:space="0"/>
          <w:left w:val="nil"/>
          <w:bottom w:val="nil"/>
          <w:right w:val="nil"/>
          <w:insideH w:val="nil"/>
          <w:insideV w:val="nil"/>
          <w:tl2br w:val="nil"/>
          <w:tr2bl w:val="nil"/>
        </w:tcBorders>
      </w:tcPr>
    </w:tblStylePr>
    <w:tblStylePr w:type="firstCol">
      <w:rPr>
        <w:rFonts w:cs="仿宋"/>
        <w:b/>
        <w:bCs/>
      </w:rPr>
      <w:tblPr/>
      <w:tcPr>
        <w:tcBorders>
          <w:top w:val="nil"/>
          <w:left w:val="nil"/>
          <w:bottom w:val="nil"/>
          <w:right w:val="nil"/>
          <w:insideH w:val="nil"/>
          <w:insideV w:val="nil"/>
          <w:tl2br w:val="nil"/>
          <w:tr2bl w:val="nil"/>
        </w:tcBorders>
      </w:tcPr>
    </w:tblStylePr>
    <w:tblStylePr w:type="lastCol">
      <w:rPr>
        <w:rFonts w:cs="仿宋"/>
        <w:b/>
        <w:bCs/>
      </w:rPr>
      <w:tblPr/>
      <w:tcPr>
        <w:tcBorders>
          <w:top w:val="nil"/>
          <w:left w:val="nil"/>
          <w:bottom w:val="nil"/>
          <w:right w:val="nil"/>
          <w:insideH w:val="nil"/>
          <w:insideV w:val="nil"/>
          <w:tl2br w:val="nil"/>
          <w:tr2bl w:val="nil"/>
        </w:tcBorders>
      </w:tcPr>
    </w:tblStylePr>
    <w:tblStylePr w:type="band1Vert">
      <w:rPr>
        <w:rFonts w:cs="仿宋"/>
        <w:color w:val="auto"/>
      </w:rPr>
      <w:tblPr/>
      <w:tcPr>
        <w:shd w:val="solid" w:color="C0C0C0" w:fill="FFFFFF"/>
      </w:tcPr>
    </w:tblStylePr>
    <w:tblStylePr w:type="band2Vert">
      <w:rPr>
        <w:rFonts w:cs="仿宋"/>
        <w:color w:val="auto"/>
      </w:rPr>
    </w:tblStylePr>
  </w:style>
  <w:style w:type="table" w:styleId="109">
    <w:name w:val="Table Grid 1"/>
    <w:basedOn w:val="76"/>
    <w:semiHidden/>
    <w:qFormat/>
    <w:uiPriority w:val="99"/>
    <w:pPr>
      <w:widowControl w:val="0"/>
      <w:spacing w:after="200" w:line="276" w:lineRule="auto"/>
    </w:pPr>
    <w:rPr>
      <w:rFonts w:ascii="Calibri" w:hAnsi="Calibri" w:cs="Calibri"/>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lastRow">
      <w:rPr>
        <w:rFonts w:cs="仿宋"/>
        <w:i/>
        <w:iCs/>
      </w:rPr>
      <w:tblPr/>
      <w:tcPr>
        <w:tcBorders>
          <w:top w:val="nil"/>
          <w:left w:val="nil"/>
          <w:bottom w:val="nil"/>
          <w:right w:val="nil"/>
          <w:insideH w:val="nil"/>
          <w:insideV w:val="nil"/>
          <w:tl2br w:val="nil"/>
          <w:tr2bl w:val="nil"/>
        </w:tcBorders>
      </w:tcPr>
    </w:tblStylePr>
    <w:tblStylePr w:type="lastCol">
      <w:rPr>
        <w:rFonts w:cs="仿宋"/>
        <w:i/>
        <w:iCs/>
      </w:rPr>
      <w:tblPr/>
      <w:tcPr>
        <w:tcBorders>
          <w:top w:val="nil"/>
          <w:left w:val="nil"/>
          <w:bottom w:val="nil"/>
          <w:right w:val="nil"/>
          <w:insideH w:val="nil"/>
          <w:insideV w:val="nil"/>
          <w:tl2br w:val="nil"/>
          <w:tr2bl w:val="nil"/>
        </w:tcBorders>
      </w:tcPr>
    </w:tblStylePr>
    <w:tblStylePr w:type="nwCell">
      <w:rPr>
        <w:rFonts w:cs="仿宋"/>
      </w:rPr>
      <w:tblPr/>
      <w:tcPr>
        <w:tcBorders>
          <w:top w:val="nil"/>
          <w:left w:val="nil"/>
          <w:bottom w:val="nil"/>
          <w:right w:val="nil"/>
          <w:insideH w:val="nil"/>
          <w:insideV w:val="nil"/>
          <w:tl2br w:val="single" w:color="000000" w:sz="6" w:space="0"/>
          <w:tr2bl w:val="nil"/>
        </w:tcBorders>
      </w:tcPr>
    </w:tblStylePr>
  </w:style>
  <w:style w:type="table" w:styleId="110">
    <w:name w:val="Table Grid 2"/>
    <w:basedOn w:val="76"/>
    <w:semiHidden/>
    <w:qFormat/>
    <w:uiPriority w:val="99"/>
    <w:pPr>
      <w:widowControl w:val="0"/>
      <w:spacing w:after="200" w:line="276" w:lineRule="auto"/>
    </w:pPr>
    <w:rPr>
      <w:rFonts w:ascii="Calibri" w:hAnsi="Calibri" w:cs="Calibri"/>
    </w:rPr>
    <w:tblPr>
      <w:tblBorders>
        <w:insideH w:val="single" w:color="000000" w:sz="6" w:space="0"/>
        <w:insideV w:val="single" w:color="000000" w:sz="6" w:space="0"/>
      </w:tblBorders>
      <w:tblCellMar>
        <w:top w:w="0" w:type="dxa"/>
        <w:left w:w="108" w:type="dxa"/>
        <w:bottom w:w="0" w:type="dxa"/>
        <w:right w:w="108" w:type="dxa"/>
      </w:tblCellMar>
    </w:tblPr>
    <w:tblStylePr w:type="firstRow">
      <w:rPr>
        <w:rFonts w:cs="仿宋"/>
        <w:b/>
        <w:bCs/>
      </w:rPr>
      <w:tblPr/>
      <w:tcPr>
        <w:tcBorders>
          <w:top w:val="nil"/>
          <w:left w:val="nil"/>
          <w:bottom w:val="nil"/>
          <w:right w:val="nil"/>
          <w:insideH w:val="nil"/>
          <w:insideV w:val="nil"/>
          <w:tl2br w:val="nil"/>
          <w:tr2bl w:val="nil"/>
        </w:tcBorders>
      </w:tcPr>
    </w:tblStylePr>
    <w:tblStylePr w:type="lastRow">
      <w:rPr>
        <w:rFonts w:cs="仿宋"/>
        <w:b/>
        <w:bCs/>
      </w:rPr>
      <w:tblPr/>
      <w:tcPr>
        <w:tcBorders>
          <w:top w:val="single" w:color="000000" w:sz="6" w:space="0"/>
          <w:left w:val="nil"/>
          <w:bottom w:val="nil"/>
          <w:right w:val="nil"/>
          <w:insideH w:val="nil"/>
          <w:insideV w:val="nil"/>
          <w:tl2br w:val="nil"/>
          <w:tr2bl w:val="nil"/>
        </w:tcBorders>
      </w:tcPr>
    </w:tblStylePr>
    <w:tblStylePr w:type="firstCol">
      <w:rPr>
        <w:rFonts w:cs="仿宋"/>
        <w:b/>
        <w:bCs/>
      </w:rPr>
      <w:tblPr/>
      <w:tcPr>
        <w:tcBorders>
          <w:top w:val="nil"/>
          <w:left w:val="nil"/>
          <w:bottom w:val="nil"/>
          <w:right w:val="nil"/>
          <w:insideH w:val="nil"/>
          <w:insideV w:val="nil"/>
          <w:tl2br w:val="nil"/>
          <w:tr2bl w:val="nil"/>
        </w:tcBorders>
      </w:tcPr>
    </w:tblStylePr>
    <w:tblStylePr w:type="lastCol">
      <w:rPr>
        <w:rFonts w:cs="仿宋"/>
        <w:b/>
        <w:bCs/>
      </w:rPr>
      <w:tblPr/>
      <w:tcPr>
        <w:tcBorders>
          <w:top w:val="nil"/>
          <w:left w:val="nil"/>
          <w:bottom w:val="nil"/>
          <w:right w:val="nil"/>
          <w:insideH w:val="nil"/>
          <w:insideV w:val="nil"/>
          <w:tl2br w:val="nil"/>
          <w:tr2bl w:val="nil"/>
        </w:tcBorders>
      </w:tcPr>
    </w:tblStylePr>
  </w:style>
  <w:style w:type="table" w:styleId="111">
    <w:name w:val="Table Grid 3"/>
    <w:basedOn w:val="76"/>
    <w:semiHidden/>
    <w:qFormat/>
    <w:uiPriority w:val="99"/>
    <w:pPr>
      <w:widowControl w:val="0"/>
      <w:spacing w:after="200" w:line="276" w:lineRule="auto"/>
    </w:pPr>
    <w:rPr>
      <w:rFonts w:ascii="Calibri" w:hAnsi="Calibri" w:cs="Calibri"/>
    </w:rPr>
    <w:tblPr>
      <w:tblBorders>
        <w:top w:val="single" w:color="000000" w:sz="6" w:space="0"/>
        <w:left w:val="single" w:color="000000" w:sz="12" w:space="0"/>
        <w:bottom w:val="single" w:color="000000" w:sz="6" w:space="0"/>
        <w:right w:val="single" w:color="000000" w:sz="12" w:space="0"/>
        <w:insideV w:val="single" w:color="000000" w:sz="6" w:space="0"/>
      </w:tblBorders>
      <w:tblCellMar>
        <w:top w:w="0" w:type="dxa"/>
        <w:left w:w="108" w:type="dxa"/>
        <w:bottom w:w="0" w:type="dxa"/>
        <w:right w:w="108" w:type="dxa"/>
      </w:tblCellMar>
    </w:tblPr>
    <w:tblStylePr w:type="firstRow">
      <w:rPr>
        <w:rFonts w:cs="仿宋"/>
      </w:rPr>
      <w:tblPr/>
      <w:tcPr>
        <w:tcBorders>
          <w:top w:val="nil"/>
          <w:left w:val="nil"/>
          <w:bottom w:val="single" w:color="000000" w:sz="6" w:space="0"/>
          <w:right w:val="nil"/>
          <w:insideH w:val="nil"/>
          <w:insideV w:val="nil"/>
          <w:tl2br w:val="nil"/>
          <w:tr2bl w:val="nil"/>
        </w:tcBorders>
        <w:shd w:val="pct30" w:color="FFFF00" w:fill="FFFFFF"/>
      </w:tcPr>
    </w:tblStylePr>
    <w:tblStylePr w:type="lastRow">
      <w:rPr>
        <w:rFonts w:cs="仿宋"/>
        <w:b/>
        <w:bCs/>
      </w:rPr>
      <w:tblPr/>
      <w:tcPr>
        <w:tcBorders>
          <w:top w:val="nil"/>
          <w:left w:val="nil"/>
          <w:bottom w:val="nil"/>
          <w:right w:val="nil"/>
          <w:insideH w:val="nil"/>
          <w:insideV w:val="nil"/>
          <w:tl2br w:val="nil"/>
          <w:tr2bl w:val="nil"/>
        </w:tcBorders>
      </w:tcPr>
    </w:tblStylePr>
    <w:tblStylePr w:type="lastCol">
      <w:rPr>
        <w:rFonts w:cs="仿宋"/>
        <w:b/>
        <w:bCs/>
      </w:rPr>
      <w:tblPr/>
      <w:tcPr>
        <w:tcBorders>
          <w:top w:val="nil"/>
          <w:left w:val="nil"/>
          <w:bottom w:val="nil"/>
          <w:right w:val="nil"/>
          <w:insideH w:val="nil"/>
          <w:insideV w:val="nil"/>
          <w:tl2br w:val="nil"/>
          <w:tr2bl w:val="nil"/>
        </w:tcBorders>
      </w:tcPr>
    </w:tblStylePr>
    <w:tblStylePr w:type="nwCell">
      <w:rPr>
        <w:rFonts w:cs="仿宋"/>
      </w:rPr>
      <w:tblPr/>
      <w:tcPr>
        <w:tcBorders>
          <w:top w:val="nil"/>
          <w:left w:val="nil"/>
          <w:bottom w:val="nil"/>
          <w:right w:val="nil"/>
          <w:insideH w:val="nil"/>
          <w:insideV w:val="nil"/>
          <w:tl2br w:val="single" w:color="000000" w:sz="6" w:space="0"/>
          <w:tr2bl w:val="nil"/>
        </w:tcBorders>
      </w:tcPr>
    </w:tblStylePr>
  </w:style>
  <w:style w:type="table" w:styleId="112">
    <w:name w:val="Table Grid 4"/>
    <w:basedOn w:val="76"/>
    <w:semiHidden/>
    <w:qFormat/>
    <w:uiPriority w:val="99"/>
    <w:pPr>
      <w:widowControl w:val="0"/>
      <w:spacing w:after="200" w:line="276" w:lineRule="auto"/>
    </w:pPr>
    <w:rPr>
      <w:rFonts w:ascii="Calibri" w:hAnsi="Calibri" w:cs="Calibri"/>
    </w:rPr>
    <w:tblPr>
      <w:tblBorders>
        <w:left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rPr>
        <w:rFonts w:cs="仿宋"/>
        <w:color w:val="auto"/>
      </w:rPr>
      <w:tblPr/>
      <w:tcPr>
        <w:tcBorders>
          <w:top w:val="nil"/>
          <w:left w:val="nil"/>
          <w:bottom w:val="single" w:color="000000" w:sz="6" w:space="0"/>
          <w:right w:val="nil"/>
          <w:insideH w:val="nil"/>
          <w:insideV w:val="nil"/>
          <w:tl2br w:val="nil"/>
          <w:tr2bl w:val="nil"/>
        </w:tcBorders>
        <w:shd w:val="pct30" w:color="FFFF00" w:fill="FFFFFF"/>
      </w:tcPr>
    </w:tblStylePr>
    <w:tblStylePr w:type="lastRow">
      <w:rPr>
        <w:rFonts w:cs="仿宋"/>
        <w:b/>
        <w:bCs/>
        <w:color w:val="auto"/>
      </w:rPr>
      <w:tblPr/>
      <w:tcPr>
        <w:tcBorders>
          <w:top w:val="single" w:color="000000" w:sz="6" w:space="0"/>
          <w:left w:val="nil"/>
          <w:bottom w:val="nil"/>
          <w:right w:val="nil"/>
          <w:insideH w:val="nil"/>
          <w:insideV w:val="nil"/>
          <w:tl2br w:val="nil"/>
          <w:tr2bl w:val="nil"/>
        </w:tcBorders>
        <w:shd w:val="pct30" w:color="FFFF00" w:fill="FFFFFF"/>
      </w:tcPr>
    </w:tblStylePr>
    <w:tblStylePr w:type="lastCol">
      <w:rPr>
        <w:rFonts w:cs="仿宋"/>
        <w:b/>
        <w:bCs/>
        <w:color w:val="auto"/>
      </w:rPr>
      <w:tblPr/>
      <w:tcPr>
        <w:tcBorders>
          <w:top w:val="nil"/>
          <w:left w:val="nil"/>
          <w:bottom w:val="nil"/>
          <w:right w:val="nil"/>
          <w:insideH w:val="nil"/>
          <w:insideV w:val="nil"/>
          <w:tl2br w:val="nil"/>
          <w:tr2bl w:val="nil"/>
        </w:tcBorders>
      </w:tcPr>
    </w:tblStylePr>
  </w:style>
  <w:style w:type="table" w:styleId="113">
    <w:name w:val="Table Grid 5"/>
    <w:basedOn w:val="76"/>
    <w:semiHidden/>
    <w:qFormat/>
    <w:uiPriority w:val="99"/>
    <w:pPr>
      <w:widowControl w:val="0"/>
      <w:spacing w:after="200" w:line="276" w:lineRule="auto"/>
    </w:pPr>
    <w:rPr>
      <w:rFonts w:ascii="Calibri" w:hAnsi="Calibri" w:cs="Calibri"/>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rPr>
        <w:rFonts w:cs="仿宋"/>
      </w:rPr>
      <w:tblPr/>
      <w:tcPr>
        <w:tcBorders>
          <w:top w:val="nil"/>
          <w:left w:val="nil"/>
          <w:bottom w:val="single" w:color="000000" w:sz="12" w:space="0"/>
          <w:right w:val="nil"/>
          <w:insideH w:val="nil"/>
          <w:insideV w:val="nil"/>
          <w:tl2br w:val="nil"/>
          <w:tr2bl w:val="nil"/>
        </w:tcBorders>
      </w:tcPr>
    </w:tblStylePr>
    <w:tblStylePr w:type="lastRow">
      <w:rPr>
        <w:rFonts w:cs="仿宋"/>
        <w:b/>
        <w:bCs/>
      </w:rPr>
      <w:tblPr/>
      <w:tcPr>
        <w:tcBorders>
          <w:top w:val="nil"/>
          <w:left w:val="nil"/>
          <w:bottom w:val="nil"/>
          <w:right w:val="nil"/>
          <w:insideH w:val="nil"/>
          <w:insideV w:val="nil"/>
          <w:tl2br w:val="nil"/>
          <w:tr2bl w:val="nil"/>
        </w:tcBorders>
      </w:tcPr>
    </w:tblStylePr>
    <w:tblStylePr w:type="lastCol">
      <w:rPr>
        <w:rFonts w:cs="仿宋"/>
        <w:b/>
        <w:bCs/>
      </w:rPr>
      <w:tblPr/>
      <w:tcPr>
        <w:tcBorders>
          <w:top w:val="nil"/>
          <w:left w:val="nil"/>
          <w:bottom w:val="nil"/>
          <w:right w:val="nil"/>
          <w:insideH w:val="nil"/>
          <w:insideV w:val="nil"/>
          <w:tl2br w:val="nil"/>
          <w:tr2bl w:val="nil"/>
        </w:tcBorders>
      </w:tcPr>
    </w:tblStylePr>
    <w:tblStylePr w:type="nwCell">
      <w:rPr>
        <w:rFonts w:cs="仿宋"/>
      </w:rPr>
      <w:tblPr/>
      <w:tcPr>
        <w:tcBorders>
          <w:top w:val="nil"/>
          <w:left w:val="nil"/>
          <w:bottom w:val="nil"/>
          <w:right w:val="nil"/>
          <w:insideH w:val="nil"/>
          <w:insideV w:val="nil"/>
          <w:tl2br w:val="single" w:color="000000" w:sz="6" w:space="0"/>
          <w:tr2bl w:val="nil"/>
        </w:tcBorders>
      </w:tcPr>
    </w:tblStylePr>
  </w:style>
  <w:style w:type="table" w:styleId="114">
    <w:name w:val="Table Grid 6"/>
    <w:basedOn w:val="76"/>
    <w:semiHidden/>
    <w:qFormat/>
    <w:uiPriority w:val="99"/>
    <w:pPr>
      <w:widowControl w:val="0"/>
      <w:spacing w:after="200" w:line="276" w:lineRule="auto"/>
    </w:pPr>
    <w:rPr>
      <w:rFonts w:ascii="Calibri" w:hAnsi="Calibri" w:cs="Calibri"/>
    </w:rPr>
    <w:tblPr>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blStylePr w:type="firstRow">
      <w:rPr>
        <w:rFonts w:cs="仿宋"/>
        <w:b/>
        <w:bCs/>
      </w:rPr>
      <w:tblPr/>
      <w:tcPr>
        <w:tcBorders>
          <w:top w:val="nil"/>
          <w:left w:val="nil"/>
          <w:bottom w:val="single" w:color="000000" w:sz="6" w:space="0"/>
          <w:right w:val="nil"/>
          <w:insideH w:val="nil"/>
          <w:insideV w:val="nil"/>
          <w:tl2br w:val="nil"/>
          <w:tr2bl w:val="nil"/>
        </w:tcBorders>
      </w:tcPr>
    </w:tblStylePr>
    <w:tblStylePr w:type="lastRow">
      <w:rPr>
        <w:rFonts w:cs="仿宋"/>
        <w:color w:val="auto"/>
      </w:rPr>
      <w:tblPr/>
      <w:tcPr>
        <w:tcBorders>
          <w:top w:val="single" w:color="000000" w:sz="6" w:space="0"/>
          <w:left w:val="nil"/>
          <w:bottom w:val="nil"/>
          <w:right w:val="nil"/>
          <w:insideH w:val="nil"/>
          <w:insideV w:val="nil"/>
          <w:tl2br w:val="nil"/>
          <w:tr2bl w:val="nil"/>
        </w:tcBorders>
      </w:tcPr>
    </w:tblStylePr>
    <w:tblStylePr w:type="firstCol">
      <w:rPr>
        <w:rFonts w:cs="仿宋"/>
        <w:b/>
        <w:bCs/>
      </w:rPr>
      <w:tblPr/>
      <w:tcPr>
        <w:tcBorders>
          <w:top w:val="nil"/>
          <w:left w:val="nil"/>
          <w:bottom w:val="nil"/>
          <w:right w:val="nil"/>
          <w:insideH w:val="nil"/>
          <w:insideV w:val="nil"/>
          <w:tl2br w:val="nil"/>
          <w:tr2bl w:val="nil"/>
        </w:tcBorders>
      </w:tcPr>
    </w:tblStylePr>
    <w:tblStylePr w:type="nwCell">
      <w:rPr>
        <w:rFonts w:cs="仿宋"/>
      </w:rPr>
      <w:tblPr/>
      <w:tcPr>
        <w:tcBorders>
          <w:top w:val="nil"/>
          <w:left w:val="nil"/>
          <w:bottom w:val="nil"/>
          <w:right w:val="nil"/>
          <w:insideH w:val="nil"/>
          <w:insideV w:val="nil"/>
          <w:tl2br w:val="single" w:color="000000" w:sz="6" w:space="0"/>
          <w:tr2bl w:val="nil"/>
        </w:tcBorders>
      </w:tcPr>
    </w:tblStylePr>
  </w:style>
  <w:style w:type="table" w:styleId="115">
    <w:name w:val="Table Grid 7"/>
    <w:basedOn w:val="76"/>
    <w:semiHidden/>
    <w:qFormat/>
    <w:uiPriority w:val="99"/>
    <w:pPr>
      <w:widowControl w:val="0"/>
      <w:spacing w:after="200" w:line="276" w:lineRule="auto"/>
    </w:pPr>
    <w:rPr>
      <w:rFonts w:ascii="Calibri" w:hAnsi="Calibri" w:cs="Calibri"/>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rPr>
        <w:rFonts w:cs="仿宋"/>
        <w:b w:val="0"/>
        <w:bCs w:val="0"/>
      </w:rPr>
      <w:tblPr/>
      <w:tcPr>
        <w:tcBorders>
          <w:top w:val="nil"/>
          <w:left w:val="nil"/>
          <w:bottom w:val="single" w:color="000000" w:sz="12" w:space="0"/>
          <w:right w:val="nil"/>
          <w:insideH w:val="nil"/>
          <w:insideV w:val="nil"/>
          <w:tl2br w:val="nil"/>
          <w:tr2bl w:val="nil"/>
        </w:tcBorders>
      </w:tcPr>
    </w:tblStylePr>
    <w:tblStylePr w:type="lastRow">
      <w:rPr>
        <w:rFonts w:cs="仿宋"/>
        <w:b w:val="0"/>
        <w:bCs w:val="0"/>
      </w:rPr>
      <w:tblPr/>
      <w:tcPr>
        <w:tcBorders>
          <w:top w:val="single" w:color="000000" w:sz="6" w:space="0"/>
          <w:left w:val="nil"/>
          <w:bottom w:val="nil"/>
          <w:right w:val="nil"/>
          <w:insideH w:val="nil"/>
          <w:insideV w:val="nil"/>
          <w:tl2br w:val="nil"/>
          <w:tr2bl w:val="nil"/>
        </w:tcBorders>
      </w:tcPr>
    </w:tblStylePr>
    <w:tblStylePr w:type="firstCol">
      <w:rPr>
        <w:rFonts w:cs="仿宋"/>
        <w:b w:val="0"/>
        <w:bCs w:val="0"/>
      </w:rPr>
      <w:tblPr/>
      <w:tcPr>
        <w:tcBorders>
          <w:top w:val="nil"/>
          <w:left w:val="nil"/>
          <w:bottom w:val="nil"/>
          <w:right w:val="nil"/>
          <w:insideH w:val="nil"/>
          <w:insideV w:val="nil"/>
          <w:tl2br w:val="nil"/>
          <w:tr2bl w:val="nil"/>
        </w:tcBorders>
      </w:tcPr>
    </w:tblStylePr>
    <w:tblStylePr w:type="lastCol">
      <w:rPr>
        <w:rFonts w:cs="仿宋"/>
        <w:b w:val="0"/>
        <w:bCs w:val="0"/>
      </w:rPr>
      <w:tblPr/>
      <w:tcPr>
        <w:tcBorders>
          <w:top w:val="nil"/>
          <w:left w:val="nil"/>
          <w:bottom w:val="nil"/>
          <w:right w:val="nil"/>
          <w:insideH w:val="nil"/>
          <w:insideV w:val="nil"/>
          <w:tl2br w:val="nil"/>
          <w:tr2bl w:val="nil"/>
        </w:tcBorders>
      </w:tcPr>
    </w:tblStylePr>
    <w:tblStylePr w:type="nwCell">
      <w:rPr>
        <w:rFonts w:cs="仿宋"/>
      </w:rPr>
      <w:tblPr/>
      <w:tcPr>
        <w:tcBorders>
          <w:top w:val="nil"/>
          <w:left w:val="nil"/>
          <w:bottom w:val="nil"/>
          <w:right w:val="nil"/>
          <w:insideH w:val="nil"/>
          <w:insideV w:val="nil"/>
          <w:tl2br w:val="single" w:color="000000" w:sz="6" w:space="0"/>
          <w:tr2bl w:val="nil"/>
        </w:tcBorders>
      </w:tcPr>
    </w:tblStylePr>
  </w:style>
  <w:style w:type="table" w:styleId="116">
    <w:name w:val="Table Grid 8"/>
    <w:basedOn w:val="76"/>
    <w:semiHidden/>
    <w:qFormat/>
    <w:uiPriority w:val="99"/>
    <w:pPr>
      <w:widowControl w:val="0"/>
      <w:spacing w:after="200" w:line="276" w:lineRule="auto"/>
    </w:pPr>
    <w:rPr>
      <w:rFonts w:ascii="Calibri" w:hAnsi="Calibri" w:cs="Calibri"/>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blStylePr w:type="firstRow">
      <w:rPr>
        <w:rFonts w:cs="仿宋"/>
        <w:b/>
        <w:bCs/>
        <w:color w:val="FFFFFF"/>
      </w:rPr>
      <w:tblPr/>
      <w:tcPr>
        <w:tcBorders>
          <w:top w:val="nil"/>
          <w:left w:val="nil"/>
          <w:bottom w:val="nil"/>
          <w:right w:val="nil"/>
          <w:insideH w:val="nil"/>
          <w:insideV w:val="nil"/>
          <w:tl2br w:val="nil"/>
          <w:tr2bl w:val="nil"/>
        </w:tcBorders>
        <w:shd w:val="solid" w:color="000080" w:fill="FFFFFF"/>
      </w:tcPr>
    </w:tblStylePr>
    <w:tblStylePr w:type="lastRow">
      <w:rPr>
        <w:rFonts w:cs="仿宋"/>
        <w:b/>
        <w:bCs/>
        <w:color w:val="auto"/>
      </w:rPr>
      <w:tblPr/>
      <w:tcPr>
        <w:tcBorders>
          <w:top w:val="nil"/>
          <w:left w:val="nil"/>
          <w:bottom w:val="nil"/>
          <w:right w:val="nil"/>
          <w:insideH w:val="nil"/>
          <w:insideV w:val="nil"/>
          <w:tl2br w:val="nil"/>
          <w:tr2bl w:val="nil"/>
        </w:tcBorders>
      </w:tcPr>
    </w:tblStylePr>
    <w:tblStylePr w:type="lastCol">
      <w:rPr>
        <w:rFonts w:cs="仿宋"/>
        <w:b/>
        <w:bCs/>
        <w:color w:val="auto"/>
      </w:rPr>
      <w:tblPr/>
      <w:tcPr>
        <w:tcBorders>
          <w:top w:val="nil"/>
          <w:left w:val="nil"/>
          <w:bottom w:val="nil"/>
          <w:right w:val="nil"/>
          <w:insideH w:val="nil"/>
          <w:insideV w:val="nil"/>
          <w:tl2br w:val="nil"/>
          <w:tr2bl w:val="nil"/>
        </w:tcBorders>
      </w:tcPr>
    </w:tblStylePr>
  </w:style>
  <w:style w:type="table" w:styleId="117">
    <w:name w:val="Table Web 1"/>
    <w:basedOn w:val="76"/>
    <w:semiHidden/>
    <w:qFormat/>
    <w:uiPriority w:val="99"/>
    <w:pPr>
      <w:widowControl w:val="0"/>
      <w:spacing w:after="200" w:line="276" w:lineRule="auto"/>
    </w:pPr>
    <w:rPr>
      <w:rFonts w:ascii="Calibri" w:hAnsi="Calibri" w:cs="Calibri"/>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
    <w:trPr>
      <w:tblCellSpacing w:w="20" w:type="dxa"/>
    </w:trPr>
    <w:tblStylePr w:type="firstRow">
      <w:rPr>
        <w:rFonts w:cs="仿宋"/>
        <w:color w:val="auto"/>
      </w:rPr>
      <w:tblPr/>
      <w:tcPr>
        <w:tcBorders>
          <w:top w:val="nil"/>
          <w:left w:val="nil"/>
          <w:bottom w:val="nil"/>
          <w:right w:val="nil"/>
          <w:insideH w:val="nil"/>
          <w:insideV w:val="nil"/>
          <w:tl2br w:val="nil"/>
          <w:tr2bl w:val="nil"/>
        </w:tcBorders>
      </w:tcPr>
    </w:tblStylePr>
  </w:style>
  <w:style w:type="table" w:styleId="118">
    <w:name w:val="Table Web 2"/>
    <w:basedOn w:val="76"/>
    <w:semiHidden/>
    <w:qFormat/>
    <w:uiPriority w:val="99"/>
    <w:pPr>
      <w:widowControl w:val="0"/>
      <w:spacing w:after="200" w:line="276" w:lineRule="auto"/>
    </w:pPr>
    <w:rPr>
      <w:rFonts w:ascii="Calibri" w:hAnsi="Calibri" w:cs="Calibri"/>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
    <w:trPr>
      <w:tblCellSpacing w:w="20" w:type="dxa"/>
    </w:trPr>
    <w:tblStylePr w:type="firstRow">
      <w:rPr>
        <w:rFonts w:cs="仿宋"/>
        <w:color w:val="auto"/>
      </w:rPr>
      <w:tblPr/>
      <w:tcPr>
        <w:tcBorders>
          <w:top w:val="nil"/>
          <w:left w:val="nil"/>
          <w:bottom w:val="nil"/>
          <w:right w:val="nil"/>
          <w:insideH w:val="nil"/>
          <w:insideV w:val="nil"/>
          <w:tl2br w:val="nil"/>
          <w:tr2bl w:val="nil"/>
        </w:tcBorders>
      </w:tcPr>
    </w:tblStylePr>
  </w:style>
  <w:style w:type="table" w:styleId="119">
    <w:name w:val="Table Web 3"/>
    <w:basedOn w:val="76"/>
    <w:semiHidden/>
    <w:qFormat/>
    <w:uiPriority w:val="99"/>
    <w:pPr>
      <w:widowControl w:val="0"/>
      <w:spacing w:after="200" w:line="276" w:lineRule="auto"/>
    </w:pPr>
    <w:rPr>
      <w:rFonts w:ascii="Calibri" w:hAnsi="Calibri" w:cs="Calibri"/>
    </w:r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CellMar>
        <w:top w:w="0" w:type="dxa"/>
        <w:left w:w="108" w:type="dxa"/>
        <w:bottom w:w="0" w:type="dxa"/>
        <w:right w:w="108" w:type="dxa"/>
      </w:tblCellMar>
    </w:tblPr>
    <w:trPr>
      <w:tblCellSpacing w:w="20" w:type="dxa"/>
    </w:trPr>
    <w:tblStylePr w:type="firstRow">
      <w:rPr>
        <w:rFonts w:cs="仿宋"/>
        <w:color w:val="auto"/>
      </w:rPr>
      <w:tblPr/>
      <w:tcPr>
        <w:tcBorders>
          <w:top w:val="nil"/>
          <w:left w:val="nil"/>
          <w:bottom w:val="nil"/>
          <w:right w:val="nil"/>
          <w:insideH w:val="nil"/>
          <w:insideV w:val="nil"/>
          <w:tl2br w:val="nil"/>
          <w:tr2bl w:val="nil"/>
        </w:tcBorders>
      </w:tcPr>
    </w:tblStylePr>
  </w:style>
  <w:style w:type="table" w:styleId="120">
    <w:name w:val="Table Professional"/>
    <w:basedOn w:val="76"/>
    <w:semiHidden/>
    <w:qFormat/>
    <w:uiPriority w:val="99"/>
    <w:pPr>
      <w:widowControl w:val="0"/>
      <w:spacing w:after="200" w:line="276" w:lineRule="auto"/>
    </w:pPr>
    <w:rPr>
      <w:rFonts w:ascii="Calibri" w:hAnsi="Calibri" w:cs="Calibri"/>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仿宋"/>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122">
    <w:name w:val="Strong"/>
    <w:qFormat/>
    <w:uiPriority w:val="0"/>
    <w:rPr>
      <w:rFonts w:cs="Times New Roman"/>
      <w:b/>
      <w:bCs/>
    </w:rPr>
  </w:style>
  <w:style w:type="character" w:styleId="123">
    <w:name w:val="page number"/>
    <w:qFormat/>
    <w:uiPriority w:val="0"/>
    <w:rPr>
      <w:rFonts w:cs="Times New Roman"/>
    </w:rPr>
  </w:style>
  <w:style w:type="character" w:styleId="124">
    <w:name w:val="FollowedHyperlink"/>
    <w:qFormat/>
    <w:uiPriority w:val="0"/>
    <w:rPr>
      <w:rFonts w:cs="Times New Roman"/>
      <w:color w:val="1F4F88"/>
      <w:u w:val="none"/>
    </w:rPr>
  </w:style>
  <w:style w:type="character" w:styleId="125">
    <w:name w:val="Emphasis"/>
    <w:qFormat/>
    <w:uiPriority w:val="99"/>
    <w:rPr>
      <w:rFonts w:cs="Times New Roman"/>
      <w:color w:val="auto"/>
    </w:rPr>
  </w:style>
  <w:style w:type="character" w:styleId="126">
    <w:name w:val="line number"/>
    <w:qFormat/>
    <w:uiPriority w:val="99"/>
    <w:rPr>
      <w:rFonts w:cs="Times New Roman"/>
    </w:rPr>
  </w:style>
  <w:style w:type="character" w:styleId="127">
    <w:name w:val="HTML Definition"/>
    <w:semiHidden/>
    <w:qFormat/>
    <w:uiPriority w:val="99"/>
    <w:rPr>
      <w:rFonts w:cs="Times New Roman"/>
      <w:i/>
      <w:iCs/>
    </w:rPr>
  </w:style>
  <w:style w:type="character" w:styleId="128">
    <w:name w:val="HTML Typewriter"/>
    <w:semiHidden/>
    <w:qFormat/>
    <w:uiPriority w:val="99"/>
    <w:rPr>
      <w:rFonts w:ascii="Courier New" w:hAnsi="Courier New" w:cs="Courier New"/>
      <w:sz w:val="20"/>
      <w:szCs w:val="20"/>
    </w:rPr>
  </w:style>
  <w:style w:type="character" w:styleId="129">
    <w:name w:val="HTML Acronym"/>
    <w:semiHidden/>
    <w:qFormat/>
    <w:uiPriority w:val="99"/>
    <w:rPr>
      <w:rFonts w:cs="Times New Roman"/>
    </w:rPr>
  </w:style>
  <w:style w:type="character" w:styleId="130">
    <w:name w:val="HTML Variable"/>
    <w:semiHidden/>
    <w:qFormat/>
    <w:uiPriority w:val="99"/>
    <w:rPr>
      <w:rFonts w:cs="Times New Roman"/>
      <w:i/>
      <w:iCs/>
    </w:rPr>
  </w:style>
  <w:style w:type="character" w:styleId="131">
    <w:name w:val="Hyperlink"/>
    <w:qFormat/>
    <w:uiPriority w:val="99"/>
    <w:rPr>
      <w:rFonts w:cs="Times New Roman"/>
      <w:color w:val="1F4F88"/>
      <w:u w:val="none"/>
    </w:rPr>
  </w:style>
  <w:style w:type="character" w:styleId="132">
    <w:name w:val="HTML Code"/>
    <w:semiHidden/>
    <w:qFormat/>
    <w:uiPriority w:val="99"/>
    <w:rPr>
      <w:rFonts w:ascii="Courier New" w:hAnsi="Courier New" w:cs="Courier New"/>
      <w:sz w:val="20"/>
      <w:szCs w:val="20"/>
    </w:rPr>
  </w:style>
  <w:style w:type="character" w:styleId="133">
    <w:name w:val="annotation reference"/>
    <w:qFormat/>
    <w:uiPriority w:val="99"/>
    <w:rPr>
      <w:rFonts w:cs="Times New Roman"/>
      <w:sz w:val="21"/>
      <w:szCs w:val="21"/>
    </w:rPr>
  </w:style>
  <w:style w:type="character" w:styleId="134">
    <w:name w:val="HTML Cite"/>
    <w:semiHidden/>
    <w:qFormat/>
    <w:uiPriority w:val="99"/>
    <w:rPr>
      <w:rFonts w:cs="Times New Roman"/>
      <w:i/>
      <w:iCs/>
    </w:rPr>
  </w:style>
  <w:style w:type="character" w:styleId="135">
    <w:name w:val="footnote reference"/>
    <w:semiHidden/>
    <w:qFormat/>
    <w:locked/>
    <w:uiPriority w:val="0"/>
    <w:rPr>
      <w:vertAlign w:val="superscript"/>
    </w:rPr>
  </w:style>
  <w:style w:type="character" w:styleId="136">
    <w:name w:val="HTML Keyboard"/>
    <w:semiHidden/>
    <w:qFormat/>
    <w:uiPriority w:val="99"/>
    <w:rPr>
      <w:rFonts w:ascii="Courier New" w:hAnsi="Courier New" w:cs="Courier New"/>
      <w:sz w:val="20"/>
      <w:szCs w:val="20"/>
    </w:rPr>
  </w:style>
  <w:style w:type="character" w:styleId="137">
    <w:name w:val="HTML Sample"/>
    <w:semiHidden/>
    <w:qFormat/>
    <w:uiPriority w:val="99"/>
    <w:rPr>
      <w:rFonts w:ascii="Courier New" w:hAnsi="Courier New" w:cs="Courier New"/>
    </w:rPr>
  </w:style>
  <w:style w:type="character" w:customStyle="1" w:styleId="138">
    <w:name w:val="正文缩进 Char1"/>
    <w:link w:val="2"/>
    <w:qFormat/>
    <w:locked/>
    <w:uiPriority w:val="99"/>
    <w:rPr>
      <w:rFonts w:eastAsia="宋体" w:cs="Times New Roman"/>
      <w:sz w:val="21"/>
      <w:szCs w:val="21"/>
    </w:rPr>
  </w:style>
  <w:style w:type="character" w:customStyle="1" w:styleId="139">
    <w:name w:val="标题 1 Char1"/>
    <w:link w:val="3"/>
    <w:qFormat/>
    <w:locked/>
    <w:uiPriority w:val="99"/>
    <w:rPr>
      <w:b/>
      <w:iCs/>
      <w:kern w:val="2"/>
      <w:sz w:val="36"/>
    </w:rPr>
  </w:style>
  <w:style w:type="character" w:customStyle="1" w:styleId="140">
    <w:name w:val="标题 2 Char"/>
    <w:link w:val="4"/>
    <w:qFormat/>
    <w:locked/>
    <w:uiPriority w:val="0"/>
    <w:rPr>
      <w:rFonts w:ascii="Arial" w:hAnsi="Arial" w:eastAsia="黑体" w:cs="Arial"/>
      <w:b/>
      <w:bCs/>
      <w:sz w:val="32"/>
      <w:szCs w:val="32"/>
    </w:rPr>
  </w:style>
  <w:style w:type="character" w:customStyle="1" w:styleId="141">
    <w:name w:val="标题 3 Char"/>
    <w:link w:val="5"/>
    <w:qFormat/>
    <w:locked/>
    <w:uiPriority w:val="99"/>
    <w:rPr>
      <w:rFonts w:eastAsia="宋体" w:cs="Times New Roman"/>
      <w:b/>
      <w:bCs/>
      <w:sz w:val="32"/>
      <w:szCs w:val="32"/>
    </w:rPr>
  </w:style>
  <w:style w:type="character" w:customStyle="1" w:styleId="142">
    <w:name w:val="标题 4 Char"/>
    <w:link w:val="6"/>
    <w:qFormat/>
    <w:locked/>
    <w:uiPriority w:val="99"/>
    <w:rPr>
      <w:rFonts w:ascii="Arial" w:hAnsi="Arial" w:eastAsia="黑体" w:cs="Arial"/>
      <w:b/>
      <w:bCs/>
      <w:sz w:val="28"/>
      <w:szCs w:val="28"/>
    </w:rPr>
  </w:style>
  <w:style w:type="character" w:customStyle="1" w:styleId="143">
    <w:name w:val="标题 5 Char"/>
    <w:link w:val="7"/>
    <w:qFormat/>
    <w:locked/>
    <w:uiPriority w:val="99"/>
    <w:rPr>
      <w:rFonts w:eastAsia="宋体" w:cs="Times New Roman"/>
      <w:b/>
      <w:bCs/>
      <w:sz w:val="28"/>
      <w:szCs w:val="28"/>
    </w:rPr>
  </w:style>
  <w:style w:type="character" w:customStyle="1" w:styleId="144">
    <w:name w:val="标题 6 Char"/>
    <w:link w:val="8"/>
    <w:qFormat/>
    <w:locked/>
    <w:uiPriority w:val="99"/>
    <w:rPr>
      <w:rFonts w:ascii="Arial" w:hAnsi="Arial" w:eastAsia="黑体" w:cs="Arial"/>
      <w:b/>
      <w:bCs/>
    </w:rPr>
  </w:style>
  <w:style w:type="character" w:customStyle="1" w:styleId="145">
    <w:name w:val="标题 7 Char"/>
    <w:link w:val="9"/>
    <w:semiHidden/>
    <w:qFormat/>
    <w:locked/>
    <w:uiPriority w:val="99"/>
    <w:rPr>
      <w:rFonts w:cs="Times New Roman"/>
      <w:b/>
      <w:bCs/>
      <w:sz w:val="24"/>
      <w:szCs w:val="24"/>
    </w:rPr>
  </w:style>
  <w:style w:type="character" w:customStyle="1" w:styleId="146">
    <w:name w:val="标题 8 Char"/>
    <w:link w:val="10"/>
    <w:semiHidden/>
    <w:qFormat/>
    <w:locked/>
    <w:uiPriority w:val="99"/>
    <w:rPr>
      <w:rFonts w:ascii="Cambria" w:hAnsi="Cambria" w:eastAsia="宋体" w:cs="Cambria"/>
      <w:sz w:val="24"/>
      <w:szCs w:val="24"/>
    </w:rPr>
  </w:style>
  <w:style w:type="character" w:customStyle="1" w:styleId="147">
    <w:name w:val="标题 9 Char"/>
    <w:link w:val="11"/>
    <w:semiHidden/>
    <w:qFormat/>
    <w:locked/>
    <w:uiPriority w:val="99"/>
    <w:rPr>
      <w:rFonts w:ascii="Cambria" w:hAnsi="Cambria" w:eastAsia="宋体" w:cs="Cambria"/>
      <w:sz w:val="21"/>
      <w:szCs w:val="21"/>
    </w:rPr>
  </w:style>
  <w:style w:type="character" w:customStyle="1" w:styleId="148">
    <w:name w:val="注释标题 Char"/>
    <w:link w:val="16"/>
    <w:semiHidden/>
    <w:qFormat/>
    <w:locked/>
    <w:uiPriority w:val="99"/>
    <w:rPr>
      <w:rFonts w:cs="Times New Roman"/>
      <w:sz w:val="21"/>
      <w:szCs w:val="21"/>
    </w:rPr>
  </w:style>
  <w:style w:type="character" w:customStyle="1" w:styleId="149">
    <w:name w:val="电子邮件签名 Char"/>
    <w:link w:val="18"/>
    <w:semiHidden/>
    <w:qFormat/>
    <w:locked/>
    <w:uiPriority w:val="99"/>
    <w:rPr>
      <w:rFonts w:cs="Times New Roman"/>
      <w:sz w:val="21"/>
      <w:szCs w:val="21"/>
    </w:rPr>
  </w:style>
  <w:style w:type="character" w:customStyle="1" w:styleId="150">
    <w:name w:val="文档结构图 Char"/>
    <w:link w:val="23"/>
    <w:qFormat/>
    <w:locked/>
    <w:uiPriority w:val="0"/>
    <w:rPr>
      <w:rFonts w:cs="Times New Roman"/>
      <w:sz w:val="2"/>
      <w:szCs w:val="2"/>
    </w:rPr>
  </w:style>
  <w:style w:type="character" w:customStyle="1" w:styleId="151">
    <w:name w:val="批注文字 Char"/>
    <w:link w:val="25"/>
    <w:qFormat/>
    <w:locked/>
    <w:uiPriority w:val="99"/>
    <w:rPr>
      <w:rFonts w:cs="Times New Roman"/>
      <w:sz w:val="21"/>
      <w:szCs w:val="21"/>
    </w:rPr>
  </w:style>
  <w:style w:type="character" w:customStyle="1" w:styleId="152">
    <w:name w:val="称呼 Char"/>
    <w:link w:val="26"/>
    <w:semiHidden/>
    <w:qFormat/>
    <w:locked/>
    <w:uiPriority w:val="99"/>
    <w:rPr>
      <w:rFonts w:cs="Times New Roman"/>
      <w:sz w:val="21"/>
      <w:szCs w:val="21"/>
    </w:rPr>
  </w:style>
  <w:style w:type="character" w:customStyle="1" w:styleId="153">
    <w:name w:val="正文文本 3 Char"/>
    <w:link w:val="27"/>
    <w:semiHidden/>
    <w:qFormat/>
    <w:locked/>
    <w:uiPriority w:val="99"/>
    <w:rPr>
      <w:rFonts w:cs="Times New Roman"/>
      <w:sz w:val="16"/>
      <w:szCs w:val="16"/>
    </w:rPr>
  </w:style>
  <w:style w:type="character" w:customStyle="1" w:styleId="154">
    <w:name w:val="结束语 Char"/>
    <w:link w:val="28"/>
    <w:semiHidden/>
    <w:qFormat/>
    <w:locked/>
    <w:uiPriority w:val="99"/>
    <w:rPr>
      <w:rFonts w:cs="Times New Roman"/>
      <w:sz w:val="21"/>
      <w:szCs w:val="21"/>
    </w:rPr>
  </w:style>
  <w:style w:type="character" w:customStyle="1" w:styleId="155">
    <w:name w:val="正文文本 Char1"/>
    <w:link w:val="30"/>
    <w:semiHidden/>
    <w:qFormat/>
    <w:locked/>
    <w:uiPriority w:val="99"/>
    <w:rPr>
      <w:rFonts w:cs="Times New Roman"/>
      <w:sz w:val="21"/>
      <w:szCs w:val="21"/>
    </w:rPr>
  </w:style>
  <w:style w:type="character" w:customStyle="1" w:styleId="156">
    <w:name w:val="正文文本缩进 Char"/>
    <w:link w:val="31"/>
    <w:qFormat/>
    <w:locked/>
    <w:uiPriority w:val="0"/>
    <w:rPr>
      <w:rFonts w:cs="Times New Roman"/>
      <w:sz w:val="21"/>
      <w:szCs w:val="21"/>
    </w:rPr>
  </w:style>
  <w:style w:type="character" w:customStyle="1" w:styleId="157">
    <w:name w:val="HTML 地址 Char"/>
    <w:link w:val="37"/>
    <w:semiHidden/>
    <w:qFormat/>
    <w:locked/>
    <w:uiPriority w:val="99"/>
    <w:rPr>
      <w:rFonts w:cs="Times New Roman"/>
      <w:i/>
      <w:iCs/>
      <w:sz w:val="21"/>
      <w:szCs w:val="21"/>
    </w:rPr>
  </w:style>
  <w:style w:type="character" w:customStyle="1" w:styleId="158">
    <w:name w:val="纯文本 Char"/>
    <w:link w:val="40"/>
    <w:qFormat/>
    <w:locked/>
    <w:uiPriority w:val="0"/>
    <w:rPr>
      <w:rFonts w:ascii="宋体" w:hAnsi="Courier New" w:cs="宋体"/>
      <w:sz w:val="21"/>
      <w:szCs w:val="21"/>
    </w:rPr>
  </w:style>
  <w:style w:type="character" w:customStyle="1" w:styleId="159">
    <w:name w:val="日期 Char"/>
    <w:link w:val="44"/>
    <w:qFormat/>
    <w:locked/>
    <w:uiPriority w:val="0"/>
    <w:rPr>
      <w:rFonts w:cs="Times New Roman"/>
      <w:sz w:val="21"/>
      <w:szCs w:val="21"/>
    </w:rPr>
  </w:style>
  <w:style w:type="character" w:customStyle="1" w:styleId="160">
    <w:name w:val="正文文本缩进 2 Char"/>
    <w:link w:val="45"/>
    <w:qFormat/>
    <w:locked/>
    <w:uiPriority w:val="0"/>
    <w:rPr>
      <w:rFonts w:cs="Times New Roman"/>
      <w:sz w:val="21"/>
      <w:szCs w:val="21"/>
    </w:rPr>
  </w:style>
  <w:style w:type="character" w:customStyle="1" w:styleId="161">
    <w:name w:val="批注框文本 Char"/>
    <w:link w:val="47"/>
    <w:qFormat/>
    <w:uiPriority w:val="99"/>
    <w:rPr>
      <w:kern w:val="2"/>
      <w:sz w:val="18"/>
      <w:szCs w:val="18"/>
    </w:rPr>
  </w:style>
  <w:style w:type="character" w:customStyle="1" w:styleId="162">
    <w:name w:val="页脚 Char"/>
    <w:link w:val="48"/>
    <w:qFormat/>
    <w:locked/>
    <w:uiPriority w:val="99"/>
    <w:rPr>
      <w:rFonts w:cs="Times New Roman"/>
      <w:sz w:val="18"/>
      <w:szCs w:val="18"/>
    </w:rPr>
  </w:style>
  <w:style w:type="character" w:customStyle="1" w:styleId="163">
    <w:name w:val="页眉 Char"/>
    <w:link w:val="50"/>
    <w:qFormat/>
    <w:locked/>
    <w:uiPriority w:val="99"/>
    <w:rPr>
      <w:rFonts w:cs="Times New Roman"/>
      <w:sz w:val="18"/>
      <w:szCs w:val="18"/>
    </w:rPr>
  </w:style>
  <w:style w:type="character" w:customStyle="1" w:styleId="164">
    <w:name w:val="签名 Char"/>
    <w:link w:val="51"/>
    <w:semiHidden/>
    <w:qFormat/>
    <w:locked/>
    <w:uiPriority w:val="99"/>
    <w:rPr>
      <w:rFonts w:cs="Times New Roman"/>
      <w:sz w:val="21"/>
      <w:szCs w:val="21"/>
    </w:rPr>
  </w:style>
  <w:style w:type="character" w:customStyle="1" w:styleId="165">
    <w:name w:val="副标题 Char"/>
    <w:link w:val="55"/>
    <w:qFormat/>
    <w:locked/>
    <w:uiPriority w:val="99"/>
    <w:rPr>
      <w:rFonts w:ascii="Cambria" w:hAnsi="Cambria" w:cs="Cambria"/>
      <w:b/>
      <w:bCs/>
      <w:kern w:val="28"/>
      <w:sz w:val="32"/>
      <w:szCs w:val="32"/>
    </w:rPr>
  </w:style>
  <w:style w:type="character" w:customStyle="1" w:styleId="166">
    <w:name w:val="正文文本缩进 3 Char"/>
    <w:link w:val="61"/>
    <w:qFormat/>
    <w:locked/>
    <w:uiPriority w:val="0"/>
    <w:rPr>
      <w:rFonts w:cs="Times New Roman"/>
      <w:sz w:val="16"/>
      <w:szCs w:val="16"/>
    </w:rPr>
  </w:style>
  <w:style w:type="character" w:customStyle="1" w:styleId="167">
    <w:name w:val="正文文本 2 Char"/>
    <w:link w:val="64"/>
    <w:semiHidden/>
    <w:qFormat/>
    <w:locked/>
    <w:uiPriority w:val="99"/>
    <w:rPr>
      <w:rFonts w:cs="Times New Roman"/>
      <w:sz w:val="21"/>
      <w:szCs w:val="21"/>
    </w:rPr>
  </w:style>
  <w:style w:type="character" w:customStyle="1" w:styleId="168">
    <w:name w:val="信息标题 Char"/>
    <w:link w:val="67"/>
    <w:semiHidden/>
    <w:qFormat/>
    <w:locked/>
    <w:uiPriority w:val="99"/>
    <w:rPr>
      <w:rFonts w:ascii="Cambria" w:hAnsi="Cambria" w:eastAsia="宋体" w:cs="Cambria"/>
      <w:sz w:val="24"/>
      <w:szCs w:val="24"/>
      <w:shd w:val="pct20" w:color="auto" w:fill="auto"/>
    </w:rPr>
  </w:style>
  <w:style w:type="character" w:customStyle="1" w:styleId="169">
    <w:name w:val="HTML 预设格式 Char"/>
    <w:link w:val="68"/>
    <w:semiHidden/>
    <w:qFormat/>
    <w:locked/>
    <w:uiPriority w:val="99"/>
    <w:rPr>
      <w:rFonts w:ascii="Courier New" w:hAnsi="Courier New" w:cs="Courier New"/>
      <w:sz w:val="20"/>
      <w:szCs w:val="20"/>
    </w:rPr>
  </w:style>
  <w:style w:type="character" w:customStyle="1" w:styleId="170">
    <w:name w:val="标题 Char"/>
    <w:link w:val="72"/>
    <w:qFormat/>
    <w:locked/>
    <w:uiPriority w:val="0"/>
    <w:rPr>
      <w:rFonts w:ascii="Cambria" w:hAnsi="Cambria" w:cs="Cambria"/>
      <w:b/>
      <w:bCs/>
      <w:sz w:val="32"/>
      <w:szCs w:val="32"/>
    </w:rPr>
  </w:style>
  <w:style w:type="character" w:customStyle="1" w:styleId="171">
    <w:name w:val="批注主题 Char"/>
    <w:link w:val="73"/>
    <w:semiHidden/>
    <w:qFormat/>
    <w:locked/>
    <w:uiPriority w:val="99"/>
    <w:rPr>
      <w:rFonts w:ascii="Calibri" w:hAnsi="Calibri" w:eastAsia="宋体" w:cs="Calibri"/>
      <w:b/>
      <w:bCs/>
      <w:sz w:val="21"/>
      <w:szCs w:val="21"/>
      <w:lang w:val="en-US" w:eastAsia="en-US"/>
    </w:rPr>
  </w:style>
  <w:style w:type="character" w:customStyle="1" w:styleId="172">
    <w:name w:val="正文首行缩进 Char"/>
    <w:link w:val="74"/>
    <w:semiHidden/>
    <w:qFormat/>
    <w:locked/>
    <w:uiPriority w:val="99"/>
    <w:rPr>
      <w:rFonts w:eastAsia="宋体" w:cs="Times New Roman"/>
      <w:sz w:val="21"/>
      <w:szCs w:val="21"/>
    </w:rPr>
  </w:style>
  <w:style w:type="character" w:customStyle="1" w:styleId="173">
    <w:name w:val="正文首行缩进 2 Char"/>
    <w:link w:val="75"/>
    <w:semiHidden/>
    <w:qFormat/>
    <w:locked/>
    <w:uiPriority w:val="99"/>
    <w:rPr>
      <w:rFonts w:cs="Times New Roman"/>
      <w:sz w:val="21"/>
      <w:szCs w:val="21"/>
    </w:rPr>
  </w:style>
  <w:style w:type="character" w:customStyle="1" w:styleId="174">
    <w:name w:val="Footer Char"/>
    <w:semiHidden/>
    <w:qFormat/>
    <w:locked/>
    <w:uiPriority w:val="99"/>
    <w:rPr>
      <w:rFonts w:eastAsia="宋体"/>
      <w:sz w:val="18"/>
    </w:rPr>
  </w:style>
  <w:style w:type="character" w:customStyle="1" w:styleId="175">
    <w:name w:val="Default Char"/>
    <w:link w:val="176"/>
    <w:qFormat/>
    <w:uiPriority w:val="0"/>
    <w:rPr>
      <w:rFonts w:ascii="宋体"/>
      <w:color w:val="000000"/>
      <w:sz w:val="24"/>
      <w:szCs w:val="24"/>
      <w:lang w:val="en-US" w:eastAsia="zh-CN" w:bidi="ar-SA"/>
    </w:rPr>
  </w:style>
  <w:style w:type="paragraph" w:customStyle="1" w:styleId="176">
    <w:name w:val="Default"/>
    <w:link w:val="175"/>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character" w:customStyle="1" w:styleId="177">
    <w:name w:val="正文（缩进） Char"/>
    <w:link w:val="178"/>
    <w:qFormat/>
    <w:locked/>
    <w:uiPriority w:val="99"/>
    <w:rPr>
      <w:rFonts w:eastAsia="宋体"/>
      <w:sz w:val="24"/>
    </w:rPr>
  </w:style>
  <w:style w:type="paragraph" w:customStyle="1" w:styleId="178">
    <w:name w:val="正文（缩进）"/>
    <w:basedOn w:val="1"/>
    <w:link w:val="177"/>
    <w:semiHidden/>
    <w:qFormat/>
    <w:uiPriority w:val="99"/>
    <w:pPr>
      <w:spacing w:beforeLines="50" w:afterLines="50" w:line="360" w:lineRule="auto"/>
      <w:ind w:firstLine="480" w:firstLineChars="200"/>
    </w:pPr>
    <w:rPr>
      <w:kern w:val="0"/>
      <w:sz w:val="24"/>
      <w:szCs w:val="20"/>
    </w:rPr>
  </w:style>
  <w:style w:type="character" w:customStyle="1" w:styleId="179">
    <w:name w:val="Comment Text Char"/>
    <w:qFormat/>
    <w:locked/>
    <w:uiPriority w:val="99"/>
    <w:rPr>
      <w:rFonts w:ascii="Calibri" w:hAnsi="Calibri" w:eastAsia="宋体"/>
      <w:sz w:val="22"/>
      <w:lang w:val="en-US" w:eastAsia="en-US"/>
    </w:rPr>
  </w:style>
  <w:style w:type="character" w:customStyle="1" w:styleId="180">
    <w:name w:val="style61"/>
    <w:qFormat/>
    <w:uiPriority w:val="0"/>
    <w:rPr>
      <w:color w:val="CCCCCC"/>
    </w:rPr>
  </w:style>
  <w:style w:type="character" w:customStyle="1" w:styleId="181">
    <w:name w:val="List Paragraph Char"/>
    <w:link w:val="182"/>
    <w:qFormat/>
    <w:locked/>
    <w:uiPriority w:val="0"/>
    <w:rPr>
      <w:color w:val="262626"/>
    </w:rPr>
  </w:style>
  <w:style w:type="paragraph" w:customStyle="1" w:styleId="182">
    <w:name w:val="列出段落2"/>
    <w:basedOn w:val="1"/>
    <w:link w:val="181"/>
    <w:qFormat/>
    <w:uiPriority w:val="0"/>
    <w:pPr>
      <w:ind w:firstLine="420" w:firstLineChars="200"/>
    </w:pPr>
    <w:rPr>
      <w:color w:val="262626"/>
      <w:kern w:val="0"/>
      <w:sz w:val="20"/>
      <w:szCs w:val="20"/>
    </w:rPr>
  </w:style>
  <w:style w:type="character" w:customStyle="1" w:styleId="183">
    <w:name w:val="HR正文 Char"/>
    <w:link w:val="184"/>
    <w:qFormat/>
    <w:uiPriority w:val="0"/>
    <w:rPr>
      <w:rFonts w:ascii="Calibri" w:hAnsi="Calibri"/>
      <w:kern w:val="2"/>
      <w:sz w:val="24"/>
      <w:szCs w:val="24"/>
    </w:rPr>
  </w:style>
  <w:style w:type="paragraph" w:customStyle="1" w:styleId="184">
    <w:name w:val="HR正文"/>
    <w:basedOn w:val="1"/>
    <w:link w:val="183"/>
    <w:qFormat/>
    <w:uiPriority w:val="0"/>
    <w:pPr>
      <w:spacing w:line="300" w:lineRule="auto"/>
      <w:ind w:firstLine="200" w:firstLineChars="200"/>
    </w:pPr>
    <w:rPr>
      <w:rFonts w:ascii="Calibri" w:hAnsi="Calibri"/>
      <w:sz w:val="24"/>
      <w:szCs w:val="24"/>
    </w:rPr>
  </w:style>
  <w:style w:type="character" w:customStyle="1" w:styleId="185">
    <w:name w:val="HTML Markup"/>
    <w:qFormat/>
    <w:uiPriority w:val="0"/>
    <w:rPr>
      <w:vanish/>
      <w:color w:val="FF0000"/>
    </w:rPr>
  </w:style>
  <w:style w:type="character" w:customStyle="1" w:styleId="186">
    <w:name w:val="ewm"/>
    <w:qFormat/>
    <w:uiPriority w:val="0"/>
  </w:style>
  <w:style w:type="character" w:customStyle="1" w:styleId="187">
    <w:name w:val="段 Char"/>
    <w:link w:val="188"/>
    <w:qFormat/>
    <w:locked/>
    <w:uiPriority w:val="99"/>
    <w:rPr>
      <w:rFonts w:ascii="宋体" w:cs="宋体"/>
      <w:sz w:val="21"/>
      <w:szCs w:val="21"/>
      <w:lang w:val="en-US" w:eastAsia="zh-CN" w:bidi="ar-SA"/>
    </w:rPr>
  </w:style>
  <w:style w:type="paragraph" w:customStyle="1" w:styleId="188">
    <w:name w:val="段"/>
    <w:link w:val="187"/>
    <w:qFormat/>
    <w:uiPriority w:val="99"/>
    <w:pPr>
      <w:autoSpaceDE w:val="0"/>
      <w:autoSpaceDN w:val="0"/>
      <w:ind w:firstLine="200" w:firstLineChars="200"/>
      <w:jc w:val="both"/>
    </w:pPr>
    <w:rPr>
      <w:rFonts w:ascii="宋体" w:hAnsi="Times New Roman" w:eastAsia="宋体" w:cs="宋体"/>
      <w:sz w:val="21"/>
      <w:szCs w:val="21"/>
      <w:lang w:val="en-US" w:eastAsia="zh-CN" w:bidi="ar-SA"/>
    </w:rPr>
  </w:style>
  <w:style w:type="character" w:customStyle="1" w:styleId="189">
    <w:name w:val="r-search"/>
    <w:qFormat/>
    <w:uiPriority w:val="0"/>
  </w:style>
  <w:style w:type="character" w:customStyle="1" w:styleId="190">
    <w:name w:val="Header Char"/>
    <w:semiHidden/>
    <w:qFormat/>
    <w:locked/>
    <w:uiPriority w:val="99"/>
    <w:rPr>
      <w:rFonts w:eastAsia="宋体"/>
      <w:sz w:val="18"/>
    </w:rPr>
  </w:style>
  <w:style w:type="character" w:customStyle="1" w:styleId="191">
    <w:name w:val="hover39"/>
    <w:qFormat/>
    <w:uiPriority w:val="99"/>
    <w:rPr>
      <w:rFonts w:cs="Times New Roman"/>
      <w:color w:val="FFFFFF"/>
      <w:shd w:val="clear" w:color="auto" w:fill="auto"/>
    </w:rPr>
  </w:style>
  <w:style w:type="character" w:customStyle="1" w:styleId="192">
    <w:name w:val="param-name1"/>
    <w:qFormat/>
    <w:uiPriority w:val="99"/>
    <w:rPr>
      <w:rFonts w:cs="Times New Roman"/>
      <w:b/>
      <w:bCs/>
    </w:rPr>
  </w:style>
  <w:style w:type="character" w:customStyle="1" w:styleId="193">
    <w:name w:val="hover40"/>
    <w:qFormat/>
    <w:uiPriority w:val="99"/>
    <w:rPr>
      <w:rFonts w:cs="Times New Roman"/>
      <w:color w:val="auto"/>
      <w:u w:val="single"/>
    </w:rPr>
  </w:style>
  <w:style w:type="character" w:customStyle="1" w:styleId="194">
    <w:name w:val="Body Text Char"/>
    <w:qFormat/>
    <w:locked/>
    <w:uiPriority w:val="99"/>
    <w:rPr>
      <w:rFonts w:eastAsia="宋体"/>
      <w:sz w:val="21"/>
    </w:rPr>
  </w:style>
  <w:style w:type="character" w:customStyle="1" w:styleId="195">
    <w:name w:val="hover34"/>
    <w:qFormat/>
    <w:uiPriority w:val="0"/>
    <w:rPr>
      <w:color w:val="FFFFFF"/>
      <w:bdr w:val="single" w:color="5294E5" w:sz="4" w:space="0"/>
      <w:shd w:val="clear" w:color="auto" w:fill="5294E5"/>
    </w:rPr>
  </w:style>
  <w:style w:type="character" w:customStyle="1" w:styleId="196">
    <w:name w:val="标题 1 Char"/>
    <w:qFormat/>
    <w:uiPriority w:val="0"/>
    <w:rPr>
      <w:rFonts w:eastAsia="宋体" w:cs="Times New Roman"/>
      <w:b/>
      <w:bCs/>
      <w:kern w:val="44"/>
      <w:sz w:val="44"/>
      <w:szCs w:val="44"/>
      <w:lang w:val="en-US" w:eastAsia="zh-CN"/>
    </w:rPr>
  </w:style>
  <w:style w:type="character" w:customStyle="1" w:styleId="197">
    <w:name w:val="bds_more"/>
    <w:qFormat/>
    <w:uiPriority w:val="99"/>
    <w:rPr>
      <w:rFonts w:ascii="Arial" w:hAnsi="Arial" w:cs="Arial"/>
    </w:rPr>
  </w:style>
  <w:style w:type="character" w:customStyle="1" w:styleId="198">
    <w:name w:val="z-crt3"/>
    <w:qFormat/>
    <w:uiPriority w:val="0"/>
    <w:rPr>
      <w:color w:val="FFFFFF"/>
      <w:bdr w:val="single" w:color="5295E6" w:sz="4" w:space="0"/>
      <w:shd w:val="clear" w:color="auto" w:fill="5295E6"/>
    </w:rPr>
  </w:style>
  <w:style w:type="character" w:customStyle="1" w:styleId="199">
    <w:name w:val="hei14"/>
    <w:semiHidden/>
    <w:qFormat/>
    <w:uiPriority w:val="99"/>
    <w:rPr>
      <w:rFonts w:cs="Times New Roman"/>
    </w:rPr>
  </w:style>
  <w:style w:type="character" w:customStyle="1" w:styleId="200">
    <w:name w:val="hover38"/>
    <w:qFormat/>
    <w:uiPriority w:val="99"/>
    <w:rPr>
      <w:rFonts w:cs="Times New Roman"/>
      <w:color w:val="auto"/>
      <w:u w:val="single"/>
    </w:rPr>
  </w:style>
  <w:style w:type="character" w:customStyle="1" w:styleId="201">
    <w:name w:val="Document Map Char"/>
    <w:semiHidden/>
    <w:qFormat/>
    <w:locked/>
    <w:uiPriority w:val="99"/>
    <w:rPr>
      <w:rFonts w:eastAsia="宋体"/>
      <w:sz w:val="21"/>
    </w:rPr>
  </w:style>
  <w:style w:type="character" w:customStyle="1" w:styleId="202">
    <w:name w:val="r-search1"/>
    <w:qFormat/>
    <w:uiPriority w:val="0"/>
  </w:style>
  <w:style w:type="character" w:customStyle="1" w:styleId="203">
    <w:name w:val="Body Text First Indent Char"/>
    <w:qFormat/>
    <w:locked/>
    <w:uiPriority w:val="99"/>
    <w:rPr>
      <w:rFonts w:ascii="宋体" w:hAnsi="宋体" w:eastAsia="宋体"/>
      <w:spacing w:val="20"/>
      <w:sz w:val="24"/>
    </w:rPr>
  </w:style>
  <w:style w:type="character" w:customStyle="1" w:styleId="204">
    <w:name w:val="z-crt4"/>
    <w:qFormat/>
    <w:uiPriority w:val="0"/>
    <w:rPr>
      <w:color w:val="FFFFFF"/>
      <w:bdr w:val="single" w:color="5294E5" w:sz="4" w:space="0"/>
      <w:shd w:val="clear" w:color="auto" w:fill="5294E5"/>
    </w:rPr>
  </w:style>
  <w:style w:type="character" w:customStyle="1" w:styleId="205">
    <w:name w:val="Char Char3"/>
    <w:qFormat/>
    <w:uiPriority w:val="99"/>
    <w:rPr>
      <w:rFonts w:ascii="Calibri" w:hAnsi="Calibri" w:eastAsia="宋体" w:cs="Calibri"/>
      <w:sz w:val="22"/>
      <w:szCs w:val="22"/>
      <w:lang w:eastAsia="en-US"/>
    </w:rPr>
  </w:style>
  <w:style w:type="character" w:customStyle="1" w:styleId="206">
    <w:name w:val="hover43"/>
    <w:qFormat/>
    <w:uiPriority w:val="99"/>
    <w:rPr>
      <w:rFonts w:cs="Times New Roman"/>
      <w:color w:val="auto"/>
      <w:u w:val="single"/>
    </w:rPr>
  </w:style>
  <w:style w:type="character" w:customStyle="1" w:styleId="207">
    <w:name w:val="纯文本 Char1"/>
    <w:semiHidden/>
    <w:qFormat/>
    <w:locked/>
    <w:uiPriority w:val="99"/>
    <w:rPr>
      <w:rFonts w:ascii="宋体" w:hAnsi="Courier New"/>
      <w:kern w:val="2"/>
      <w:sz w:val="21"/>
    </w:rPr>
  </w:style>
  <w:style w:type="character" w:customStyle="1" w:styleId="208">
    <w:name w:val="页眉 Char1"/>
    <w:semiHidden/>
    <w:qFormat/>
    <w:locked/>
    <w:uiPriority w:val="0"/>
    <w:rPr>
      <w:rFonts w:ascii="Calibri" w:hAnsi="Calibri"/>
      <w:sz w:val="18"/>
      <w:szCs w:val="18"/>
    </w:rPr>
  </w:style>
  <w:style w:type="character" w:customStyle="1" w:styleId="209">
    <w:name w:val="纯文本 字符"/>
    <w:qFormat/>
    <w:uiPriority w:val="0"/>
    <w:rPr>
      <w:rFonts w:ascii="宋体" w:hAnsi="Courier New"/>
      <w:kern w:val="2"/>
      <w:sz w:val="21"/>
      <w:szCs w:val="21"/>
    </w:rPr>
  </w:style>
  <w:style w:type="character" w:customStyle="1" w:styleId="210">
    <w:name w:val="first-child"/>
    <w:qFormat/>
    <w:uiPriority w:val="0"/>
  </w:style>
  <w:style w:type="character" w:customStyle="1" w:styleId="211">
    <w:name w:val="hover44"/>
    <w:qFormat/>
    <w:uiPriority w:val="99"/>
    <w:rPr>
      <w:rFonts w:ascii="微软雅黑" w:hAnsi="微软雅黑" w:eastAsia="微软雅黑" w:cs="微软雅黑"/>
      <w:b/>
      <w:bCs/>
      <w:color w:val="auto"/>
      <w:sz w:val="22"/>
      <w:szCs w:val="22"/>
      <w:u w:val="single"/>
    </w:rPr>
  </w:style>
  <w:style w:type="character" w:customStyle="1" w:styleId="212">
    <w:name w:val="apple-converted-space"/>
    <w:qFormat/>
    <w:uiPriority w:val="99"/>
  </w:style>
  <w:style w:type="character" w:customStyle="1" w:styleId="213">
    <w:name w:val="正文文本缩进 2 Char1"/>
    <w:semiHidden/>
    <w:qFormat/>
    <w:locked/>
    <w:uiPriority w:val="99"/>
    <w:rPr>
      <w:sz w:val="21"/>
      <w:szCs w:val="21"/>
    </w:rPr>
  </w:style>
  <w:style w:type="character" w:customStyle="1" w:styleId="214">
    <w:name w:val="hover42"/>
    <w:qFormat/>
    <w:uiPriority w:val="99"/>
    <w:rPr>
      <w:rFonts w:cs="Times New Roman"/>
      <w:color w:val="FFFFFF"/>
      <w:shd w:val="clear" w:color="auto" w:fill="auto"/>
    </w:rPr>
  </w:style>
  <w:style w:type="character" w:customStyle="1" w:styleId="215">
    <w:name w:val="列出段落 Char"/>
    <w:link w:val="216"/>
    <w:qFormat/>
    <w:locked/>
    <w:uiPriority w:val="34"/>
    <w:rPr>
      <w:rFonts w:eastAsia="宋体" w:cs="Times New Roman"/>
      <w:color w:val="262626"/>
    </w:rPr>
  </w:style>
  <w:style w:type="paragraph" w:customStyle="1" w:styleId="216">
    <w:name w:val="List Paragraph1"/>
    <w:basedOn w:val="1"/>
    <w:link w:val="215"/>
    <w:qFormat/>
    <w:uiPriority w:val="34"/>
    <w:pPr>
      <w:spacing w:line="360" w:lineRule="auto"/>
      <w:ind w:firstLine="480" w:firstLineChars="200"/>
    </w:pPr>
    <w:rPr>
      <w:color w:val="262626"/>
      <w:kern w:val="0"/>
      <w:sz w:val="20"/>
      <w:szCs w:val="20"/>
    </w:rPr>
  </w:style>
  <w:style w:type="character" w:customStyle="1" w:styleId="217">
    <w:name w:val="列出段落 字符"/>
    <w:qFormat/>
    <w:locked/>
    <w:uiPriority w:val="34"/>
    <w:rPr>
      <w:kern w:val="2"/>
      <w:sz w:val="21"/>
      <w:szCs w:val="24"/>
    </w:rPr>
  </w:style>
  <w:style w:type="character" w:customStyle="1" w:styleId="218">
    <w:name w:val="HR标题3 Char"/>
    <w:link w:val="219"/>
    <w:qFormat/>
    <w:uiPriority w:val="0"/>
    <w:rPr>
      <w:rFonts w:ascii="Calibri" w:hAnsi="Calibri"/>
      <w:kern w:val="2"/>
      <w:sz w:val="24"/>
      <w:szCs w:val="24"/>
    </w:rPr>
  </w:style>
  <w:style w:type="paragraph" w:customStyle="1" w:styleId="219">
    <w:name w:val="HR标题3"/>
    <w:basedOn w:val="1"/>
    <w:next w:val="184"/>
    <w:link w:val="218"/>
    <w:qFormat/>
    <w:uiPriority w:val="0"/>
    <w:pPr>
      <w:tabs>
        <w:tab w:val="left" w:pos="624"/>
        <w:tab w:val="left" w:pos="1260"/>
      </w:tabs>
      <w:spacing w:line="360" w:lineRule="auto"/>
      <w:ind w:left="1260" w:hanging="420"/>
      <w:outlineLvl w:val="2"/>
    </w:pPr>
    <w:rPr>
      <w:rFonts w:ascii="Calibri" w:hAnsi="Calibri"/>
      <w:sz w:val="24"/>
      <w:szCs w:val="24"/>
    </w:rPr>
  </w:style>
  <w:style w:type="character" w:customStyle="1" w:styleId="220">
    <w:name w:val="HR正文 Char1"/>
    <w:qFormat/>
    <w:uiPriority w:val="0"/>
    <w:rPr>
      <w:kern w:val="2"/>
      <w:sz w:val="24"/>
      <w:szCs w:val="24"/>
    </w:rPr>
  </w:style>
  <w:style w:type="paragraph" w:customStyle="1" w:styleId="221">
    <w:name w:val="样式5"/>
    <w:basedOn w:val="1"/>
    <w:next w:val="39"/>
    <w:qFormat/>
    <w:uiPriority w:val="99"/>
    <w:pPr>
      <w:tabs>
        <w:tab w:val="left" w:pos="980"/>
      </w:tabs>
      <w:spacing w:line="360" w:lineRule="auto"/>
      <w:ind w:left="140" w:right="-20"/>
      <w:outlineLvl w:val="0"/>
    </w:pPr>
    <w:rPr>
      <w:b/>
      <w:bCs/>
      <w:kern w:val="0"/>
      <w:sz w:val="28"/>
      <w:szCs w:val="28"/>
    </w:rPr>
  </w:style>
  <w:style w:type="paragraph" w:customStyle="1" w:styleId="222">
    <w:name w:val="xl40"/>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44"/>
      <w:szCs w:val="44"/>
    </w:rPr>
  </w:style>
  <w:style w:type="paragraph" w:customStyle="1" w:styleId="223">
    <w:name w:val="Char Char 字元 字元 字元 Char Char Char Char"/>
    <w:basedOn w:val="1"/>
    <w:qFormat/>
    <w:uiPriority w:val="99"/>
    <w:pPr>
      <w:adjustRightInd w:val="0"/>
      <w:spacing w:line="360" w:lineRule="auto"/>
    </w:pPr>
    <w:rPr>
      <w:kern w:val="0"/>
      <w:sz w:val="24"/>
      <w:szCs w:val="24"/>
    </w:rPr>
  </w:style>
  <w:style w:type="paragraph" w:customStyle="1" w:styleId="224">
    <w:name w:val="标题 5（有编号）（绿盟科技）"/>
    <w:basedOn w:val="1"/>
    <w:next w:val="1"/>
    <w:semiHidden/>
    <w:qFormat/>
    <w:uiPriority w:val="99"/>
    <w:pPr>
      <w:keepNext/>
      <w:keepLines/>
      <w:tabs>
        <w:tab w:val="left" w:pos="840"/>
      </w:tabs>
      <w:spacing w:line="377" w:lineRule="auto"/>
      <w:ind w:left="1560" w:hanging="1134"/>
      <w:jc w:val="left"/>
      <w:outlineLvl w:val="4"/>
    </w:pPr>
    <w:rPr>
      <w:rFonts w:ascii="Arial" w:hAnsi="Arial" w:eastAsia="黑体" w:cs="Arial"/>
      <w:b/>
      <w:bCs/>
      <w:kern w:val="0"/>
      <w:sz w:val="24"/>
      <w:szCs w:val="24"/>
    </w:rPr>
  </w:style>
  <w:style w:type="paragraph" w:customStyle="1" w:styleId="225">
    <w:name w:val="xl29"/>
    <w:basedOn w:val="1"/>
    <w:qFormat/>
    <w:uiPriority w:val="99"/>
    <w:pPr>
      <w:widowControl/>
      <w:pBdr>
        <w:top w:val="single" w:color="auto" w:sz="4" w:space="0"/>
        <w:left w:val="single" w:color="auto" w:sz="4" w:space="0"/>
      </w:pBdr>
      <w:spacing w:before="100" w:beforeAutospacing="1" w:after="100" w:afterAutospacing="1"/>
      <w:jc w:val="center"/>
      <w:textAlignment w:val="center"/>
    </w:pPr>
    <w:rPr>
      <w:rFonts w:ascii="宋体" w:hAnsi="宋体" w:cs="宋体"/>
      <w:b/>
      <w:bCs/>
      <w:color w:val="000000"/>
      <w:kern w:val="0"/>
      <w:sz w:val="24"/>
      <w:szCs w:val="24"/>
    </w:rPr>
  </w:style>
  <w:style w:type="paragraph" w:customStyle="1" w:styleId="226">
    <w:name w:val="xl2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4"/>
      <w:szCs w:val="24"/>
    </w:rPr>
  </w:style>
  <w:style w:type="paragraph" w:customStyle="1" w:styleId="227">
    <w:name w:val="xl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0"/>
      <w:szCs w:val="20"/>
    </w:rPr>
  </w:style>
  <w:style w:type="paragraph" w:customStyle="1" w:styleId="228">
    <w:name w:val="表格"/>
    <w:basedOn w:val="1"/>
    <w:next w:val="1"/>
    <w:qFormat/>
    <w:uiPriority w:val="0"/>
    <w:pPr>
      <w:spacing w:beforeLines="50" w:afterLines="50"/>
      <w:jc w:val="left"/>
    </w:pPr>
    <w:rPr>
      <w:rFonts w:ascii="宋体" w:hAnsi="宋体"/>
    </w:rPr>
  </w:style>
  <w:style w:type="paragraph" w:customStyle="1" w:styleId="229">
    <w:name w:val="111111"/>
    <w:basedOn w:val="72"/>
    <w:qFormat/>
    <w:uiPriority w:val="99"/>
    <w:pPr>
      <w:jc w:val="both"/>
    </w:pPr>
  </w:style>
  <w:style w:type="paragraph" w:customStyle="1" w:styleId="230">
    <w:name w:val="HR标题7"/>
    <w:basedOn w:val="1"/>
    <w:next w:val="184"/>
    <w:qFormat/>
    <w:uiPriority w:val="0"/>
    <w:pPr>
      <w:numPr>
        <w:ilvl w:val="6"/>
        <w:numId w:val="1"/>
      </w:numPr>
      <w:tabs>
        <w:tab w:val="left" w:pos="1332"/>
      </w:tabs>
      <w:spacing w:line="360" w:lineRule="auto"/>
      <w:outlineLvl w:val="6"/>
    </w:pPr>
    <w:rPr>
      <w:sz w:val="24"/>
      <w:szCs w:val="24"/>
    </w:rPr>
  </w:style>
  <w:style w:type="paragraph" w:customStyle="1" w:styleId="231">
    <w:name w:val="xl48"/>
    <w:basedOn w:val="1"/>
    <w:qFormat/>
    <w:uiPriority w:val="99"/>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44"/>
      <w:szCs w:val="44"/>
    </w:rPr>
  </w:style>
  <w:style w:type="paragraph" w:customStyle="1" w:styleId="232">
    <w:name w:val="HR标题8"/>
    <w:basedOn w:val="1"/>
    <w:next w:val="184"/>
    <w:qFormat/>
    <w:uiPriority w:val="0"/>
    <w:pPr>
      <w:numPr>
        <w:ilvl w:val="7"/>
        <w:numId w:val="1"/>
      </w:numPr>
      <w:tabs>
        <w:tab w:val="left" w:pos="1531"/>
      </w:tabs>
      <w:spacing w:line="360" w:lineRule="auto"/>
      <w:outlineLvl w:val="7"/>
    </w:pPr>
    <w:rPr>
      <w:sz w:val="24"/>
      <w:szCs w:val="24"/>
    </w:rPr>
  </w:style>
  <w:style w:type="paragraph" w:customStyle="1" w:styleId="233">
    <w:name w:val="列出段落1"/>
    <w:basedOn w:val="1"/>
    <w:qFormat/>
    <w:uiPriority w:val="34"/>
    <w:pPr>
      <w:ind w:firstLine="420" w:firstLineChars="200"/>
    </w:pPr>
  </w:style>
  <w:style w:type="paragraph" w:customStyle="1" w:styleId="234">
    <w:name w:val="xl30"/>
    <w:basedOn w:val="1"/>
    <w:qFormat/>
    <w:uiPriority w:val="99"/>
    <w:pPr>
      <w:widowControl/>
      <w:pBdr>
        <w:top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4"/>
      <w:szCs w:val="24"/>
    </w:rPr>
  </w:style>
  <w:style w:type="paragraph" w:customStyle="1" w:styleId="235">
    <w:name w:val="HR标题2"/>
    <w:basedOn w:val="1"/>
    <w:next w:val="184"/>
    <w:qFormat/>
    <w:uiPriority w:val="0"/>
    <w:pPr>
      <w:tabs>
        <w:tab w:val="left" w:pos="454"/>
        <w:tab w:val="left" w:pos="840"/>
      </w:tabs>
      <w:spacing w:line="360" w:lineRule="auto"/>
      <w:ind w:left="840" w:hanging="420"/>
      <w:outlineLvl w:val="1"/>
    </w:pPr>
    <w:rPr>
      <w:rFonts w:eastAsia="黑体"/>
      <w:sz w:val="24"/>
      <w:szCs w:val="24"/>
    </w:rPr>
  </w:style>
  <w:style w:type="paragraph" w:customStyle="1" w:styleId="236">
    <w:name w:val="HR标题4"/>
    <w:basedOn w:val="1"/>
    <w:next w:val="184"/>
    <w:qFormat/>
    <w:uiPriority w:val="0"/>
    <w:pPr>
      <w:tabs>
        <w:tab w:val="left" w:pos="974"/>
        <w:tab w:val="left" w:pos="1680"/>
      </w:tabs>
      <w:spacing w:line="360" w:lineRule="auto"/>
      <w:ind w:left="1680" w:hanging="420"/>
      <w:outlineLvl w:val="3"/>
    </w:pPr>
    <w:rPr>
      <w:sz w:val="24"/>
      <w:szCs w:val="24"/>
    </w:rPr>
  </w:style>
  <w:style w:type="paragraph" w:customStyle="1" w:styleId="237">
    <w:name w:val="xl2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238">
    <w:name w:val="style0"/>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239">
    <w:name w:val="样式1"/>
    <w:basedOn w:val="6"/>
    <w:qFormat/>
    <w:uiPriority w:val="99"/>
    <w:pPr>
      <w:autoSpaceDE w:val="0"/>
      <w:autoSpaceDN w:val="0"/>
      <w:adjustRightInd w:val="0"/>
      <w:spacing w:line="500" w:lineRule="exact"/>
      <w:ind w:firstLine="490" w:firstLineChars="204"/>
      <w:jc w:val="left"/>
    </w:pPr>
    <w:rPr>
      <w:rFonts w:ascii="宋体" w:hAnsi="宋体" w:cs="宋体"/>
      <w:sz w:val="24"/>
      <w:szCs w:val="24"/>
    </w:rPr>
  </w:style>
  <w:style w:type="paragraph" w:customStyle="1" w:styleId="240">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241">
    <w:name w:val="HR标题6"/>
    <w:basedOn w:val="1"/>
    <w:next w:val="184"/>
    <w:qFormat/>
    <w:uiPriority w:val="0"/>
    <w:pPr>
      <w:tabs>
        <w:tab w:val="left" w:pos="1134"/>
        <w:tab w:val="left" w:pos="2520"/>
      </w:tabs>
      <w:spacing w:line="360" w:lineRule="auto"/>
      <w:ind w:left="2520" w:hanging="420"/>
      <w:outlineLvl w:val="5"/>
    </w:pPr>
    <w:rPr>
      <w:sz w:val="24"/>
      <w:szCs w:val="24"/>
    </w:rPr>
  </w:style>
  <w:style w:type="paragraph" w:customStyle="1" w:styleId="242">
    <w:name w:val="样式4"/>
    <w:basedOn w:val="243"/>
    <w:qFormat/>
    <w:uiPriority w:val="99"/>
    <w:pPr>
      <w:keepNext w:val="0"/>
      <w:keepLines w:val="0"/>
      <w:tabs>
        <w:tab w:val="left" w:pos="360"/>
      </w:tabs>
      <w:autoSpaceDE/>
      <w:autoSpaceDN/>
      <w:adjustRightInd/>
      <w:spacing w:before="0" w:after="200" w:line="276" w:lineRule="auto"/>
      <w:ind w:left="360" w:firstLine="0" w:firstLineChars="0"/>
      <w:jc w:val="both"/>
      <w:outlineLvl w:val="9"/>
    </w:pPr>
    <w:rPr>
      <w:rFonts w:ascii="Calibri" w:hAnsi="Calibri" w:cs="Calibri"/>
    </w:rPr>
  </w:style>
  <w:style w:type="paragraph" w:customStyle="1" w:styleId="243">
    <w:name w:val="样式2"/>
    <w:basedOn w:val="7"/>
    <w:qFormat/>
    <w:uiPriority w:val="99"/>
    <w:pPr>
      <w:autoSpaceDE w:val="0"/>
      <w:autoSpaceDN w:val="0"/>
      <w:adjustRightInd w:val="0"/>
      <w:spacing w:before="240" w:after="240" w:line="500" w:lineRule="exact"/>
      <w:ind w:firstLine="204" w:firstLineChars="204"/>
      <w:jc w:val="left"/>
    </w:pPr>
    <w:rPr>
      <w:rFonts w:ascii="宋体" w:hAnsi="宋体" w:cs="宋体"/>
      <w:sz w:val="24"/>
      <w:szCs w:val="24"/>
    </w:rPr>
  </w:style>
  <w:style w:type="paragraph" w:customStyle="1" w:styleId="244">
    <w:name w:val="xl7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245">
    <w:name w:val="表题"/>
    <w:basedOn w:val="40"/>
    <w:qFormat/>
    <w:uiPriority w:val="99"/>
    <w:pPr>
      <w:adjustRightInd w:val="0"/>
      <w:spacing w:line="480" w:lineRule="auto"/>
      <w:jc w:val="center"/>
    </w:pPr>
    <w:rPr>
      <w:rFonts w:ascii="Times New Roman" w:hAnsi="Times New Roman" w:eastAsia="黑体"/>
      <w:sz w:val="18"/>
      <w:szCs w:val="18"/>
    </w:rPr>
  </w:style>
  <w:style w:type="paragraph" w:customStyle="1" w:styleId="246">
    <w:name w:val="日期11"/>
    <w:basedOn w:val="1"/>
    <w:next w:val="1"/>
    <w:qFormat/>
    <w:uiPriority w:val="0"/>
    <w:pPr>
      <w:adjustRightInd w:val="0"/>
      <w:textAlignment w:val="baseline"/>
    </w:pPr>
    <w:rPr>
      <w:sz w:val="28"/>
      <w:szCs w:val="20"/>
    </w:rPr>
  </w:style>
  <w:style w:type="paragraph" w:customStyle="1" w:styleId="247">
    <w:name w:val="xl72"/>
    <w:basedOn w:val="1"/>
    <w:qFormat/>
    <w:uiPriority w:val="99"/>
    <w:pPr>
      <w:widowControl/>
      <w:spacing w:before="100" w:beforeAutospacing="1" w:after="100" w:afterAutospacing="1"/>
      <w:jc w:val="center"/>
      <w:textAlignment w:val="center"/>
    </w:pPr>
    <w:rPr>
      <w:rFonts w:ascii="宋体" w:hAnsi="宋体" w:cs="宋体"/>
      <w:kern w:val="0"/>
      <w:sz w:val="20"/>
      <w:szCs w:val="20"/>
    </w:rPr>
  </w:style>
  <w:style w:type="paragraph" w:customStyle="1" w:styleId="248">
    <w:name w:val="xl32"/>
    <w:basedOn w:val="1"/>
    <w:qFormat/>
    <w:uiPriority w:val="99"/>
    <w:pPr>
      <w:widowControl/>
      <w:pBdr>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4"/>
      <w:szCs w:val="24"/>
    </w:rPr>
  </w:style>
  <w:style w:type="paragraph" w:customStyle="1" w:styleId="249">
    <w:name w:val="xl27"/>
    <w:basedOn w:val="1"/>
    <w:qFormat/>
    <w:uiPriority w:val="99"/>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250">
    <w:name w:val="PP 行"/>
    <w:basedOn w:val="51"/>
    <w:qFormat/>
    <w:uiPriority w:val="99"/>
  </w:style>
  <w:style w:type="paragraph" w:customStyle="1" w:styleId="251">
    <w:name w:val="xl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252">
    <w:name w:val="xl44"/>
    <w:basedOn w:val="1"/>
    <w:qFormat/>
    <w:uiPriority w:val="99"/>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44"/>
      <w:szCs w:val="44"/>
    </w:rPr>
  </w:style>
  <w:style w:type="paragraph" w:customStyle="1" w:styleId="253">
    <w:name w:val="HR标题1"/>
    <w:basedOn w:val="1"/>
    <w:next w:val="184"/>
    <w:qFormat/>
    <w:uiPriority w:val="0"/>
    <w:pPr>
      <w:tabs>
        <w:tab w:val="left" w:pos="284"/>
        <w:tab w:val="left" w:pos="360"/>
      </w:tabs>
      <w:spacing w:line="360" w:lineRule="auto"/>
      <w:ind w:left="360" w:hanging="360"/>
      <w:outlineLvl w:val="0"/>
    </w:pPr>
    <w:rPr>
      <w:rFonts w:eastAsia="黑体"/>
      <w:sz w:val="24"/>
      <w:szCs w:val="24"/>
    </w:rPr>
  </w:style>
  <w:style w:type="paragraph" w:customStyle="1" w:styleId="254">
    <w:name w:val="Char Char1 Char Char Char Char"/>
    <w:basedOn w:val="1"/>
    <w:qFormat/>
    <w:uiPriority w:val="99"/>
    <w:pPr>
      <w:keepNext/>
      <w:keepLines/>
      <w:adjustRightInd w:val="0"/>
      <w:spacing w:beforeLines="100" w:afterLines="100" w:line="300" w:lineRule="auto"/>
      <w:ind w:firstLine="200" w:firstLineChars="200"/>
      <w:textAlignment w:val="center"/>
    </w:pPr>
    <w:rPr>
      <w:rFonts w:ascii="仿宋_GB2312" w:hAnsi="宋体" w:eastAsia="仿宋_GB2312" w:cs="仿宋_GB2312"/>
      <w:kern w:val="0"/>
      <w:sz w:val="24"/>
      <w:szCs w:val="24"/>
    </w:rPr>
  </w:style>
  <w:style w:type="paragraph" w:customStyle="1" w:styleId="255">
    <w:name w:val="Char Char1 Char Char Char Char1"/>
    <w:basedOn w:val="1"/>
    <w:qFormat/>
    <w:uiPriority w:val="99"/>
    <w:pPr>
      <w:keepNext/>
      <w:keepLines/>
      <w:adjustRightInd w:val="0"/>
      <w:spacing w:beforeLines="100" w:afterLines="100" w:line="300" w:lineRule="auto"/>
      <w:ind w:firstLine="200" w:firstLineChars="200"/>
    </w:pPr>
    <w:rPr>
      <w:rFonts w:ascii="仿宋_GB2312" w:hAnsi="宋体" w:eastAsia="仿宋_GB2312" w:cs="仿宋_GB2312"/>
      <w:kern w:val="0"/>
      <w:sz w:val="24"/>
      <w:szCs w:val="24"/>
    </w:rPr>
  </w:style>
  <w:style w:type="paragraph" w:customStyle="1" w:styleId="256">
    <w:name w:val="font0"/>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257">
    <w:name w:val="xl46"/>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44"/>
      <w:szCs w:val="44"/>
    </w:rPr>
  </w:style>
  <w:style w:type="paragraph" w:customStyle="1" w:styleId="258">
    <w:name w:val="示例"/>
    <w:qFormat/>
    <w:uiPriority w:val="99"/>
    <w:pPr>
      <w:jc w:val="both"/>
    </w:pPr>
    <w:rPr>
      <w:rFonts w:ascii="宋体" w:hAnsi="Times New Roman" w:eastAsia="宋体" w:cs="宋体"/>
      <w:sz w:val="18"/>
      <w:szCs w:val="18"/>
      <w:lang w:val="en-US" w:eastAsia="zh-CN" w:bidi="ar-SA"/>
    </w:rPr>
  </w:style>
  <w:style w:type="paragraph" w:customStyle="1" w:styleId="259">
    <w:name w:val="A Lieferumfang Aufzählung"/>
    <w:basedOn w:val="1"/>
    <w:qFormat/>
    <w:uiPriority w:val="99"/>
    <w:pPr>
      <w:keepNext/>
      <w:widowControl/>
      <w:numPr>
        <w:ilvl w:val="0"/>
        <w:numId w:val="2"/>
      </w:numPr>
      <w:tabs>
        <w:tab w:val="left" w:pos="1701"/>
      </w:tabs>
      <w:spacing w:line="360" w:lineRule="auto"/>
      <w:jc w:val="left"/>
    </w:pPr>
    <w:rPr>
      <w:rFonts w:ascii="Arial" w:hAnsi="Arial"/>
      <w:kern w:val="0"/>
      <w:sz w:val="20"/>
      <w:szCs w:val="20"/>
      <w:lang w:val="de-DE" w:eastAsia="de-DE"/>
    </w:rPr>
  </w:style>
  <w:style w:type="paragraph" w:customStyle="1" w:styleId="260">
    <w:name w:val="_Style 3"/>
    <w:basedOn w:val="3"/>
    <w:next w:val="1"/>
    <w:qFormat/>
    <w:uiPriority w:val="39"/>
    <w:pPr>
      <w:keepNext/>
      <w:keepLines/>
      <w:tabs>
        <w:tab w:val="clear" w:pos="9061"/>
      </w:tabs>
      <w:spacing w:before="340" w:after="330" w:line="578" w:lineRule="auto"/>
      <w:jc w:val="both"/>
      <w:outlineLvl w:val="9"/>
    </w:pPr>
    <w:rPr>
      <w:bCs/>
      <w:iCs w:val="0"/>
      <w:kern w:val="44"/>
      <w:sz w:val="44"/>
      <w:szCs w:val="44"/>
    </w:rPr>
  </w:style>
  <w:style w:type="paragraph" w:customStyle="1" w:styleId="261">
    <w:name w:val="_Style 260"/>
    <w:unhideWhenUsed/>
    <w:qFormat/>
    <w:uiPriority w:val="99"/>
    <w:rPr>
      <w:rFonts w:ascii="Times New Roman" w:hAnsi="Times New Roman" w:eastAsia="宋体" w:cs="Times New Roman"/>
      <w:kern w:val="2"/>
      <w:sz w:val="21"/>
      <w:szCs w:val="21"/>
      <w:lang w:val="en-US" w:eastAsia="zh-CN" w:bidi="ar-SA"/>
    </w:rPr>
  </w:style>
  <w:style w:type="paragraph" w:customStyle="1" w:styleId="262">
    <w:name w:val="t4_2"/>
    <w:basedOn w:val="1"/>
    <w:qFormat/>
    <w:uiPriority w:val="99"/>
    <w:pPr>
      <w:widowControl/>
      <w:tabs>
        <w:tab w:val="left" w:pos="360"/>
      </w:tabs>
      <w:spacing w:line="360" w:lineRule="auto"/>
      <w:ind w:left="420"/>
      <w:jc w:val="left"/>
    </w:pPr>
    <w:rPr>
      <w:b/>
      <w:bCs/>
    </w:rPr>
  </w:style>
  <w:style w:type="paragraph" w:customStyle="1" w:styleId="263">
    <w:name w:val="font6"/>
    <w:basedOn w:val="1"/>
    <w:uiPriority w:val="99"/>
    <w:pPr>
      <w:widowControl/>
      <w:spacing w:before="100" w:beforeAutospacing="1" w:after="100" w:afterAutospacing="1"/>
      <w:jc w:val="left"/>
    </w:pPr>
    <w:rPr>
      <w:rFonts w:ascii="宋体" w:hAnsi="宋体" w:cs="宋体"/>
      <w:b/>
      <w:bCs/>
      <w:color w:val="000000"/>
      <w:kern w:val="0"/>
      <w:sz w:val="18"/>
      <w:szCs w:val="18"/>
    </w:rPr>
  </w:style>
  <w:style w:type="paragraph" w:customStyle="1" w:styleId="264">
    <w:name w:val="a2"/>
    <w:basedOn w:val="1"/>
    <w:uiPriority w:val="99"/>
    <w:pPr>
      <w:widowControl/>
      <w:spacing w:before="100" w:beforeAutospacing="1" w:after="100" w:afterAutospacing="1"/>
      <w:jc w:val="left"/>
    </w:pPr>
    <w:rPr>
      <w:rFonts w:ascii="宋体" w:hAnsi="宋体" w:cs="宋体"/>
      <w:kern w:val="0"/>
      <w:sz w:val="24"/>
      <w:szCs w:val="24"/>
    </w:rPr>
  </w:style>
  <w:style w:type="paragraph" w:customStyle="1" w:styleId="265">
    <w:name w:val="正文文本 (2)1"/>
    <w:basedOn w:val="1"/>
    <w:uiPriority w:val="0"/>
    <w:pPr>
      <w:shd w:val="clear" w:color="auto" w:fill="FFFFFF"/>
      <w:adjustRightInd w:val="0"/>
      <w:spacing w:before="300" w:line="466" w:lineRule="exact"/>
      <w:jc w:val="distribute"/>
      <w:textAlignment w:val="baseline"/>
    </w:pPr>
    <w:rPr>
      <w:rFonts w:ascii="宋体" w:hAnsi="宋体" w:cs="宋体"/>
      <w:kern w:val="0"/>
      <w:sz w:val="22"/>
      <w:szCs w:val="22"/>
    </w:rPr>
  </w:style>
  <w:style w:type="paragraph" w:customStyle="1" w:styleId="266">
    <w:name w:val="_Style 265"/>
    <w:basedOn w:val="3"/>
    <w:next w:val="1"/>
    <w:qFormat/>
    <w:uiPriority w:val="39"/>
    <w:pPr>
      <w:keepNext/>
      <w:keepLines/>
      <w:tabs>
        <w:tab w:val="clear" w:pos="9061"/>
      </w:tabs>
      <w:spacing w:before="340" w:after="330" w:line="578" w:lineRule="auto"/>
      <w:jc w:val="both"/>
      <w:outlineLvl w:val="9"/>
    </w:pPr>
    <w:rPr>
      <w:bCs/>
      <w:iCs w:val="0"/>
      <w:kern w:val="44"/>
      <w:sz w:val="44"/>
      <w:szCs w:val="44"/>
    </w:rPr>
  </w:style>
  <w:style w:type="paragraph" w:customStyle="1" w:styleId="267">
    <w:name w:val="font5"/>
    <w:basedOn w:val="1"/>
    <w:uiPriority w:val="99"/>
    <w:pPr>
      <w:widowControl/>
      <w:spacing w:before="100" w:beforeAutospacing="1" w:after="100" w:afterAutospacing="1"/>
      <w:jc w:val="left"/>
    </w:pPr>
    <w:rPr>
      <w:rFonts w:ascii="宋体" w:hAnsi="宋体" w:cs="宋体"/>
      <w:kern w:val="0"/>
      <w:sz w:val="18"/>
      <w:szCs w:val="18"/>
    </w:rPr>
  </w:style>
  <w:style w:type="paragraph" w:customStyle="1" w:styleId="268">
    <w:name w:val="xl39"/>
    <w:basedOn w:val="1"/>
    <w:uiPriority w:val="99"/>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44"/>
      <w:szCs w:val="44"/>
    </w:rPr>
  </w:style>
  <w:style w:type="paragraph" w:customStyle="1" w:styleId="269">
    <w:name w:val="HR标题5"/>
    <w:basedOn w:val="1"/>
    <w:next w:val="184"/>
    <w:uiPriority w:val="0"/>
    <w:pPr>
      <w:tabs>
        <w:tab w:val="left" w:pos="1504"/>
        <w:tab w:val="left" w:pos="2100"/>
      </w:tabs>
      <w:spacing w:line="360" w:lineRule="auto"/>
      <w:ind w:left="2100" w:hanging="420"/>
      <w:outlineLvl w:val="4"/>
    </w:pPr>
    <w:rPr>
      <w:sz w:val="24"/>
      <w:szCs w:val="24"/>
    </w:rPr>
  </w:style>
  <w:style w:type="paragraph" w:customStyle="1" w:styleId="270">
    <w:name w:val="本文項目"/>
    <w:basedOn w:val="1"/>
    <w:semiHidden/>
    <w:uiPriority w:val="99"/>
    <w:pPr>
      <w:tabs>
        <w:tab w:val="left" w:pos="360"/>
      </w:tabs>
      <w:autoSpaceDE w:val="0"/>
      <w:autoSpaceDN w:val="0"/>
      <w:adjustRightInd w:val="0"/>
      <w:spacing w:beforeLines="50" w:afterLines="50" w:line="360" w:lineRule="auto"/>
      <w:ind w:left="360" w:hanging="360"/>
      <w:textAlignment w:val="baseline"/>
    </w:pPr>
    <w:rPr>
      <w:b/>
      <w:bCs/>
      <w:kern w:val="0"/>
      <w:sz w:val="24"/>
      <w:szCs w:val="24"/>
    </w:rPr>
  </w:style>
  <w:style w:type="paragraph" w:customStyle="1" w:styleId="271">
    <w:name w:val="xl38"/>
    <w:basedOn w:val="1"/>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44"/>
      <w:szCs w:val="44"/>
    </w:rPr>
  </w:style>
  <w:style w:type="paragraph" w:customStyle="1" w:styleId="272">
    <w:name w:val="样式7"/>
    <w:basedOn w:val="1"/>
    <w:uiPriority w:val="0"/>
    <w:pPr>
      <w:widowControl/>
      <w:spacing w:line="480" w:lineRule="exact"/>
      <w:jc w:val="center"/>
    </w:pPr>
    <w:rPr>
      <w:rFonts w:eastAsia="方正大标宋简体"/>
      <w:spacing w:val="6"/>
      <w:kern w:val="0"/>
      <w:sz w:val="44"/>
      <w:szCs w:val="20"/>
    </w:rPr>
  </w:style>
  <w:style w:type="paragraph" w:customStyle="1" w:styleId="273">
    <w:name w:val="xl78"/>
    <w:basedOn w:val="1"/>
    <w:qFormat/>
    <w:uiPriority w:val="99"/>
    <w:pPr>
      <w:widowControl/>
      <w:pBdr>
        <w:top w:val="single" w:color="auto" w:sz="4" w:space="0"/>
        <w:left w:val="single" w:color="auto" w:sz="4" w:space="0"/>
        <w:bottom w:val="single" w:color="auto" w:sz="4" w:space="0"/>
        <w:right w:val="single" w:color="auto" w:sz="4" w:space="0"/>
      </w:pBdr>
      <w:shd w:val="clear" w:color="auto" w:fill="99CCFF"/>
      <w:spacing w:before="100" w:beforeAutospacing="1" w:after="100" w:afterAutospacing="1"/>
      <w:jc w:val="center"/>
      <w:textAlignment w:val="center"/>
    </w:pPr>
    <w:rPr>
      <w:rFonts w:ascii="黑体" w:hAnsi="宋体" w:eastAsia="黑体" w:cs="黑体"/>
      <w:b/>
      <w:bCs/>
      <w:kern w:val="0"/>
      <w:sz w:val="28"/>
      <w:szCs w:val="28"/>
    </w:rPr>
  </w:style>
  <w:style w:type="paragraph" w:customStyle="1" w:styleId="274">
    <w:name w:val="xl26"/>
    <w:basedOn w:val="1"/>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275">
    <w:name w:val="xl42"/>
    <w:basedOn w:val="1"/>
    <w:qFormat/>
    <w:uiPriority w:val="99"/>
    <w:pPr>
      <w:widowControl/>
      <w:pBdr>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4"/>
      <w:szCs w:val="24"/>
    </w:rPr>
  </w:style>
  <w:style w:type="paragraph" w:customStyle="1" w:styleId="276">
    <w:name w:val="xl47"/>
    <w:basedOn w:val="1"/>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277">
    <w:name w:val="正文1"/>
    <w:basedOn w:val="1"/>
    <w:uiPriority w:val="0"/>
    <w:pPr>
      <w:adjustRightInd w:val="0"/>
      <w:spacing w:line="400" w:lineRule="atLeast"/>
      <w:ind w:firstLine="1134"/>
      <w:jc w:val="left"/>
      <w:textAlignment w:val="baseline"/>
    </w:pPr>
    <w:rPr>
      <w:rFonts w:ascii="宋体"/>
      <w:kern w:val="0"/>
      <w:sz w:val="24"/>
      <w:szCs w:val="20"/>
    </w:rPr>
  </w:style>
  <w:style w:type="paragraph" w:customStyle="1" w:styleId="278">
    <w:name w:val="Normal_0"/>
    <w:qFormat/>
    <w:uiPriority w:val="0"/>
    <w:pPr>
      <w:spacing w:before="120" w:after="240"/>
      <w:jc w:val="both"/>
    </w:pPr>
    <w:rPr>
      <w:rFonts w:ascii="Times New Roman" w:hAnsi="Times New Roman" w:eastAsia="宋体" w:cs="Times New Roman"/>
      <w:sz w:val="22"/>
      <w:szCs w:val="22"/>
      <w:lang w:val="en-US" w:eastAsia="en-US" w:bidi="ar-SA"/>
    </w:rPr>
  </w:style>
  <w:style w:type="paragraph" w:customStyle="1" w:styleId="279">
    <w:name w:val="xl33"/>
    <w:basedOn w:val="238"/>
    <w:uiPriority w:val="99"/>
    <w:pPr>
      <w:pBdr>
        <w:bottom w:val="single" w:color="auto" w:sz="4" w:space="0"/>
        <w:right w:val="single" w:color="auto" w:sz="4" w:space="0"/>
      </w:pBdr>
      <w:jc w:val="center"/>
    </w:pPr>
    <w:rPr>
      <w:sz w:val="20"/>
      <w:szCs w:val="20"/>
    </w:rPr>
  </w:style>
  <w:style w:type="paragraph" w:customStyle="1" w:styleId="280">
    <w:name w:val="scfErstekopfzeile"/>
    <w:basedOn w:val="1"/>
    <w:qFormat/>
    <w:uiPriority w:val="99"/>
    <w:pPr>
      <w:widowControl/>
      <w:tabs>
        <w:tab w:val="left" w:pos="1701"/>
      </w:tabs>
      <w:jc w:val="left"/>
    </w:pPr>
    <w:rPr>
      <w:rFonts w:ascii="Arial" w:hAnsi="Arial"/>
      <w:vanish/>
      <w:kern w:val="0"/>
      <w:sz w:val="16"/>
      <w:szCs w:val="20"/>
      <w:lang w:val="de-DE" w:eastAsia="en-US"/>
    </w:rPr>
  </w:style>
  <w:style w:type="paragraph" w:customStyle="1" w:styleId="281">
    <w:name w:val="xl28"/>
    <w:basedOn w:val="1"/>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282">
    <w:name w:val="xl24"/>
    <w:basedOn w:val="1"/>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4"/>
      <w:szCs w:val="24"/>
    </w:rPr>
  </w:style>
  <w:style w:type="paragraph" w:customStyle="1" w:styleId="283">
    <w:name w:val="xl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84">
    <w:name w:val="标题 4（绿盟科技）"/>
    <w:basedOn w:val="6"/>
    <w:next w:val="1"/>
    <w:semiHidden/>
    <w:uiPriority w:val="99"/>
    <w:pPr>
      <w:widowControl/>
      <w:tabs>
        <w:tab w:val="left" w:pos="360"/>
      </w:tabs>
      <w:ind w:left="1447" w:hanging="1021"/>
      <w:jc w:val="left"/>
    </w:pPr>
  </w:style>
  <w:style w:type="paragraph" w:customStyle="1" w:styleId="285">
    <w:name w:val="xl50"/>
    <w:basedOn w:val="1"/>
    <w:uiPriority w:val="99"/>
    <w:pPr>
      <w:widowControl/>
      <w:pBdr>
        <w:left w:val="single" w:color="auto" w:sz="4" w:space="0"/>
      </w:pBdr>
      <w:spacing w:before="100" w:beforeAutospacing="1" w:after="100" w:afterAutospacing="1"/>
      <w:jc w:val="center"/>
      <w:textAlignment w:val="center"/>
    </w:pPr>
    <w:rPr>
      <w:rFonts w:ascii="宋体" w:hAnsi="宋体" w:cs="宋体"/>
      <w:color w:val="000000"/>
      <w:kern w:val="0"/>
      <w:sz w:val="24"/>
      <w:szCs w:val="24"/>
    </w:rPr>
  </w:style>
  <w:style w:type="paragraph" w:customStyle="1" w:styleId="286">
    <w:name w:val="日期5"/>
    <w:basedOn w:val="1"/>
    <w:next w:val="1"/>
    <w:qFormat/>
    <w:uiPriority w:val="0"/>
    <w:pPr>
      <w:adjustRightInd w:val="0"/>
      <w:textAlignment w:val="baseline"/>
    </w:pPr>
    <w:rPr>
      <w:rFonts w:ascii="Calibri" w:hAnsi="Calibri" w:cs="黑体"/>
    </w:rPr>
  </w:style>
  <w:style w:type="paragraph" w:customStyle="1" w:styleId="287">
    <w:name w:val="正文居中"/>
    <w:basedOn w:val="1"/>
    <w:next w:val="74"/>
    <w:uiPriority w:val="99"/>
    <w:pPr>
      <w:jc w:val="center"/>
    </w:pPr>
    <w:rPr>
      <w:sz w:val="24"/>
      <w:szCs w:val="24"/>
    </w:rPr>
  </w:style>
  <w:style w:type="paragraph" w:customStyle="1" w:styleId="288">
    <w:name w:val="xl45"/>
    <w:basedOn w:val="1"/>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44"/>
      <w:szCs w:val="44"/>
    </w:rPr>
  </w:style>
  <w:style w:type="paragraph" w:customStyle="1" w:styleId="289">
    <w:name w:val="样式目录三"/>
    <w:basedOn w:val="39"/>
    <w:semiHidden/>
    <w:uiPriority w:val="99"/>
    <w:pPr>
      <w:numPr>
        <w:ilvl w:val="5"/>
        <w:numId w:val="1"/>
      </w:numPr>
      <w:tabs>
        <w:tab w:val="left" w:pos="1320"/>
        <w:tab w:val="right" w:leader="dot" w:pos="8597"/>
      </w:tabs>
      <w:ind w:left="0" w:firstLine="0"/>
      <w:outlineLvl w:val="2"/>
    </w:pPr>
    <w:rPr>
      <w:iCs w:val="0"/>
      <w:szCs w:val="24"/>
    </w:rPr>
  </w:style>
  <w:style w:type="paragraph" w:styleId="290">
    <w:name w:val="List Paragraph"/>
    <w:basedOn w:val="1"/>
    <w:qFormat/>
    <w:uiPriority w:val="99"/>
    <w:pPr>
      <w:ind w:firstLine="420" w:firstLineChars="200"/>
    </w:pPr>
    <w:rPr>
      <w:szCs w:val="24"/>
    </w:rPr>
  </w:style>
  <w:style w:type="paragraph" w:customStyle="1" w:styleId="291">
    <w:name w:val="xl69"/>
    <w:basedOn w:val="1"/>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0"/>
      <w:szCs w:val="20"/>
    </w:rPr>
  </w:style>
  <w:style w:type="paragraph" w:customStyle="1" w:styleId="292">
    <w:name w:val="xl31"/>
    <w:basedOn w:val="1"/>
    <w:uiPriority w:val="99"/>
    <w:pPr>
      <w:widowControl/>
      <w:pBdr>
        <w:left w:val="single" w:color="auto" w:sz="4" w:space="0"/>
        <w:bottom w:val="single" w:color="auto" w:sz="4" w:space="0"/>
      </w:pBdr>
      <w:spacing w:before="100" w:beforeAutospacing="1" w:after="100" w:afterAutospacing="1"/>
      <w:jc w:val="center"/>
      <w:textAlignment w:val="center"/>
    </w:pPr>
    <w:rPr>
      <w:rFonts w:ascii="宋体" w:hAnsi="宋体" w:cs="宋体"/>
      <w:b/>
      <w:bCs/>
      <w:color w:val="000000"/>
      <w:kern w:val="0"/>
      <w:sz w:val="24"/>
      <w:szCs w:val="24"/>
    </w:rPr>
  </w:style>
  <w:style w:type="paragraph" w:customStyle="1" w:styleId="293">
    <w:name w:val="xl43"/>
    <w:basedOn w:val="238"/>
    <w:qFormat/>
    <w:uiPriority w:val="99"/>
    <w:pPr>
      <w:pBdr>
        <w:bottom w:val="single" w:color="auto" w:sz="4" w:space="0"/>
        <w:right w:val="single" w:color="auto" w:sz="4" w:space="0"/>
      </w:pBdr>
      <w:jc w:val="center"/>
    </w:pPr>
    <w:rPr>
      <w:sz w:val="21"/>
      <w:szCs w:val="21"/>
    </w:rPr>
  </w:style>
  <w:style w:type="paragraph" w:customStyle="1" w:styleId="294">
    <w:name w:val="默认段落字体 Para Char Char Char Char Char Char Char Char Char Char Char Char Char Char Char1 Char Char Char Char"/>
    <w:basedOn w:val="23"/>
    <w:qFormat/>
    <w:uiPriority w:val="99"/>
    <w:pPr>
      <w:adjustRightInd w:val="0"/>
      <w:spacing w:line="436" w:lineRule="exact"/>
      <w:ind w:left="357"/>
      <w:jc w:val="left"/>
      <w:outlineLvl w:val="3"/>
    </w:pPr>
    <w:rPr>
      <w:rFonts w:ascii="仿宋_GB2312" w:eastAsia="仿宋_GB2312" w:cs="仿宋_GB2312"/>
      <w:sz w:val="24"/>
      <w:szCs w:val="24"/>
    </w:rPr>
  </w:style>
  <w:style w:type="paragraph" w:customStyle="1" w:styleId="295">
    <w:name w:val="日期4"/>
    <w:basedOn w:val="1"/>
    <w:next w:val="1"/>
    <w:qFormat/>
    <w:uiPriority w:val="0"/>
    <w:pPr>
      <w:adjustRightInd w:val="0"/>
      <w:textAlignment w:val="baseline"/>
    </w:pPr>
    <w:rPr>
      <w:rFonts w:ascii="Calibri" w:hAnsi="Calibri" w:cs="黑体"/>
    </w:rPr>
  </w:style>
  <w:style w:type="paragraph" w:customStyle="1" w:styleId="296">
    <w:name w:val="xl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297">
    <w:name w:val="xl66"/>
    <w:basedOn w:val="1"/>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298">
    <w:name w:val="xl36"/>
    <w:basedOn w:val="1"/>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4"/>
      <w:szCs w:val="24"/>
    </w:rPr>
  </w:style>
  <w:style w:type="paragraph" w:customStyle="1" w:styleId="299">
    <w:name w:val="xl37"/>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4"/>
      <w:szCs w:val="24"/>
    </w:rPr>
  </w:style>
  <w:style w:type="paragraph" w:customStyle="1" w:styleId="300">
    <w:name w:val="标题 1（绿盟科技）"/>
    <w:basedOn w:val="3"/>
    <w:next w:val="1"/>
    <w:semiHidden/>
    <w:qFormat/>
    <w:uiPriority w:val="99"/>
    <w:pPr>
      <w:pBdr>
        <w:bottom w:val="single" w:color="auto" w:sz="48" w:space="1"/>
      </w:pBdr>
      <w:tabs>
        <w:tab w:val="left" w:pos="360"/>
      </w:tabs>
      <w:spacing w:line="576" w:lineRule="auto"/>
      <w:ind w:left="360" w:hanging="360"/>
      <w:jc w:val="left"/>
    </w:pPr>
    <w:rPr>
      <w:rFonts w:ascii="Arial" w:hAnsi="Arial" w:eastAsia="黑体" w:cs="Arial"/>
    </w:rPr>
  </w:style>
  <w:style w:type="paragraph" w:customStyle="1" w:styleId="301">
    <w:name w:val="xl74"/>
    <w:basedOn w:val="1"/>
    <w:uiPriority w:val="99"/>
    <w:pPr>
      <w:widowControl/>
      <w:spacing w:before="100" w:beforeAutospacing="1" w:after="100" w:afterAutospacing="1"/>
      <w:jc w:val="center"/>
      <w:textAlignment w:val="center"/>
    </w:pPr>
    <w:rPr>
      <w:rFonts w:ascii="宋体" w:hAnsi="宋体" w:cs="宋体"/>
      <w:kern w:val="0"/>
      <w:sz w:val="20"/>
      <w:szCs w:val="20"/>
    </w:rPr>
  </w:style>
  <w:style w:type="paragraph" w:customStyle="1" w:styleId="302">
    <w:name w:val="Char"/>
    <w:basedOn w:val="1"/>
    <w:uiPriority w:val="99"/>
    <w:pPr>
      <w:tabs>
        <w:tab w:val="left" w:pos="708"/>
      </w:tabs>
      <w:ind w:firstLine="420"/>
    </w:pPr>
    <w:rPr>
      <w:rFonts w:ascii="仿宋_GB2312" w:eastAsia="仿宋_GB2312" w:cs="仿宋_GB2312"/>
      <w:sz w:val="24"/>
      <w:szCs w:val="24"/>
    </w:rPr>
  </w:style>
  <w:style w:type="paragraph" w:customStyle="1" w:styleId="303">
    <w:name w:val="p0"/>
    <w:basedOn w:val="1"/>
    <w:semiHidden/>
    <w:uiPriority w:val="99"/>
    <w:pPr>
      <w:widowControl/>
      <w:spacing w:after="200" w:line="273" w:lineRule="auto"/>
      <w:jc w:val="left"/>
    </w:pPr>
    <w:rPr>
      <w:rFonts w:ascii="Calibri" w:hAnsi="Calibri" w:cs="Calibri"/>
      <w:kern w:val="0"/>
      <w:sz w:val="22"/>
      <w:szCs w:val="22"/>
    </w:rPr>
  </w:style>
  <w:style w:type="paragraph" w:customStyle="1" w:styleId="304">
    <w:name w:val="xl2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305">
    <w:name w:val="列出段落3"/>
    <w:basedOn w:val="1"/>
    <w:uiPriority w:val="0"/>
    <w:pPr>
      <w:ind w:firstLine="420" w:firstLineChars="200"/>
    </w:pPr>
    <w:rPr>
      <w:rFonts w:ascii="Calibri" w:hAnsi="Calibri"/>
      <w:sz w:val="22"/>
      <w:szCs w:val="22"/>
    </w:rPr>
  </w:style>
  <w:style w:type="paragraph" w:customStyle="1" w:styleId="306">
    <w:name w:val="五级无标题条"/>
    <w:basedOn w:val="1"/>
    <w:qFormat/>
    <w:uiPriority w:val="99"/>
    <w:pPr>
      <w:tabs>
        <w:tab w:val="left" w:pos="840"/>
      </w:tabs>
      <w:ind w:left="840" w:hanging="630"/>
    </w:pPr>
  </w:style>
  <w:style w:type="paragraph" w:customStyle="1" w:styleId="307">
    <w:name w:val="注×："/>
    <w:semiHidden/>
    <w:uiPriority w:val="99"/>
    <w:pPr>
      <w:widowControl w:val="0"/>
      <w:tabs>
        <w:tab w:val="left" w:pos="360"/>
        <w:tab w:val="left" w:pos="630"/>
      </w:tabs>
      <w:autoSpaceDE w:val="0"/>
      <w:autoSpaceDN w:val="0"/>
      <w:ind w:left="360" w:hanging="360"/>
      <w:jc w:val="both"/>
    </w:pPr>
    <w:rPr>
      <w:rFonts w:ascii="宋体" w:hAnsi="Times New Roman" w:eastAsia="宋体" w:cs="宋体"/>
      <w:sz w:val="18"/>
      <w:szCs w:val="18"/>
      <w:lang w:val="en-US" w:eastAsia="zh-CN" w:bidi="ar-SA"/>
    </w:rPr>
  </w:style>
  <w:style w:type="paragraph" w:customStyle="1" w:styleId="308">
    <w:name w:val="文字正文"/>
    <w:basedOn w:val="1"/>
    <w:qFormat/>
    <w:uiPriority w:val="0"/>
    <w:rPr>
      <w:szCs w:val="24"/>
    </w:rPr>
  </w:style>
  <w:style w:type="paragraph" w:customStyle="1" w:styleId="309">
    <w:name w:val="xl73"/>
    <w:basedOn w:val="1"/>
    <w:uiPriority w:val="99"/>
    <w:pPr>
      <w:widowControl/>
      <w:spacing w:before="100" w:beforeAutospacing="1" w:after="100" w:afterAutospacing="1"/>
      <w:jc w:val="center"/>
      <w:textAlignment w:val="center"/>
    </w:pPr>
    <w:rPr>
      <w:rFonts w:ascii="宋体" w:hAnsi="宋体" w:cs="宋体"/>
      <w:kern w:val="0"/>
      <w:sz w:val="18"/>
      <w:szCs w:val="18"/>
    </w:rPr>
  </w:style>
  <w:style w:type="paragraph" w:customStyle="1" w:styleId="310">
    <w:name w:val="表内文字"/>
    <w:basedOn w:val="1"/>
    <w:uiPriority w:val="0"/>
    <w:pPr>
      <w:spacing w:line="360" w:lineRule="auto"/>
      <w:jc w:val="center"/>
    </w:pPr>
    <w:rPr>
      <w:rFonts w:ascii="宋体" w:hAnsi="宋体"/>
      <w:b/>
      <w:bCs/>
      <w:sz w:val="28"/>
      <w:szCs w:val="24"/>
    </w:rPr>
  </w:style>
  <w:style w:type="paragraph" w:customStyle="1" w:styleId="311">
    <w:name w:val="Char Char Char"/>
    <w:basedOn w:val="1"/>
    <w:uiPriority w:val="99"/>
    <w:rPr>
      <w:rFonts w:ascii="宋体" w:hAnsi="宋体" w:cs="宋体"/>
      <w:b/>
      <w:bCs/>
      <w:sz w:val="28"/>
      <w:szCs w:val="28"/>
    </w:rPr>
  </w:style>
  <w:style w:type="paragraph" w:customStyle="1" w:styleId="312">
    <w:name w:val="xl34"/>
    <w:basedOn w:val="1"/>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4"/>
      <w:szCs w:val="24"/>
    </w:rPr>
  </w:style>
  <w:style w:type="paragraph" w:customStyle="1" w:styleId="313">
    <w:name w:val="标题 2（绿盟科技）"/>
    <w:basedOn w:val="4"/>
    <w:next w:val="1"/>
    <w:semiHidden/>
    <w:qFormat/>
    <w:uiPriority w:val="99"/>
    <w:pPr>
      <w:numPr>
        <w:ilvl w:val="1"/>
        <w:numId w:val="1"/>
      </w:numPr>
      <w:tabs>
        <w:tab w:val="left" w:pos="1440"/>
      </w:tabs>
      <w:spacing w:line="415" w:lineRule="auto"/>
      <w:jc w:val="left"/>
    </w:pPr>
  </w:style>
  <w:style w:type="paragraph" w:customStyle="1" w:styleId="314">
    <w:name w:val="xl41"/>
    <w:basedOn w:val="1"/>
    <w:uiPriority w:val="99"/>
    <w:pPr>
      <w:widowControl/>
      <w:pBdr>
        <w:left w:val="single" w:color="auto" w:sz="4" w:space="0"/>
        <w:bottom w:val="single" w:color="auto" w:sz="4" w:space="0"/>
      </w:pBdr>
      <w:spacing w:before="100" w:beforeAutospacing="1" w:after="100" w:afterAutospacing="1"/>
      <w:jc w:val="center"/>
      <w:textAlignment w:val="center"/>
    </w:pPr>
    <w:rPr>
      <w:rFonts w:ascii="宋体" w:hAnsi="宋体" w:cs="宋体"/>
      <w:b/>
      <w:bCs/>
      <w:color w:val="000000"/>
      <w:kern w:val="0"/>
      <w:sz w:val="24"/>
      <w:szCs w:val="24"/>
    </w:rPr>
  </w:style>
  <w:style w:type="paragraph" w:customStyle="1" w:styleId="315">
    <w:name w:val="正文2"/>
    <w:basedOn w:val="1"/>
    <w:semiHidden/>
    <w:uiPriority w:val="99"/>
    <w:pPr>
      <w:spacing w:before="156" w:line="360" w:lineRule="auto"/>
      <w:ind w:firstLine="510" w:firstLineChars="200"/>
    </w:pPr>
    <w:rPr>
      <w:sz w:val="24"/>
      <w:szCs w:val="24"/>
    </w:rPr>
  </w:style>
  <w:style w:type="paragraph" w:customStyle="1" w:styleId="316">
    <w:name w:val="表格标注（绿盟科技）"/>
    <w:basedOn w:val="317"/>
    <w:next w:val="1"/>
    <w:semiHidden/>
    <w:uiPriority w:val="99"/>
    <w:pPr>
      <w:numPr>
        <w:ilvl w:val="4"/>
      </w:numPr>
      <w:tabs>
        <w:tab w:val="left" w:pos="1620"/>
        <w:tab w:val="left" w:pos="1680"/>
      </w:tabs>
      <w:ind w:left="1620" w:hanging="360"/>
    </w:pPr>
  </w:style>
  <w:style w:type="paragraph" w:customStyle="1" w:styleId="317">
    <w:name w:val="插图标注（绿盟科技）"/>
    <w:next w:val="1"/>
    <w:semiHidden/>
    <w:uiPriority w:val="99"/>
    <w:pPr>
      <w:numPr>
        <w:ilvl w:val="3"/>
        <w:numId w:val="1"/>
      </w:numPr>
      <w:spacing w:after="156"/>
      <w:ind w:left="426" w:firstLine="0"/>
      <w:jc w:val="center"/>
    </w:pPr>
    <w:rPr>
      <w:rFonts w:ascii="Arial" w:hAnsi="Arial" w:eastAsia="宋体" w:cs="Arial"/>
      <w:sz w:val="21"/>
      <w:szCs w:val="21"/>
      <w:lang w:val="en-US" w:eastAsia="zh-CN" w:bidi="ar-SA"/>
    </w:rPr>
  </w:style>
  <w:style w:type="paragraph" w:customStyle="1" w:styleId="318">
    <w:name w:val="样式 正文 + 小四 首行缩进:  2 字符"/>
    <w:basedOn w:val="1"/>
    <w:uiPriority w:val="0"/>
    <w:pPr>
      <w:numPr>
        <w:ilvl w:val="1"/>
        <w:numId w:val="3"/>
      </w:numPr>
      <w:spacing w:line="440" w:lineRule="exact"/>
    </w:pPr>
    <w:rPr>
      <w:rFonts w:cs="宋体"/>
      <w:kern w:val="0"/>
      <w:sz w:val="24"/>
      <w:szCs w:val="20"/>
    </w:rPr>
  </w:style>
  <w:style w:type="paragraph" w:customStyle="1" w:styleId="319">
    <w:name w:val="xl51"/>
    <w:basedOn w:val="1"/>
    <w:uiPriority w:val="99"/>
    <w:pPr>
      <w:widowControl/>
      <w:pBdr>
        <w:left w:val="single" w:color="auto" w:sz="4" w:space="0"/>
        <w:bottom w:val="single" w:color="auto" w:sz="4" w:space="0"/>
      </w:pBdr>
      <w:spacing w:before="100" w:beforeAutospacing="1" w:after="100" w:afterAutospacing="1"/>
      <w:jc w:val="center"/>
      <w:textAlignment w:val="center"/>
    </w:pPr>
    <w:rPr>
      <w:rFonts w:ascii="宋体" w:hAnsi="宋体" w:cs="宋体"/>
      <w:color w:val="000000"/>
      <w:kern w:val="0"/>
      <w:sz w:val="24"/>
      <w:szCs w:val="24"/>
    </w:rPr>
  </w:style>
  <w:style w:type="paragraph" w:customStyle="1" w:styleId="320">
    <w:name w:val="xl70"/>
    <w:basedOn w:val="1"/>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321">
    <w:name w:val="Char Char Char Char"/>
    <w:basedOn w:val="1"/>
    <w:uiPriority w:val="99"/>
    <w:rPr>
      <w:rFonts w:ascii="Tahoma" w:hAnsi="Tahoma" w:cs="Tahoma"/>
      <w:sz w:val="24"/>
      <w:szCs w:val="24"/>
    </w:rPr>
  </w:style>
  <w:style w:type="paragraph" w:customStyle="1" w:styleId="322">
    <w:name w:val="1列"/>
    <w:basedOn w:val="1"/>
    <w:uiPriority w:val="0"/>
    <w:pPr>
      <w:numPr>
        <w:ilvl w:val="0"/>
        <w:numId w:val="4"/>
      </w:numPr>
      <w:spacing w:line="360" w:lineRule="auto"/>
    </w:pPr>
    <w:rPr>
      <w:szCs w:val="24"/>
    </w:rPr>
  </w:style>
  <w:style w:type="paragraph" w:customStyle="1" w:styleId="323">
    <w:name w:val="xl49"/>
    <w:basedOn w:val="1"/>
    <w:qFormat/>
    <w:uiPriority w:val="99"/>
    <w:pPr>
      <w:widowControl/>
      <w:pBdr>
        <w:top w:val="single" w:color="auto" w:sz="4" w:space="0"/>
        <w:left w:val="single" w:color="auto" w:sz="4" w:space="0"/>
      </w:pBdr>
      <w:spacing w:before="100" w:beforeAutospacing="1" w:after="100" w:afterAutospacing="1"/>
      <w:jc w:val="center"/>
      <w:textAlignment w:val="center"/>
    </w:pPr>
    <w:rPr>
      <w:rFonts w:ascii="宋体" w:hAnsi="宋体" w:cs="宋体"/>
      <w:color w:val="000000"/>
      <w:kern w:val="0"/>
      <w:sz w:val="24"/>
      <w:szCs w:val="24"/>
    </w:rPr>
  </w:style>
  <w:style w:type="paragraph" w:customStyle="1" w:styleId="324">
    <w:name w:val="列出段落4"/>
    <w:basedOn w:val="1"/>
    <w:uiPriority w:val="0"/>
    <w:pPr>
      <w:ind w:firstLine="420" w:firstLineChars="200"/>
    </w:pPr>
    <w:rPr>
      <w:rFonts w:ascii="Calibri" w:hAnsi="Calibri" w:eastAsia="Times New Roman"/>
      <w:sz w:val="22"/>
      <w:szCs w:val="22"/>
    </w:rPr>
  </w:style>
  <w:style w:type="paragraph" w:customStyle="1" w:styleId="325">
    <w:name w:val="xl71"/>
    <w:basedOn w:val="1"/>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326">
    <w:name w:val="xl35"/>
    <w:basedOn w:val="1"/>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4"/>
      <w:szCs w:val="24"/>
    </w:rPr>
  </w:style>
  <w:style w:type="paragraph" w:customStyle="1" w:styleId="327">
    <w:name w:val="标题 6（有编号）（绿盟科技）"/>
    <w:basedOn w:val="1"/>
    <w:next w:val="1"/>
    <w:semiHidden/>
    <w:uiPriority w:val="99"/>
    <w:pPr>
      <w:keepNext/>
      <w:keepLines/>
      <w:numPr>
        <w:ilvl w:val="2"/>
        <w:numId w:val="1"/>
      </w:numPr>
      <w:spacing w:line="319" w:lineRule="auto"/>
      <w:ind w:left="1673" w:hanging="1247"/>
      <w:jc w:val="left"/>
      <w:outlineLvl w:val="5"/>
    </w:pPr>
    <w:rPr>
      <w:rFonts w:ascii="Arial" w:hAnsi="Arial" w:eastAsia="黑体" w:cs="Arial"/>
      <w:b/>
      <w:bCs/>
      <w:kern w:val="0"/>
    </w:rPr>
  </w:style>
  <w:style w:type="paragraph" w:customStyle="1" w:styleId="328">
    <w:name w:val="简单回函地址"/>
    <w:basedOn w:val="1"/>
    <w:qFormat/>
    <w:uiPriority w:val="99"/>
  </w:style>
  <w:style w:type="paragraph" w:customStyle="1" w:styleId="329">
    <w:name w:val="需求书2"/>
    <w:basedOn w:val="1"/>
    <w:uiPriority w:val="0"/>
    <w:pPr>
      <w:spacing w:line="400" w:lineRule="exact"/>
    </w:pPr>
    <w:rPr>
      <w:rFonts w:ascii="黑体" w:hAnsi="Calibri" w:eastAsia="黑体"/>
      <w:b/>
      <w:bCs/>
      <w:sz w:val="32"/>
      <w:szCs w:val="20"/>
    </w:rPr>
  </w:style>
  <w:style w:type="paragraph" w:customStyle="1" w:styleId="330">
    <w:name w:val="标题 3（绿盟科技）"/>
    <w:basedOn w:val="5"/>
    <w:next w:val="1"/>
    <w:semiHidden/>
    <w:uiPriority w:val="99"/>
    <w:pPr>
      <w:tabs>
        <w:tab w:val="left" w:pos="960"/>
        <w:tab w:val="left" w:pos="1260"/>
      </w:tabs>
      <w:spacing w:line="415" w:lineRule="auto"/>
      <w:ind w:left="1260" w:firstLine="147" w:firstLineChars="147"/>
      <w:jc w:val="left"/>
    </w:pPr>
    <w:rPr>
      <w:rFonts w:ascii="Arial" w:hAnsi="Arial" w:eastAsia="黑体" w:cs="Arial"/>
      <w:sz w:val="30"/>
      <w:szCs w:val="30"/>
    </w:rPr>
  </w:style>
  <w:style w:type="table" w:customStyle="1" w:styleId="331">
    <w:name w:val="浅色网格1"/>
    <w:basedOn w:val="76"/>
    <w:qFormat/>
    <w:uiPriority w:val="62"/>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
    <w:tblStylePr w:type="firstRow">
      <w:pPr>
        <w:spacing w:before="0" w:after="0" w:line="240" w:lineRule="auto"/>
      </w:pPr>
      <w:rPr>
        <w:rFonts w:eastAsia="微软雅黑" w:cs="Times New Roman"/>
        <w:b/>
        <w:bCs/>
      </w:rPr>
      <w:tcPr>
        <w:tcBorders>
          <w:top w:val="single" w:color="000000" w:sz="8" w:space="0"/>
          <w:left w:val="single" w:color="000000" w:sz="18" w:space="0"/>
          <w:bottom w:val="single" w:color="000000" w:sz="8" w:space="0"/>
          <w:right w:val="single" w:color="000000" w:sz="8" w:space="0"/>
          <w:insideH w:val="nil"/>
          <w:insideV w:val="single" w:sz="8" w:space="0"/>
          <w:tl2br w:val="nil"/>
          <w:tr2bl w:val="nil"/>
        </w:tcBorders>
      </w:tcPr>
    </w:tblStylePr>
    <w:tblStylePr w:type="lastRow">
      <w:pPr>
        <w:spacing w:before="0" w:after="0" w:line="240" w:lineRule="auto"/>
      </w:pPr>
      <w:rPr>
        <w:rFonts w:eastAsia="微软雅黑" w:cs="Times New Roman"/>
        <w:b/>
        <w:bCs/>
      </w:rPr>
      <w:tcPr>
        <w:tcBorders>
          <w:top w:val="double" w:color="000000" w:sz="6" w:space="0"/>
          <w:left w:val="single" w:color="000000" w:sz="8" w:space="0"/>
          <w:bottom w:val="single" w:color="000000" w:sz="8" w:space="0"/>
          <w:right w:val="single" w:color="000000" w:sz="8" w:space="0"/>
          <w:insideH w:val="nil"/>
          <w:insideV w:val="single" w:sz="8" w:space="0"/>
          <w:tl2br w:val="nil"/>
          <w:tr2bl w:val="nil"/>
        </w:tcBorders>
      </w:tcPr>
    </w:tblStylePr>
    <w:tblStylePr w:type="firstCol">
      <w:rPr>
        <w:rFonts w:eastAsia="微软雅黑" w:cs="Times New Roman"/>
        <w:b/>
        <w:bCs/>
      </w:rPr>
    </w:tblStylePr>
    <w:tblStylePr w:type="lastCol">
      <w:rPr>
        <w:rFonts w:eastAsia="微软雅黑" w:cs="Times New Roman"/>
        <w:b/>
        <w:bCs/>
      </w:rPr>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tblStylePr w:type="band1Vert">
      <w:tcPr>
        <w:tcBorders>
          <w:top w:val="single" w:color="000000" w:sz="8" w:space="0"/>
          <w:left w:val="single" w:color="000000" w:sz="8" w:space="0"/>
          <w:bottom w:val="single" w:color="000000" w:sz="8" w:space="0"/>
          <w:right w:val="single" w:color="000000" w:sz="8" w:space="0"/>
          <w:insideH w:val="nil"/>
          <w:insideV w:val="nil"/>
          <w:tl2br w:val="nil"/>
          <w:tr2bl w:val="nil"/>
        </w:tcBorders>
        <w:shd w:val="clear" w:color="auto" w:fill="C0C0C0"/>
      </w:tcPr>
    </w:tblStylePr>
    <w:tblStylePr w:type="band1Horz">
      <w:tcPr>
        <w:tcBorders>
          <w:top w:val="single" w:color="000000" w:sz="8" w:space="0"/>
          <w:left w:val="single" w:color="000000" w:sz="8" w:space="0"/>
          <w:bottom w:val="single" w:color="000000" w:sz="8" w:space="0"/>
          <w:right w:val="single" w:color="000000" w:sz="8" w:space="0"/>
          <w:insideH w:val="nil"/>
          <w:insideV w:val="single" w:sz="8" w:space="0"/>
          <w:tl2br w:val="nil"/>
          <w:tr2bl w:val="nil"/>
        </w:tcBorders>
        <w:shd w:val="clear" w:color="auto" w:fill="C0C0C0"/>
      </w:tcPr>
    </w:tblStylePr>
    <w:tblStylePr w:type="band2Horz">
      <w:tcPr>
        <w:tcBorders>
          <w:top w:val="single" w:color="000000" w:sz="8" w:space="0"/>
          <w:left w:val="single" w:color="000000" w:sz="8" w:space="0"/>
          <w:bottom w:val="single" w:color="000000" w:sz="8" w:space="0"/>
          <w:right w:val="single" w:color="000000" w:sz="8" w:space="0"/>
          <w:insideH w:val="nil"/>
          <w:insideV w:val="single" w:sz="8" w:space="0"/>
          <w:tl2br w:val="nil"/>
          <w:tr2bl w:val="nil"/>
        </w:tcBorders>
      </w:tcPr>
    </w:tblStylePr>
  </w:style>
  <w:style w:type="table" w:customStyle="1" w:styleId="332">
    <w:name w:val="网格型4"/>
    <w:basedOn w:val="7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333">
    <w:name w:val="正文文本 Char"/>
    <w:qFormat/>
    <w:locked/>
    <w:uiPriority w:val="99"/>
    <w:rPr>
      <w:rFonts w:cs="Times New Roman"/>
      <w:sz w:val="21"/>
      <w:szCs w:val="21"/>
    </w:rPr>
  </w:style>
  <w:style w:type="character" w:customStyle="1" w:styleId="334">
    <w:name w:val="正文缩进 Char"/>
    <w:qFormat/>
    <w:locked/>
    <w:uiPriority w:val="99"/>
    <w:rPr>
      <w:rFonts w:eastAsia="宋体" w:cs="Times New Roman"/>
      <w:sz w:val="21"/>
      <w:szCs w:val="21"/>
    </w:rPr>
  </w:style>
  <w:style w:type="paragraph" w:customStyle="1" w:styleId="335">
    <w:name w:val="标书正文格式"/>
    <w:basedOn w:val="40"/>
    <w:qFormat/>
    <w:uiPriority w:val="0"/>
    <w:pPr>
      <w:spacing w:line="360" w:lineRule="auto"/>
      <w:ind w:firstLine="200" w:firstLineChars="200"/>
    </w:pPr>
    <w:rPr>
      <w:rFonts w:hAnsi="宋体"/>
      <w:color w:val="000000"/>
      <w:sz w:val="24"/>
      <w:szCs w:val="24"/>
    </w:rPr>
  </w:style>
  <w:style w:type="paragraph" w:customStyle="1" w:styleId="336">
    <w:name w:val="Table Paragraph"/>
    <w:basedOn w:val="1"/>
    <w:qFormat/>
    <w:uiPriority w:val="1"/>
    <w:pPr>
      <w:spacing w:before="98"/>
    </w:pPr>
    <w:rPr>
      <w:rFonts w:ascii="仿宋_GB2312" w:hAnsi="仿宋_GB2312" w:eastAsia="仿宋_GB2312" w:cs="仿宋_GB2312"/>
      <w:lang w:val="zh-CN" w:bidi="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5"/>
    <customShpInfo spid="_x0000_s2054"/>
    <customShpInfo spid="_x0000_s2053"/>
    <customShpInfo spid="_x0000_s2052"/>
    <customShpInfo spid="_x0000_s2051"/>
  </customShpExts>
</s:customData>
</file>

<file path=customXml/item2.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4491235-EF74-43C6-81E2-AA94DDE35678}">
  <ds:schemaRefs/>
</ds:datastoreItem>
</file>

<file path=docProps/app.xml><?xml version="1.0" encoding="utf-8"?>
<Properties xmlns="http://schemas.openxmlformats.org/officeDocument/2006/extended-properties" xmlns:vt="http://schemas.openxmlformats.org/officeDocument/2006/docPropsVTypes">
  <Company>daohangxitong.com</Company>
  <Pages>35</Pages>
  <Words>2859</Words>
  <Characters>16297</Characters>
  <Lines>135</Lines>
  <Paragraphs>38</Paragraphs>
  <TotalTime>106</TotalTime>
  <ScaleCrop>false</ScaleCrop>
  <LinksUpToDate>false</LinksUpToDate>
  <CharactersWithSpaces>19118</CharactersWithSpaces>
  <Application>WPS Office WWO_dingtalk_20251229114113-512ad6072f</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2026-08-14T08:48:00Z</dcterms:created>
  <dc:creator>USER</dc:creator>
  <cp:lastModifiedBy>李影</cp:lastModifiedBy>
  <cp:lastPrinted>2021-11-28T09:59:00Z</cp:lastPrinted>
  <dcterms:modified xsi:type="dcterms:W3CDTF">2026-09-01T15:04:41Z</dcterms:modified>
  <dc:title>招标文件目录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2052-11.8.2.10440</vt:lpwstr>
  </property>
  <property fmtid="{D5CDD505-2E9C-101B-9397-08002B2CF9AE}" pid="3" name="ICV">
    <vt:lpwstr>F5102C07B25145C48439658B58B9AACA</vt:lpwstr>
  </property>
</Properties>
</file>